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1C2CEA" w:rsidP="001C2C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CEA">
              <w:rPr>
                <w:rFonts w:ascii="Arial" w:hAnsi="Arial" w:cs="Arial"/>
                <w:b/>
                <w:sz w:val="20"/>
                <w:szCs w:val="20"/>
              </w:rPr>
              <w:t>Rekonstrukce laboratoří fyziky, chemie, biologie VOŠ a SZŠ Hradec Králové – VZ vybavení laboratoří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31" w:rsidRDefault="00811A31" w:rsidP="002002D1">
      <w:pPr>
        <w:spacing w:after="0" w:line="240" w:lineRule="auto"/>
      </w:pPr>
      <w:r>
        <w:separator/>
      </w:r>
    </w:p>
  </w:endnote>
  <w:end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C2CE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31" w:rsidRDefault="00811A31" w:rsidP="002002D1">
      <w:pPr>
        <w:spacing w:after="0" w:line="240" w:lineRule="auto"/>
      </w:pPr>
      <w:r>
        <w:separator/>
      </w:r>
    </w:p>
  </w:footnote>
  <w:foot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2CEA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EBFA-A7CA-438D-9CE3-5792D3D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3</cp:revision>
  <dcterms:created xsi:type="dcterms:W3CDTF">2016-10-02T18:21:00Z</dcterms:created>
  <dcterms:modified xsi:type="dcterms:W3CDTF">2017-03-06T10:38:00Z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