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5228" w14:textId="0E7EE888" w:rsidR="00B0377B" w:rsidRPr="00BF2672" w:rsidRDefault="005A5BAF" w:rsidP="00F32D38">
      <w:pPr>
        <w:pStyle w:val="Nzev"/>
        <w:spacing w:before="0" w:after="120" w:line="276" w:lineRule="auto"/>
        <w:rPr>
          <w:rFonts w:cs="Arial"/>
          <w:color w:val="000000"/>
          <w:sz w:val="28"/>
        </w:rPr>
      </w:pPr>
      <w:r>
        <w:rPr>
          <w:rFonts w:cs="Arial"/>
          <w:color w:val="000000"/>
          <w:sz w:val="28"/>
        </w:rPr>
        <w:t xml:space="preserve">Příkazní </w:t>
      </w:r>
      <w:r w:rsidR="00886DB4">
        <w:rPr>
          <w:rFonts w:cs="Arial"/>
          <w:color w:val="000000"/>
          <w:sz w:val="28"/>
        </w:rPr>
        <w:t>smlouva</w:t>
      </w:r>
    </w:p>
    <w:p w14:paraId="122C5229" w14:textId="36C4643D" w:rsidR="00B0377B" w:rsidRPr="00BF2672" w:rsidRDefault="00B0377B" w:rsidP="00F32D38">
      <w:pPr>
        <w:pStyle w:val="Nzev"/>
        <w:spacing w:before="0" w:after="240" w:line="276" w:lineRule="auto"/>
        <w:rPr>
          <w:rFonts w:cs="Arial"/>
          <w:b w:val="0"/>
          <w:color w:val="000000"/>
          <w:sz w:val="20"/>
        </w:rPr>
      </w:pPr>
      <w:r w:rsidRPr="00BF2672">
        <w:rPr>
          <w:rFonts w:cs="Arial"/>
          <w:b w:val="0"/>
          <w:color w:val="000000"/>
          <w:sz w:val="16"/>
        </w:rPr>
        <w:t>uzavřená v souladu s § 2</w:t>
      </w:r>
      <w:r w:rsidR="005A5BAF">
        <w:rPr>
          <w:rFonts w:cs="Arial"/>
          <w:b w:val="0"/>
          <w:color w:val="000000"/>
          <w:sz w:val="16"/>
        </w:rPr>
        <w:t>430</w:t>
      </w:r>
      <w:r w:rsidRPr="00BF2672">
        <w:rPr>
          <w:rFonts w:cs="Arial"/>
          <w:b w:val="0"/>
          <w:color w:val="000000"/>
          <w:sz w:val="16"/>
        </w:rPr>
        <w:t xml:space="preserve"> a násl. zákona č. 89/2012 Sb., občanský zákoník, v platném znění (dále jen „občanský zákoník“)</w:t>
      </w:r>
      <w:r w:rsidR="001E711B">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F32D38">
      <w:pPr>
        <w:pStyle w:val="Nzev"/>
        <w:spacing w:before="0" w:after="240" w:line="276" w:lineRule="auto"/>
        <w:rPr>
          <w:rFonts w:cs="Arial"/>
          <w:color w:val="000000"/>
          <w:sz w:val="20"/>
        </w:rPr>
      </w:pPr>
      <w:r w:rsidRPr="00BF2672">
        <w:rPr>
          <w:rFonts w:cs="Arial"/>
          <w:color w:val="000000"/>
          <w:sz w:val="20"/>
        </w:rPr>
        <w:t>Smluvní strany</w:t>
      </w:r>
    </w:p>
    <w:p w14:paraId="122C522E" w14:textId="1722D9E9" w:rsidR="00B0377B" w:rsidRPr="00BF2672" w:rsidRDefault="005A5BAF" w:rsidP="00F32D38">
      <w:pPr>
        <w:spacing w:after="120" w:line="276" w:lineRule="auto"/>
        <w:ind w:left="2126" w:hanging="2126"/>
        <w:rPr>
          <w:rFonts w:ascii="Arial" w:hAnsi="Arial" w:cs="Arial"/>
          <w:b/>
          <w:sz w:val="20"/>
          <w:szCs w:val="20"/>
        </w:rPr>
      </w:pPr>
      <w:r>
        <w:rPr>
          <w:rFonts w:ascii="Arial" w:hAnsi="Arial" w:cs="Arial"/>
          <w:b/>
          <w:sz w:val="20"/>
          <w:szCs w:val="20"/>
        </w:rPr>
        <w:t>Příkazce</w:t>
      </w:r>
      <w:r w:rsidR="00CE306A" w:rsidRPr="00BF2672">
        <w:rPr>
          <w:rFonts w:ascii="Arial" w:hAnsi="Arial" w:cs="Arial"/>
          <w:b/>
          <w:sz w:val="20"/>
          <w:szCs w:val="20"/>
        </w:rPr>
        <w:tab/>
      </w:r>
      <w:r w:rsidR="002347CB" w:rsidRPr="002347CB">
        <w:rPr>
          <w:rFonts w:ascii="Arial" w:hAnsi="Arial" w:cs="Arial"/>
          <w:b/>
          <w:sz w:val="20"/>
          <w:szCs w:val="20"/>
        </w:rPr>
        <w:t>Královéhradecký kraj</w:t>
      </w:r>
    </w:p>
    <w:p w14:paraId="122C5230" w14:textId="133FA841" w:rsidR="00B0377B" w:rsidRPr="00844706" w:rsidRDefault="00B0377B" w:rsidP="00F32D38">
      <w:pPr>
        <w:spacing w:after="40" w:line="276" w:lineRule="auto"/>
        <w:rPr>
          <w:rFonts w:ascii="Arial" w:hAnsi="Arial" w:cs="Arial"/>
          <w:sz w:val="20"/>
          <w:szCs w:val="20"/>
        </w:rPr>
      </w:pPr>
      <w:r w:rsidRPr="007062F5">
        <w:rPr>
          <w:rFonts w:ascii="Arial" w:hAnsi="Arial" w:cs="Arial"/>
          <w:sz w:val="20"/>
          <w:szCs w:val="20"/>
        </w:rPr>
        <w:t>se sídlem</w:t>
      </w:r>
      <w:r w:rsidR="00907EEB" w:rsidRPr="007062F5">
        <w:rPr>
          <w:rFonts w:ascii="Arial" w:hAnsi="Arial" w:cs="Arial"/>
          <w:sz w:val="20"/>
          <w:szCs w:val="20"/>
        </w:rPr>
        <w:t>:</w:t>
      </w:r>
      <w:r w:rsidR="00907EEB" w:rsidRPr="007062F5">
        <w:rPr>
          <w:rFonts w:ascii="Arial" w:hAnsi="Arial" w:cs="Arial"/>
          <w:sz w:val="20"/>
          <w:szCs w:val="20"/>
        </w:rPr>
        <w:tab/>
      </w:r>
      <w:r w:rsidR="00907EEB" w:rsidRPr="007062F5">
        <w:rPr>
          <w:rFonts w:ascii="Arial" w:hAnsi="Arial" w:cs="Arial"/>
          <w:sz w:val="20"/>
          <w:szCs w:val="20"/>
        </w:rPr>
        <w:tab/>
      </w:r>
      <w:r w:rsidR="002347CB" w:rsidRPr="002347CB">
        <w:rPr>
          <w:rFonts w:ascii="Arial" w:hAnsi="Arial" w:cs="Arial"/>
          <w:sz w:val="20"/>
          <w:szCs w:val="20"/>
        </w:rPr>
        <w:t>Pivovarské náměstí 1245, 500 03 Hradec Králové</w:t>
      </w:r>
    </w:p>
    <w:p w14:paraId="122C5231" w14:textId="0B2CD4E8" w:rsidR="00B0377B" w:rsidRDefault="00907EEB" w:rsidP="00F32D38">
      <w:pPr>
        <w:spacing w:after="40" w:line="276" w:lineRule="auto"/>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002347CB" w:rsidRPr="002347CB">
        <w:rPr>
          <w:rFonts w:ascii="Arial" w:hAnsi="Arial" w:cs="Arial"/>
          <w:sz w:val="20"/>
          <w:szCs w:val="20"/>
        </w:rPr>
        <w:t>708 89</w:t>
      </w:r>
      <w:r w:rsidR="002347CB">
        <w:rPr>
          <w:rFonts w:ascii="Arial" w:hAnsi="Arial" w:cs="Arial"/>
          <w:sz w:val="20"/>
          <w:szCs w:val="20"/>
        </w:rPr>
        <w:t> </w:t>
      </w:r>
      <w:r w:rsidR="002347CB" w:rsidRPr="002347CB">
        <w:rPr>
          <w:rFonts w:ascii="Arial" w:hAnsi="Arial" w:cs="Arial"/>
          <w:sz w:val="20"/>
          <w:szCs w:val="20"/>
        </w:rPr>
        <w:t>546</w:t>
      </w:r>
    </w:p>
    <w:p w14:paraId="7BC89A43" w14:textId="382F831B" w:rsidR="002347CB" w:rsidRPr="00734E23" w:rsidRDefault="002347CB" w:rsidP="00F32D38">
      <w:pPr>
        <w:spacing w:after="40" w:line="276" w:lineRule="auto"/>
        <w:rPr>
          <w:rFonts w:ascii="Arial" w:hAnsi="Arial" w:cs="Arial"/>
          <w:sz w:val="20"/>
          <w:szCs w:val="20"/>
        </w:rPr>
      </w:pPr>
      <w:r w:rsidRPr="00734E23">
        <w:rPr>
          <w:rFonts w:ascii="Arial" w:hAnsi="Arial" w:cs="Arial"/>
          <w:sz w:val="20"/>
          <w:szCs w:val="20"/>
        </w:rPr>
        <w:t>DIČ</w:t>
      </w:r>
      <w:r w:rsidRPr="00734E23">
        <w:rPr>
          <w:rFonts w:ascii="Arial" w:hAnsi="Arial" w:cs="Arial"/>
          <w:sz w:val="20"/>
          <w:szCs w:val="20"/>
        </w:rPr>
        <w:tab/>
      </w:r>
      <w:r w:rsidRPr="00734E23">
        <w:rPr>
          <w:rFonts w:ascii="Arial" w:hAnsi="Arial" w:cs="Arial"/>
          <w:sz w:val="20"/>
          <w:szCs w:val="20"/>
        </w:rPr>
        <w:tab/>
      </w:r>
      <w:r w:rsidRPr="00734E23">
        <w:rPr>
          <w:rFonts w:ascii="Arial" w:hAnsi="Arial" w:cs="Arial"/>
          <w:sz w:val="20"/>
          <w:szCs w:val="20"/>
        </w:rPr>
        <w:tab/>
        <w:t>CZ 708 89 546</w:t>
      </w:r>
    </w:p>
    <w:p w14:paraId="7757BE59" w14:textId="77777777" w:rsidR="00734E23" w:rsidRPr="00711766" w:rsidRDefault="006310B8" w:rsidP="00F32D38">
      <w:pPr>
        <w:spacing w:after="40" w:line="276" w:lineRule="auto"/>
        <w:rPr>
          <w:rFonts w:ascii="Arial" w:hAnsi="Arial" w:cs="Arial"/>
          <w:color w:val="333399"/>
          <w:sz w:val="20"/>
          <w:szCs w:val="20"/>
        </w:rPr>
      </w:pPr>
      <w:r w:rsidRPr="00734E23">
        <w:rPr>
          <w:rFonts w:ascii="Arial" w:hAnsi="Arial" w:cs="Arial"/>
          <w:sz w:val="20"/>
          <w:szCs w:val="20"/>
        </w:rPr>
        <w:t>zástupce</w:t>
      </w:r>
      <w:r w:rsidR="00B0377B" w:rsidRPr="00734E23">
        <w:rPr>
          <w:rFonts w:ascii="Arial" w:hAnsi="Arial" w:cs="Arial"/>
          <w:sz w:val="20"/>
          <w:szCs w:val="20"/>
        </w:rPr>
        <w:t xml:space="preserve"> </w:t>
      </w:r>
      <w:r w:rsidR="00907EEB" w:rsidRPr="00734E23">
        <w:rPr>
          <w:rFonts w:ascii="Arial" w:hAnsi="Arial" w:cs="Arial"/>
          <w:sz w:val="20"/>
          <w:szCs w:val="20"/>
        </w:rPr>
        <w:tab/>
      </w:r>
      <w:r w:rsidR="00907EEB" w:rsidRPr="00734E23">
        <w:rPr>
          <w:rFonts w:ascii="Arial" w:hAnsi="Arial" w:cs="Arial"/>
          <w:sz w:val="20"/>
          <w:szCs w:val="20"/>
        </w:rPr>
        <w:tab/>
      </w:r>
      <w:r w:rsidR="00F24A26" w:rsidRPr="00711766">
        <w:rPr>
          <w:rFonts w:ascii="Arial" w:hAnsi="Arial" w:cs="Arial"/>
          <w:sz w:val="20"/>
          <w:szCs w:val="20"/>
        </w:rPr>
        <w:t>PhDr. Jiří Štěpán, Ph.D., hejtman</w:t>
      </w:r>
    </w:p>
    <w:p w14:paraId="122C5233" w14:textId="7C2E4228" w:rsidR="00B0377B" w:rsidRPr="007062F5" w:rsidRDefault="00B0377B" w:rsidP="00F32D38">
      <w:pPr>
        <w:spacing w:after="40" w:line="276" w:lineRule="auto"/>
        <w:rPr>
          <w:rFonts w:ascii="Arial" w:hAnsi="Arial" w:cs="Arial"/>
          <w:sz w:val="20"/>
          <w:szCs w:val="20"/>
        </w:rPr>
      </w:pPr>
      <w:r w:rsidRPr="00BF2672">
        <w:rPr>
          <w:rFonts w:ascii="Arial" w:hAnsi="Arial" w:cs="Arial"/>
          <w:sz w:val="20"/>
          <w:szCs w:val="20"/>
        </w:rPr>
        <w:t>bankovní spojení:</w:t>
      </w:r>
      <w:r w:rsidR="00907EEB" w:rsidRPr="00BF2672">
        <w:rPr>
          <w:rFonts w:ascii="Arial" w:hAnsi="Arial" w:cs="Arial"/>
          <w:sz w:val="20"/>
          <w:szCs w:val="20"/>
        </w:rPr>
        <w:tab/>
      </w:r>
      <w:r w:rsidR="00CE306A" w:rsidRPr="00BF2672">
        <w:rPr>
          <w:rFonts w:ascii="Arial" w:hAnsi="Arial" w:cs="Arial"/>
          <w:sz w:val="20"/>
          <w:szCs w:val="20"/>
          <w:highlight w:val="cyan"/>
        </w:rPr>
        <w:t>[doplní zadavatel]</w:t>
      </w:r>
    </w:p>
    <w:p w14:paraId="122C5234" w14:textId="00932EB8" w:rsidR="00B0377B" w:rsidRPr="007062F5" w:rsidRDefault="00B0377B" w:rsidP="00F32D38">
      <w:pPr>
        <w:spacing w:after="40" w:line="276" w:lineRule="auto"/>
        <w:rPr>
          <w:rFonts w:ascii="Arial" w:hAnsi="Arial" w:cs="Arial"/>
          <w:sz w:val="20"/>
          <w:szCs w:val="20"/>
        </w:rPr>
      </w:pPr>
      <w:r w:rsidRPr="007062F5">
        <w:rPr>
          <w:rFonts w:ascii="Arial" w:hAnsi="Arial" w:cs="Arial"/>
          <w:sz w:val="20"/>
          <w:szCs w:val="20"/>
        </w:rPr>
        <w:t>č. účtu:</w:t>
      </w:r>
      <w:r w:rsidR="00907EEB" w:rsidRPr="007062F5">
        <w:rPr>
          <w:rFonts w:ascii="Arial" w:hAnsi="Arial" w:cs="Arial"/>
          <w:sz w:val="20"/>
          <w:szCs w:val="20"/>
        </w:rPr>
        <w:tab/>
      </w:r>
      <w:r w:rsidR="00907EEB" w:rsidRPr="007062F5">
        <w:rPr>
          <w:rFonts w:ascii="Arial" w:hAnsi="Arial" w:cs="Arial"/>
          <w:sz w:val="20"/>
          <w:szCs w:val="20"/>
        </w:rPr>
        <w:tab/>
      </w:r>
      <w:r w:rsidR="00907EEB" w:rsidRPr="007062F5">
        <w:rPr>
          <w:rFonts w:ascii="Arial" w:hAnsi="Arial" w:cs="Arial"/>
          <w:sz w:val="20"/>
          <w:szCs w:val="20"/>
        </w:rPr>
        <w:tab/>
      </w:r>
      <w:r w:rsidR="00CE306A" w:rsidRPr="00BF2672">
        <w:rPr>
          <w:rFonts w:ascii="Arial" w:hAnsi="Arial" w:cs="Arial"/>
          <w:sz w:val="20"/>
          <w:szCs w:val="20"/>
          <w:highlight w:val="cyan"/>
        </w:rPr>
        <w:t>[doplní zadavatel]</w:t>
      </w:r>
    </w:p>
    <w:p w14:paraId="2F858485" w14:textId="4635F1D9" w:rsidR="00CE306A" w:rsidRPr="00BF2672" w:rsidRDefault="00CE306A" w:rsidP="00F32D38">
      <w:pPr>
        <w:spacing w:before="240" w:after="240" w:line="276" w:lineRule="auto"/>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w:t>
      </w:r>
      <w:r w:rsidR="005A5BAF">
        <w:rPr>
          <w:rFonts w:ascii="Arial" w:hAnsi="Arial" w:cs="Arial"/>
          <w:bCs/>
          <w:i/>
          <w:sz w:val="20"/>
          <w:szCs w:val="20"/>
        </w:rPr>
        <w:t>příkazce</w:t>
      </w:r>
      <w:r w:rsidRPr="00BF2672">
        <w:rPr>
          <w:rFonts w:ascii="Arial" w:hAnsi="Arial" w:cs="Arial"/>
          <w:bCs/>
          <w:i/>
          <w:sz w:val="20"/>
          <w:szCs w:val="20"/>
        </w:rPr>
        <w:t>“</w:t>
      </w:r>
      <w:r w:rsidRPr="00BF2672">
        <w:rPr>
          <w:rFonts w:ascii="Arial" w:hAnsi="Arial" w:cs="Arial"/>
          <w:bCs/>
          <w:sz w:val="20"/>
          <w:szCs w:val="20"/>
        </w:rPr>
        <w:t xml:space="preserve"> a</w:t>
      </w:r>
    </w:p>
    <w:p w14:paraId="68424386" w14:textId="4A6F4D55" w:rsidR="00CE306A" w:rsidRPr="00BF2672" w:rsidRDefault="005A5BAF" w:rsidP="00F32D38">
      <w:pPr>
        <w:spacing w:after="60" w:line="276" w:lineRule="auto"/>
        <w:ind w:left="2126" w:hanging="2126"/>
        <w:rPr>
          <w:rFonts w:ascii="Arial" w:hAnsi="Arial" w:cs="Arial"/>
          <w:sz w:val="20"/>
          <w:szCs w:val="20"/>
        </w:rPr>
      </w:pPr>
      <w:r>
        <w:rPr>
          <w:rFonts w:ascii="Arial" w:hAnsi="Arial" w:cs="Arial"/>
          <w:b/>
          <w:sz w:val="20"/>
          <w:szCs w:val="20"/>
        </w:rPr>
        <w:t>Příkazník</w:t>
      </w:r>
      <w:r w:rsidR="00CE306A" w:rsidRPr="00BF2672">
        <w:rPr>
          <w:rFonts w:ascii="Arial" w:hAnsi="Arial" w:cs="Arial"/>
          <w:sz w:val="20"/>
          <w:szCs w:val="20"/>
        </w:rPr>
        <w:tab/>
      </w:r>
      <w:r w:rsidR="002347CB" w:rsidRPr="002347CB">
        <w:rPr>
          <w:rFonts w:ascii="Arial" w:hAnsi="Arial" w:cs="Arial"/>
          <w:b/>
          <w:sz w:val="20"/>
          <w:szCs w:val="20"/>
          <w:highlight w:val="yellow"/>
        </w:rPr>
        <w:t>[doplní dodavatel]</w:t>
      </w:r>
    </w:p>
    <w:p w14:paraId="122C5238" w14:textId="09CC3F93" w:rsidR="00B0377B" w:rsidRPr="002347CB" w:rsidRDefault="002347CB" w:rsidP="00F32D38">
      <w:pPr>
        <w:spacing w:after="120" w:line="276" w:lineRule="auto"/>
        <w:rPr>
          <w:rFonts w:ascii="Arial" w:hAnsi="Arial" w:cs="Arial"/>
          <w:sz w:val="18"/>
          <w:szCs w:val="20"/>
        </w:rPr>
      </w:pPr>
      <w:r>
        <w:rPr>
          <w:rFonts w:ascii="Arial" w:hAnsi="Arial" w:cs="Arial"/>
          <w:bCs/>
          <w:sz w:val="18"/>
          <w:szCs w:val="20"/>
        </w:rPr>
        <w:t xml:space="preserve">společnost zapsaná v obchodním rejstříku vedeném </w:t>
      </w:r>
      <w:r>
        <w:rPr>
          <w:rFonts w:ascii="Arial" w:hAnsi="Arial" w:cs="Arial"/>
          <w:bCs/>
          <w:sz w:val="18"/>
          <w:szCs w:val="20"/>
          <w:lang w:val="en-US"/>
        </w:rPr>
        <w:t>[dopln</w:t>
      </w:r>
      <w:r>
        <w:rPr>
          <w:rFonts w:ascii="Arial" w:hAnsi="Arial" w:cs="Arial"/>
          <w:bCs/>
          <w:sz w:val="18"/>
          <w:szCs w:val="20"/>
        </w:rPr>
        <w:t>í dodavatel</w:t>
      </w:r>
      <w:r>
        <w:rPr>
          <w:rFonts w:ascii="Arial" w:hAnsi="Arial" w:cs="Arial"/>
          <w:bCs/>
          <w:sz w:val="18"/>
          <w:szCs w:val="20"/>
          <w:lang w:val="en-US"/>
        </w:rPr>
        <w:t>]</w:t>
      </w:r>
      <w:r>
        <w:rPr>
          <w:rFonts w:ascii="Arial" w:hAnsi="Arial" w:cs="Arial"/>
          <w:bCs/>
          <w:sz w:val="18"/>
          <w:szCs w:val="20"/>
        </w:rPr>
        <w:t xml:space="preserve"> pod spisovou značkou </w:t>
      </w:r>
      <w:r w:rsidRPr="002347CB">
        <w:rPr>
          <w:rFonts w:ascii="Arial" w:hAnsi="Arial" w:cs="Arial"/>
          <w:bCs/>
          <w:sz w:val="18"/>
          <w:szCs w:val="20"/>
          <w:highlight w:val="yellow"/>
        </w:rPr>
        <w:t>[doplní dodavatel]</w:t>
      </w:r>
    </w:p>
    <w:p w14:paraId="122C5239" w14:textId="0AB35B1D" w:rsidR="00B0377B" w:rsidRPr="00844706" w:rsidRDefault="002347CB" w:rsidP="00F32D38">
      <w:pPr>
        <w:spacing w:after="40" w:line="276" w:lineRule="auto"/>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Pr="002347CB">
        <w:rPr>
          <w:rFonts w:ascii="Arial" w:hAnsi="Arial" w:cs="Arial"/>
          <w:sz w:val="20"/>
          <w:szCs w:val="20"/>
          <w:highlight w:val="yellow"/>
        </w:rPr>
        <w:t>[doplní dodavatel]</w:t>
      </w:r>
    </w:p>
    <w:p w14:paraId="122C523A" w14:textId="2BEBAC14" w:rsidR="0016043B" w:rsidRPr="001A5D0E" w:rsidRDefault="002347CB" w:rsidP="00F32D38">
      <w:pPr>
        <w:spacing w:after="40" w:line="276" w:lineRule="auto"/>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Pr="002347CB">
        <w:rPr>
          <w:rFonts w:ascii="Arial" w:hAnsi="Arial" w:cs="Arial"/>
          <w:sz w:val="20"/>
          <w:szCs w:val="20"/>
          <w:highlight w:val="yellow"/>
        </w:rPr>
        <w:t>[doplní dodavatel]</w:t>
      </w:r>
    </w:p>
    <w:p w14:paraId="7788C319" w14:textId="3F5B085F" w:rsidR="002347CB" w:rsidRDefault="002347CB" w:rsidP="00F32D38">
      <w:pPr>
        <w:spacing w:after="40" w:line="276" w:lineRule="auto"/>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Pr="002347CB">
        <w:rPr>
          <w:rFonts w:ascii="Arial" w:hAnsi="Arial" w:cs="Arial"/>
          <w:sz w:val="20"/>
          <w:szCs w:val="20"/>
          <w:highlight w:val="yellow"/>
        </w:rPr>
        <w:t>[doplní dodavatel]</w:t>
      </w:r>
    </w:p>
    <w:p w14:paraId="122C523C" w14:textId="0A7F6D56" w:rsidR="00B0377B" w:rsidRPr="00BF2672" w:rsidRDefault="00B0377B" w:rsidP="00F32D38">
      <w:pPr>
        <w:spacing w:after="40" w:line="276" w:lineRule="auto"/>
        <w:rPr>
          <w:rFonts w:ascii="Arial" w:hAnsi="Arial" w:cs="Arial"/>
          <w:sz w:val="20"/>
          <w:szCs w:val="20"/>
        </w:rPr>
      </w:pPr>
      <w:r w:rsidRPr="00BF2672">
        <w:rPr>
          <w:rFonts w:ascii="Arial" w:hAnsi="Arial" w:cs="Arial"/>
          <w:sz w:val="20"/>
          <w:szCs w:val="20"/>
        </w:rPr>
        <w:t>zastoupen</w:t>
      </w:r>
      <w:r w:rsidR="0016043B" w:rsidRPr="00BF2672">
        <w:rPr>
          <w:rFonts w:ascii="Arial" w:hAnsi="Arial" w:cs="Arial"/>
          <w:sz w:val="20"/>
          <w:szCs w:val="20"/>
        </w:rPr>
        <w:t>ý</w:t>
      </w:r>
      <w:r w:rsidR="0016043B" w:rsidRPr="00BF2672">
        <w:rPr>
          <w:rFonts w:ascii="Arial" w:hAnsi="Arial" w:cs="Arial"/>
          <w:sz w:val="20"/>
          <w:szCs w:val="20"/>
        </w:rPr>
        <w:tab/>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D" w14:textId="50C8E3E8" w:rsidR="00B0377B" w:rsidRPr="00BF2672" w:rsidRDefault="00B0377B" w:rsidP="00F32D38">
      <w:pPr>
        <w:spacing w:after="40" w:line="276" w:lineRule="auto"/>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r w:rsidR="002347CB" w:rsidRPr="002347CB">
        <w:rPr>
          <w:rFonts w:ascii="Arial" w:hAnsi="Arial" w:cs="Arial"/>
          <w:sz w:val="20"/>
          <w:szCs w:val="20"/>
          <w:highlight w:val="yellow"/>
        </w:rPr>
        <w:t>[doplní dodavatel]</w:t>
      </w:r>
    </w:p>
    <w:p w14:paraId="122C523E" w14:textId="4754814F" w:rsidR="00B0377B" w:rsidRDefault="002347CB" w:rsidP="00F32D38">
      <w:pPr>
        <w:spacing w:after="40" w:line="276" w:lineRule="auto"/>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r w:rsidRPr="002347CB">
        <w:rPr>
          <w:rFonts w:ascii="Arial" w:hAnsi="Arial" w:cs="Arial"/>
          <w:sz w:val="20"/>
          <w:szCs w:val="20"/>
          <w:highlight w:val="yellow"/>
        </w:rPr>
        <w:t>[doplní dodavatel]</w:t>
      </w:r>
    </w:p>
    <w:p w14:paraId="75EF4DBF" w14:textId="5E2C93BC" w:rsidR="00C54318" w:rsidRPr="00BF2672" w:rsidRDefault="00C54318" w:rsidP="00F32D38">
      <w:pPr>
        <w:spacing w:before="120" w:after="240" w:line="276" w:lineRule="auto"/>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w:t>
      </w:r>
      <w:r w:rsidR="005A5BAF">
        <w:rPr>
          <w:rFonts w:ascii="Arial" w:hAnsi="Arial" w:cs="Arial"/>
          <w:i/>
          <w:sz w:val="20"/>
          <w:szCs w:val="20"/>
        </w:rPr>
        <w:t>příkazník</w:t>
      </w:r>
      <w:r w:rsidRPr="00BF2672">
        <w:rPr>
          <w:rFonts w:ascii="Arial" w:hAnsi="Arial" w:cs="Arial"/>
          <w:i/>
          <w:sz w:val="20"/>
          <w:szCs w:val="20"/>
        </w:rPr>
        <w:t>“;</w:t>
      </w:r>
      <w:r>
        <w:rPr>
          <w:rFonts w:ascii="Arial" w:hAnsi="Arial" w:cs="Arial"/>
          <w:sz w:val="20"/>
          <w:szCs w:val="20"/>
        </w:rPr>
        <w:t xml:space="preserve"> </w:t>
      </w:r>
      <w:r w:rsidR="005A5BAF">
        <w:rPr>
          <w:rFonts w:ascii="Arial" w:hAnsi="Arial" w:cs="Arial"/>
          <w:sz w:val="20"/>
          <w:szCs w:val="20"/>
        </w:rPr>
        <w:t>příkazce a příkazník</w:t>
      </w:r>
      <w:r>
        <w:rPr>
          <w:rFonts w:ascii="Arial" w:hAnsi="Arial" w:cs="Arial"/>
          <w:sz w:val="20"/>
          <w:szCs w:val="20"/>
        </w:rPr>
        <w:t xml:space="preserve"> společně také jako </w:t>
      </w:r>
      <w:r w:rsidRPr="00BF2672">
        <w:rPr>
          <w:rFonts w:ascii="Arial" w:hAnsi="Arial" w:cs="Arial"/>
          <w:i/>
          <w:sz w:val="20"/>
          <w:szCs w:val="20"/>
        </w:rPr>
        <w:t>„smluvní strany“</w:t>
      </w:r>
    </w:p>
    <w:p w14:paraId="122C5240" w14:textId="27448F4B" w:rsidR="00B0377B" w:rsidRDefault="002347CB" w:rsidP="00F32D38">
      <w:pPr>
        <w:spacing w:before="360" w:line="276" w:lineRule="auto"/>
        <w:jc w:val="center"/>
        <w:rPr>
          <w:rFonts w:ascii="Arial" w:hAnsi="Arial" w:cs="Arial"/>
          <w:b/>
          <w:bCs/>
          <w:sz w:val="20"/>
          <w:szCs w:val="20"/>
        </w:rPr>
      </w:pPr>
      <w:r>
        <w:rPr>
          <w:rFonts w:ascii="Arial" w:hAnsi="Arial" w:cs="Arial"/>
          <w:b/>
          <w:bCs/>
          <w:sz w:val="20"/>
          <w:szCs w:val="20"/>
        </w:rPr>
        <w:t>Článek 1</w:t>
      </w:r>
    </w:p>
    <w:p w14:paraId="2ED472CB" w14:textId="0C39F6E8" w:rsidR="002347CB" w:rsidRPr="00BF2672" w:rsidRDefault="002347CB" w:rsidP="00F32D38">
      <w:pPr>
        <w:spacing w:after="240" w:line="276" w:lineRule="auto"/>
        <w:jc w:val="center"/>
        <w:rPr>
          <w:rFonts w:ascii="Arial" w:hAnsi="Arial" w:cs="Arial"/>
          <w:b/>
          <w:color w:val="000000"/>
          <w:sz w:val="20"/>
          <w:szCs w:val="20"/>
        </w:rPr>
      </w:pPr>
      <w:r>
        <w:rPr>
          <w:rFonts w:ascii="Arial" w:hAnsi="Arial" w:cs="Arial"/>
          <w:b/>
          <w:bCs/>
          <w:sz w:val="20"/>
          <w:szCs w:val="20"/>
        </w:rPr>
        <w:t>Úvodní ustanovení</w:t>
      </w:r>
    </w:p>
    <w:p w14:paraId="122C5241" w14:textId="36475BED" w:rsidR="00B0377B" w:rsidRDefault="00B0377B" w:rsidP="0096363A">
      <w:pPr>
        <w:pStyle w:val="Zkladntext"/>
        <w:numPr>
          <w:ilvl w:val="0"/>
          <w:numId w:val="5"/>
        </w:numPr>
        <w:spacing w:line="276" w:lineRule="auto"/>
        <w:jc w:val="both"/>
        <w:rPr>
          <w:rFonts w:ascii="Arial" w:hAnsi="Arial" w:cs="Arial"/>
          <w:i/>
          <w:color w:val="000000"/>
        </w:rPr>
      </w:pPr>
      <w:r w:rsidRPr="007062F5">
        <w:rPr>
          <w:rFonts w:ascii="Arial" w:hAnsi="Arial" w:cs="Arial"/>
          <w:color w:val="000000"/>
        </w:rPr>
        <w:t>Tato smlouva je uzavírána s</w:t>
      </w:r>
      <w:r w:rsidR="00DA74C1">
        <w:rPr>
          <w:rFonts w:ascii="Arial" w:hAnsi="Arial" w:cs="Arial"/>
          <w:color w:val="000000"/>
        </w:rPr>
        <w:t>mluvními stranami</w:t>
      </w:r>
      <w:r w:rsidRPr="007062F5">
        <w:rPr>
          <w:rFonts w:ascii="Arial" w:hAnsi="Arial" w:cs="Arial"/>
          <w:color w:val="000000"/>
        </w:rPr>
        <w:t xml:space="preserve"> </w:t>
      </w:r>
      <w:r w:rsidR="0016043B" w:rsidRPr="007062F5">
        <w:rPr>
          <w:rFonts w:ascii="Arial" w:hAnsi="Arial" w:cs="Arial"/>
          <w:color w:val="000000"/>
        </w:rPr>
        <w:t xml:space="preserve">na základě výsledku zadávacího řízení </w:t>
      </w:r>
      <w:r w:rsidRPr="007062F5">
        <w:rPr>
          <w:rFonts w:ascii="Arial" w:hAnsi="Arial" w:cs="Arial"/>
          <w:color w:val="000000"/>
        </w:rPr>
        <w:t xml:space="preserve">veřejné zakázky nazvané </w:t>
      </w:r>
      <w:r w:rsidR="0096363A" w:rsidRPr="0096363A">
        <w:rPr>
          <w:rFonts w:ascii="Arial" w:hAnsi="Arial" w:cs="Arial"/>
          <w:i/>
          <w:color w:val="000000"/>
        </w:rPr>
        <w:t>Technický dozor stavebníka a koordinátora BOZP na stavební akci „Přístupová komunikace do PZ, trasa ul. Dělnická III/32551 od odbočky k železniční stanici po křižovatku v Kunčicích se silnicí III/2953“ v rámci projektu „Rozšíření průmyslové zóny Vrchlabí – jih, regionální infrastruktura, II. etapa“</w:t>
      </w:r>
      <w:r w:rsidRPr="00844706">
        <w:rPr>
          <w:rFonts w:ascii="Arial" w:hAnsi="Arial" w:cs="Arial"/>
          <w:i/>
          <w:color w:val="000000"/>
        </w:rPr>
        <w:t>.</w:t>
      </w:r>
      <w:r w:rsidR="002347CB">
        <w:rPr>
          <w:rFonts w:ascii="Arial" w:hAnsi="Arial" w:cs="Arial"/>
          <w:color w:val="000000"/>
        </w:rPr>
        <w:t xml:space="preserve"> Veřejná zakázka byla oznámena ve Věstníku veřejných zakázek pod evidenčním číslem </w:t>
      </w:r>
      <w:r w:rsidR="002347CB" w:rsidRPr="002347CB">
        <w:rPr>
          <w:rFonts w:ascii="Arial" w:hAnsi="Arial" w:cs="Arial"/>
          <w:color w:val="000000"/>
          <w:highlight w:val="cyan"/>
        </w:rPr>
        <w:t>………</w:t>
      </w:r>
      <w:r w:rsidR="00CC2655">
        <w:rPr>
          <w:rFonts w:ascii="Arial" w:hAnsi="Arial" w:cs="Arial"/>
          <w:color w:val="000000"/>
        </w:rPr>
        <w:t xml:space="preserve"> (dále jen „veřejná zakázka“)</w:t>
      </w:r>
      <w:r w:rsidR="002347CB">
        <w:rPr>
          <w:rFonts w:ascii="Arial" w:hAnsi="Arial" w:cs="Arial"/>
          <w:color w:val="000000"/>
        </w:rPr>
        <w:t>.</w:t>
      </w:r>
    </w:p>
    <w:p w14:paraId="685A6AC1" w14:textId="2D6511C7" w:rsidR="002347CB" w:rsidRPr="002347CB" w:rsidRDefault="002347CB" w:rsidP="00003AC4">
      <w:pPr>
        <w:pStyle w:val="Zkladntext"/>
        <w:numPr>
          <w:ilvl w:val="0"/>
          <w:numId w:val="5"/>
        </w:numPr>
        <w:spacing w:line="276" w:lineRule="auto"/>
        <w:jc w:val="both"/>
        <w:rPr>
          <w:rFonts w:ascii="Arial" w:hAnsi="Arial" w:cs="Arial"/>
          <w:color w:val="000000"/>
        </w:rPr>
      </w:pPr>
      <w:r>
        <w:rPr>
          <w:rFonts w:ascii="Arial" w:hAnsi="Arial" w:cs="Arial"/>
          <w:color w:val="000000"/>
        </w:rPr>
        <w:t xml:space="preserve">Realizace </w:t>
      </w:r>
      <w:r w:rsidR="005A5BAF">
        <w:rPr>
          <w:rFonts w:ascii="Arial" w:hAnsi="Arial" w:cs="Arial"/>
          <w:color w:val="000000"/>
        </w:rPr>
        <w:t xml:space="preserve">příkazní </w:t>
      </w:r>
      <w:r w:rsidR="00886DB4">
        <w:rPr>
          <w:rFonts w:ascii="Arial" w:hAnsi="Arial" w:cs="Arial"/>
          <w:color w:val="000000"/>
        </w:rPr>
        <w:t>smlouvy</w:t>
      </w:r>
      <w:r>
        <w:rPr>
          <w:rFonts w:ascii="Arial" w:hAnsi="Arial" w:cs="Arial"/>
          <w:color w:val="000000"/>
        </w:rPr>
        <w:t xml:space="preserve"> je závislá na přidělení finančních prostředků z dotačního programu. Tato smlouva nenabyde účinnosti dříve, než dojde k závaznému schválení poskytnutí finančních prostředků na krytí celkové </w:t>
      </w:r>
      <w:r w:rsidR="005A5BAF">
        <w:rPr>
          <w:rFonts w:ascii="Arial" w:hAnsi="Arial" w:cs="Arial"/>
          <w:color w:val="000000"/>
        </w:rPr>
        <w:t>odměny příkazníka</w:t>
      </w:r>
      <w:r>
        <w:rPr>
          <w:rFonts w:ascii="Arial" w:hAnsi="Arial" w:cs="Arial"/>
          <w:color w:val="000000"/>
        </w:rPr>
        <w:t xml:space="preserve">, která není kryta z rozpočtu </w:t>
      </w:r>
      <w:r w:rsidR="005A5BAF">
        <w:rPr>
          <w:rFonts w:ascii="Arial" w:hAnsi="Arial" w:cs="Arial"/>
          <w:color w:val="000000"/>
        </w:rPr>
        <w:t>příkazce</w:t>
      </w:r>
      <w:r>
        <w:rPr>
          <w:rFonts w:ascii="Arial" w:hAnsi="Arial" w:cs="Arial"/>
          <w:color w:val="000000"/>
        </w:rPr>
        <w:t>.</w:t>
      </w:r>
    </w:p>
    <w:p w14:paraId="122C5244" w14:textId="77777777" w:rsidR="0080710F" w:rsidRPr="00CE306A" w:rsidRDefault="00B0377B" w:rsidP="00F32D38">
      <w:pPr>
        <w:tabs>
          <w:tab w:val="left" w:pos="5400"/>
        </w:tabs>
        <w:spacing w:before="240" w:line="276" w:lineRule="auto"/>
        <w:jc w:val="center"/>
        <w:rPr>
          <w:rFonts w:ascii="Arial" w:hAnsi="Arial" w:cs="Arial"/>
          <w:b/>
          <w:color w:val="000000"/>
          <w:sz w:val="20"/>
          <w:szCs w:val="20"/>
        </w:rPr>
      </w:pPr>
      <w:r w:rsidRPr="00CE306A">
        <w:rPr>
          <w:rFonts w:ascii="Arial" w:hAnsi="Arial" w:cs="Arial"/>
          <w:b/>
          <w:color w:val="000000"/>
          <w:sz w:val="20"/>
          <w:szCs w:val="20"/>
        </w:rPr>
        <w:t>Článek 1</w:t>
      </w:r>
    </w:p>
    <w:p w14:paraId="122C5245" w14:textId="77777777" w:rsidR="00B0377B" w:rsidRPr="00BF2672" w:rsidRDefault="00B0377B" w:rsidP="00F32D38">
      <w:pPr>
        <w:pStyle w:val="Nadpis1"/>
        <w:spacing w:after="240" w:line="276" w:lineRule="auto"/>
        <w:rPr>
          <w:rFonts w:cs="Arial"/>
          <w:color w:val="000000"/>
          <w:szCs w:val="20"/>
        </w:rPr>
      </w:pPr>
      <w:r w:rsidRPr="00BF2672">
        <w:rPr>
          <w:rFonts w:cs="Arial"/>
          <w:color w:val="000000"/>
          <w:szCs w:val="20"/>
        </w:rPr>
        <w:t>Zmocněné osoby</w:t>
      </w:r>
    </w:p>
    <w:p w14:paraId="122C5246" w14:textId="0E29ED0F" w:rsidR="0080710F" w:rsidRPr="007062F5" w:rsidRDefault="005A5BAF" w:rsidP="00003AC4">
      <w:pPr>
        <w:pStyle w:val="Zkladntext"/>
        <w:numPr>
          <w:ilvl w:val="0"/>
          <w:numId w:val="6"/>
        </w:numPr>
        <w:spacing w:before="240" w:after="240" w:line="276" w:lineRule="auto"/>
        <w:ind w:left="357" w:hanging="357"/>
        <w:jc w:val="both"/>
        <w:rPr>
          <w:rFonts w:ascii="Arial" w:hAnsi="Arial" w:cs="Arial"/>
          <w:color w:val="000000"/>
        </w:rPr>
      </w:pPr>
      <w:r>
        <w:rPr>
          <w:rFonts w:ascii="Arial" w:hAnsi="Arial" w:cs="Arial"/>
          <w:color w:val="000000"/>
        </w:rPr>
        <w:t xml:space="preserve">Příkazce </w:t>
      </w:r>
      <w:r w:rsidR="00B0377B" w:rsidRPr="007062F5">
        <w:rPr>
          <w:rFonts w:ascii="Arial" w:hAnsi="Arial" w:cs="Arial"/>
          <w:color w:val="000000"/>
        </w:rPr>
        <w:t>zmocňuje následující osoby k jednání:</w:t>
      </w:r>
    </w:p>
    <w:p w14:paraId="012774E8" w14:textId="1F94BEC4" w:rsidR="00D16870" w:rsidRPr="00711766" w:rsidRDefault="002347CB" w:rsidP="00F32D38">
      <w:pPr>
        <w:pStyle w:val="Zkladntext"/>
        <w:numPr>
          <w:ilvl w:val="0"/>
          <w:numId w:val="1"/>
        </w:numPr>
        <w:spacing w:before="60" w:after="0" w:line="276" w:lineRule="auto"/>
        <w:jc w:val="both"/>
        <w:rPr>
          <w:rFonts w:ascii="Arial" w:hAnsi="Arial" w:cs="Arial"/>
        </w:rPr>
      </w:pPr>
      <w:r w:rsidRPr="002347CB">
        <w:rPr>
          <w:rFonts w:ascii="Arial" w:hAnsi="Arial" w:cs="Arial"/>
          <w:color w:val="000000"/>
        </w:rPr>
        <w:t xml:space="preserve">zástupce </w:t>
      </w:r>
      <w:r w:rsidR="005A5BAF">
        <w:rPr>
          <w:rFonts w:ascii="Arial" w:hAnsi="Arial" w:cs="Arial"/>
          <w:color w:val="000000"/>
        </w:rPr>
        <w:t>příkazce</w:t>
      </w:r>
      <w:r>
        <w:rPr>
          <w:rFonts w:ascii="Arial" w:hAnsi="Arial" w:cs="Arial"/>
          <w:color w:val="000000"/>
        </w:rPr>
        <w:t xml:space="preserve"> ve věcech smluvních</w:t>
      </w:r>
      <w:r w:rsidR="005A5BAF">
        <w:rPr>
          <w:rFonts w:ascii="Arial" w:hAnsi="Arial" w:cs="Arial"/>
          <w:color w:val="000000"/>
        </w:rPr>
        <w:tab/>
      </w:r>
      <w:r>
        <w:rPr>
          <w:rFonts w:ascii="Arial" w:hAnsi="Arial" w:cs="Arial"/>
          <w:color w:val="000000"/>
        </w:rPr>
        <w:tab/>
      </w:r>
      <w:r w:rsidR="00F24A26" w:rsidRPr="00711766">
        <w:rPr>
          <w:rFonts w:ascii="Arial" w:hAnsi="Arial" w:cs="Arial"/>
        </w:rPr>
        <w:t>PhDr. Jiří Štěpán, Ph.D., hejtman</w:t>
      </w:r>
    </w:p>
    <w:p w14:paraId="122C5247" w14:textId="03E61189" w:rsidR="00B0377B" w:rsidRPr="00BF2672" w:rsidRDefault="00B0377B" w:rsidP="0096363A">
      <w:pPr>
        <w:pStyle w:val="Zkladntext"/>
        <w:numPr>
          <w:ilvl w:val="0"/>
          <w:numId w:val="1"/>
        </w:numPr>
        <w:spacing w:before="60" w:after="0" w:line="276" w:lineRule="auto"/>
        <w:jc w:val="both"/>
        <w:rPr>
          <w:rFonts w:ascii="Arial" w:hAnsi="Arial" w:cs="Arial"/>
          <w:color w:val="000000"/>
        </w:rPr>
      </w:pPr>
      <w:r w:rsidRPr="00BF2672">
        <w:rPr>
          <w:rFonts w:ascii="Arial" w:hAnsi="Arial" w:cs="Arial"/>
          <w:color w:val="000000"/>
        </w:rPr>
        <w:t xml:space="preserve">zástupce </w:t>
      </w:r>
      <w:r w:rsidR="005A5BAF">
        <w:rPr>
          <w:rFonts w:ascii="Arial" w:hAnsi="Arial" w:cs="Arial"/>
          <w:color w:val="000000"/>
        </w:rPr>
        <w:t>příkazce</w:t>
      </w:r>
      <w:r w:rsidRPr="00BF2672">
        <w:rPr>
          <w:rFonts w:ascii="Arial" w:hAnsi="Arial" w:cs="Arial"/>
          <w:color w:val="000000"/>
        </w:rPr>
        <w:t xml:space="preserve"> ve věcech technických</w:t>
      </w:r>
      <w:r w:rsidR="002347CB">
        <w:rPr>
          <w:rFonts w:ascii="Arial" w:hAnsi="Arial" w:cs="Arial"/>
          <w:color w:val="000000"/>
        </w:rPr>
        <w:tab/>
      </w:r>
      <w:r w:rsidR="0096363A">
        <w:rPr>
          <w:rFonts w:ascii="Arial" w:hAnsi="Arial" w:cs="Arial"/>
          <w:color w:val="000000"/>
        </w:rPr>
        <w:t xml:space="preserve">Mgr. Jiří Novotný, </w:t>
      </w:r>
      <w:hyperlink r:id="rId8" w:history="1">
        <w:r w:rsidR="0096363A" w:rsidRPr="00FC5963">
          <w:rPr>
            <w:rStyle w:val="Hypertextovodkaz"/>
            <w:rFonts w:ascii="Arial" w:hAnsi="Arial" w:cs="Arial"/>
          </w:rPr>
          <w:t>novotny@cirihk.cz</w:t>
        </w:r>
      </w:hyperlink>
      <w:r w:rsidR="0096363A">
        <w:rPr>
          <w:rFonts w:ascii="Arial" w:hAnsi="Arial" w:cs="Arial"/>
          <w:color w:val="000000"/>
        </w:rPr>
        <w:t xml:space="preserve"> </w:t>
      </w:r>
    </w:p>
    <w:p w14:paraId="01D1027C" w14:textId="77777777" w:rsidR="00C574CC" w:rsidRDefault="005A5BAF" w:rsidP="00C91AE1">
      <w:pPr>
        <w:pStyle w:val="Zkladntext"/>
        <w:numPr>
          <w:ilvl w:val="0"/>
          <w:numId w:val="3"/>
        </w:numPr>
        <w:spacing w:before="60" w:after="0" w:line="276" w:lineRule="auto"/>
        <w:jc w:val="both"/>
        <w:rPr>
          <w:rFonts w:ascii="Arial" w:hAnsi="Arial" w:cs="Arial"/>
          <w:color w:val="000000"/>
        </w:rPr>
      </w:pPr>
      <w:r w:rsidRPr="00C574CC">
        <w:rPr>
          <w:rFonts w:ascii="Arial" w:hAnsi="Arial" w:cs="Arial"/>
          <w:color w:val="000000"/>
        </w:rPr>
        <w:t>Příkazník</w:t>
      </w:r>
      <w:r w:rsidR="00B0377B" w:rsidRPr="00C574CC">
        <w:rPr>
          <w:rFonts w:ascii="Arial" w:hAnsi="Arial" w:cs="Arial"/>
          <w:color w:val="000000"/>
        </w:rPr>
        <w:t xml:space="preserve"> zmocňuje následující osoby k jednání:</w:t>
      </w:r>
    </w:p>
    <w:p w14:paraId="122C524D" w14:textId="4A5907FE" w:rsidR="00B0377B" w:rsidRPr="00C574CC" w:rsidRDefault="00B0377B" w:rsidP="00C574CC">
      <w:pPr>
        <w:pStyle w:val="Zkladntext"/>
        <w:spacing w:before="60" w:after="0" w:line="276" w:lineRule="auto"/>
        <w:ind w:left="720"/>
        <w:jc w:val="both"/>
        <w:rPr>
          <w:rFonts w:ascii="Arial" w:hAnsi="Arial" w:cs="Arial"/>
          <w:color w:val="000000"/>
        </w:rPr>
      </w:pPr>
      <w:r w:rsidRPr="00C574CC">
        <w:rPr>
          <w:rFonts w:ascii="Arial" w:hAnsi="Arial" w:cs="Arial"/>
          <w:color w:val="000000"/>
        </w:rPr>
        <w:t>ve věcech technických:</w:t>
      </w:r>
      <w:r w:rsidR="00D54A0D" w:rsidRPr="00C574CC">
        <w:rPr>
          <w:rFonts w:ascii="Arial" w:hAnsi="Arial" w:cs="Arial"/>
          <w:color w:val="000000"/>
        </w:rPr>
        <w:t xml:space="preserve"> </w:t>
      </w:r>
      <w:r w:rsidR="002347CB" w:rsidRPr="00C574CC">
        <w:rPr>
          <w:rFonts w:ascii="Arial" w:hAnsi="Arial" w:cs="Arial"/>
          <w:color w:val="000000"/>
          <w:highlight w:val="yellow"/>
          <w:lang w:val="en-US"/>
        </w:rPr>
        <w:t>[dopln</w:t>
      </w:r>
      <w:r w:rsidR="002347CB" w:rsidRPr="00C574CC">
        <w:rPr>
          <w:rFonts w:ascii="Arial" w:hAnsi="Arial" w:cs="Arial"/>
          <w:color w:val="000000"/>
          <w:highlight w:val="yellow"/>
        </w:rPr>
        <w:t>í dodavatel</w:t>
      </w:r>
      <w:r w:rsidR="002347CB" w:rsidRPr="00C574CC">
        <w:rPr>
          <w:rFonts w:ascii="Arial" w:hAnsi="Arial" w:cs="Arial"/>
          <w:color w:val="000000"/>
          <w:highlight w:val="yellow"/>
          <w:lang w:val="en-US"/>
        </w:rPr>
        <w:t>]</w:t>
      </w:r>
    </w:p>
    <w:p w14:paraId="122C5250" w14:textId="77777777" w:rsidR="00B0377B" w:rsidRDefault="00B0377B" w:rsidP="00003AC4">
      <w:pPr>
        <w:pStyle w:val="Zkladntext"/>
        <w:numPr>
          <w:ilvl w:val="0"/>
          <w:numId w:val="6"/>
        </w:numPr>
        <w:spacing w:before="240" w:line="276" w:lineRule="auto"/>
        <w:ind w:left="357" w:hanging="357"/>
        <w:jc w:val="both"/>
        <w:rPr>
          <w:rFonts w:ascii="Arial" w:hAnsi="Arial" w:cs="Arial"/>
          <w:color w:val="000000"/>
        </w:rPr>
      </w:pPr>
      <w:r w:rsidRPr="001A5D0E">
        <w:rPr>
          <w:rFonts w:ascii="Arial" w:hAnsi="Arial" w:cs="Arial"/>
          <w:color w:val="000000"/>
        </w:rPr>
        <w:lastRenderedPageBreak/>
        <w:t xml:space="preserve">Zmocněné osoby smluvních stran mohou být změněny písemným oznámením doručeným druhé smluvní straně nejpozději do 3 dnů ode dne vzniku této změny. </w:t>
      </w:r>
    </w:p>
    <w:p w14:paraId="3F739036" w14:textId="7AF34F90" w:rsidR="00CC2655" w:rsidRPr="001A5D0E" w:rsidRDefault="00CC2655" w:rsidP="00003AC4">
      <w:pPr>
        <w:pStyle w:val="Zkladntext"/>
        <w:numPr>
          <w:ilvl w:val="0"/>
          <w:numId w:val="6"/>
        </w:numPr>
        <w:spacing w:before="120" w:line="276" w:lineRule="auto"/>
        <w:ind w:left="357" w:hanging="357"/>
        <w:jc w:val="both"/>
        <w:rPr>
          <w:rFonts w:ascii="Arial" w:hAnsi="Arial" w:cs="Arial"/>
          <w:color w:val="000000"/>
        </w:rPr>
      </w:pPr>
      <w:r>
        <w:rPr>
          <w:rFonts w:ascii="Arial" w:hAnsi="Arial" w:cs="Arial"/>
          <w:color w:val="000000"/>
        </w:rPr>
        <w:t xml:space="preserve">Zástupce </w:t>
      </w:r>
      <w:r w:rsidR="005A5BAF">
        <w:rPr>
          <w:rFonts w:ascii="Arial" w:hAnsi="Arial" w:cs="Arial"/>
          <w:color w:val="000000"/>
        </w:rPr>
        <w:t>příkazce</w:t>
      </w:r>
      <w:r>
        <w:rPr>
          <w:rFonts w:ascii="Arial" w:hAnsi="Arial" w:cs="Arial"/>
          <w:color w:val="000000"/>
        </w:rPr>
        <w:t xml:space="preserve"> ve věcech smluvních dle článku 1 odst. 1 písm. a) není oprávněn uzavírat dodatky k této smlouvě ani tuto smlouvu ukončit.</w:t>
      </w:r>
    </w:p>
    <w:p w14:paraId="122C5251" w14:textId="77777777" w:rsidR="00B0377B" w:rsidRPr="001A5D0E" w:rsidRDefault="00B0377B" w:rsidP="00F32D38">
      <w:pPr>
        <w:spacing w:before="240" w:line="276" w:lineRule="auto"/>
        <w:jc w:val="center"/>
        <w:rPr>
          <w:rFonts w:ascii="Arial" w:hAnsi="Arial" w:cs="Arial"/>
          <w:b/>
          <w:color w:val="000000"/>
          <w:sz w:val="20"/>
          <w:szCs w:val="20"/>
        </w:rPr>
      </w:pPr>
      <w:r w:rsidRPr="001A5D0E">
        <w:rPr>
          <w:rFonts w:ascii="Arial" w:hAnsi="Arial" w:cs="Arial"/>
          <w:b/>
          <w:color w:val="000000"/>
          <w:sz w:val="20"/>
          <w:szCs w:val="20"/>
        </w:rPr>
        <w:t>Článek 2</w:t>
      </w:r>
    </w:p>
    <w:p w14:paraId="122C5252" w14:textId="69F4A131" w:rsidR="00B0377B" w:rsidRPr="00BF2672" w:rsidRDefault="006E0A02" w:rsidP="00F32D38">
      <w:pPr>
        <w:pStyle w:val="Nadpis1"/>
        <w:spacing w:after="240" w:line="276" w:lineRule="auto"/>
        <w:rPr>
          <w:rFonts w:cs="Arial"/>
          <w:b w:val="0"/>
          <w:color w:val="000000"/>
          <w:szCs w:val="20"/>
        </w:rPr>
      </w:pPr>
      <w:r>
        <w:rPr>
          <w:rFonts w:cs="Arial"/>
          <w:color w:val="000000"/>
          <w:szCs w:val="20"/>
        </w:rPr>
        <w:t>Podklady pro uzavření smlouvy</w:t>
      </w:r>
    </w:p>
    <w:p w14:paraId="03ACE506" w14:textId="4EE19C27" w:rsidR="006E0A02" w:rsidRDefault="006E0A02" w:rsidP="00003AC4">
      <w:pPr>
        <w:pStyle w:val="Zkladntext"/>
        <w:numPr>
          <w:ilvl w:val="0"/>
          <w:numId w:val="7"/>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w:t>
      </w:r>
      <w:r w:rsidR="00886DB4">
        <w:rPr>
          <w:rFonts w:ascii="Arial" w:hAnsi="Arial" w:cs="Arial"/>
          <w:color w:val="000000"/>
        </w:rPr>
        <w:t>p</w:t>
      </w:r>
      <w:r w:rsidR="00D16870">
        <w:rPr>
          <w:rFonts w:ascii="Arial" w:hAnsi="Arial" w:cs="Arial"/>
          <w:color w:val="000000"/>
        </w:rPr>
        <w:t>říkazníka</w:t>
      </w:r>
      <w:r>
        <w:rPr>
          <w:rFonts w:ascii="Arial" w:hAnsi="Arial" w:cs="Arial"/>
          <w:color w:val="000000"/>
        </w:rPr>
        <w:t xml:space="preserve"> podaná dne </w:t>
      </w:r>
      <w:r w:rsidRPr="006E0A02">
        <w:rPr>
          <w:rFonts w:ascii="Arial" w:hAnsi="Arial" w:cs="Arial"/>
          <w:color w:val="000000"/>
          <w:highlight w:val="cyan"/>
        </w:rPr>
        <w:t>………</w:t>
      </w:r>
      <w:r>
        <w:rPr>
          <w:rFonts w:ascii="Arial" w:hAnsi="Arial" w:cs="Arial"/>
          <w:color w:val="000000"/>
        </w:rPr>
        <w:t xml:space="preserve"> v rámci </w:t>
      </w:r>
      <w:r w:rsidR="00261C40">
        <w:rPr>
          <w:rFonts w:ascii="Arial" w:hAnsi="Arial" w:cs="Arial"/>
          <w:color w:val="000000"/>
        </w:rPr>
        <w:t xml:space="preserve">zadávacího řízení </w:t>
      </w:r>
      <w:r>
        <w:rPr>
          <w:rFonts w:ascii="Arial" w:hAnsi="Arial" w:cs="Arial"/>
          <w:color w:val="000000"/>
        </w:rPr>
        <w:t>veřejné zakázky.</w:t>
      </w:r>
    </w:p>
    <w:p w14:paraId="13003741" w14:textId="4D9AACF8" w:rsidR="00FB59A4" w:rsidRPr="00BF2672" w:rsidRDefault="00B0377B" w:rsidP="00711766">
      <w:pPr>
        <w:pStyle w:val="Zkladntext"/>
        <w:numPr>
          <w:ilvl w:val="0"/>
          <w:numId w:val="7"/>
        </w:numPr>
        <w:spacing w:after="240" w:line="276" w:lineRule="auto"/>
        <w:ind w:left="357" w:hanging="357"/>
        <w:jc w:val="both"/>
        <w:rPr>
          <w:rFonts w:ascii="Arial" w:hAnsi="Arial" w:cs="Arial"/>
          <w:color w:val="000000"/>
        </w:rPr>
      </w:pPr>
      <w:r w:rsidRPr="00CE306A">
        <w:rPr>
          <w:rFonts w:ascii="Arial" w:hAnsi="Arial" w:cs="Arial"/>
          <w:color w:val="000000"/>
        </w:rPr>
        <w:t>Předmět</w:t>
      </w:r>
      <w:r w:rsidR="00F53875">
        <w:rPr>
          <w:rFonts w:ascii="Arial" w:hAnsi="Arial" w:cs="Arial"/>
          <w:color w:val="000000"/>
        </w:rPr>
        <w:t>em</w:t>
      </w:r>
      <w:r w:rsidRPr="00CE306A">
        <w:rPr>
          <w:rFonts w:ascii="Arial" w:hAnsi="Arial" w:cs="Arial"/>
          <w:color w:val="000000"/>
        </w:rPr>
        <w:t xml:space="preserve"> </w:t>
      </w:r>
      <w:r w:rsidRPr="00734E23">
        <w:rPr>
          <w:rFonts w:ascii="Arial" w:hAnsi="Arial" w:cs="Arial"/>
          <w:color w:val="000000"/>
        </w:rPr>
        <w:t xml:space="preserve">díla je </w:t>
      </w:r>
      <w:r w:rsidR="00734E23" w:rsidRPr="00711766">
        <w:rPr>
          <w:rFonts w:ascii="Arial" w:eastAsia="MS Gothic" w:hAnsi="Arial" w:cs="Arial"/>
        </w:rPr>
        <w:t>zajištění výkonu činnosti technického dozoru stavebníka (TDS) a koordinátora bezpečnosti a ochrany zdraví při práci (BOZP) a poskytnutí souvisejících služeb v rámci realizace stavební akce s názvem „Přístupová komunikace do PZ, trasa ul. Dělnická III/32551 od odbočky k železniční stanici po křižovatku v Kunčicích se silnicí III/2953“ v rámci projektu „Rozšíření průmyslové zóny Vrchlabí – jih, regionální infrastruktura, II. etapa“</w:t>
      </w:r>
      <w:r w:rsidR="00F53875">
        <w:rPr>
          <w:rFonts w:ascii="Arial" w:eastAsia="MS Gothic" w:hAnsi="Arial" w:cs="Arial"/>
        </w:rPr>
        <w:t xml:space="preserve"> v souladu se zadávací dokumentací veřejné zakázky dle článku 1 odst. 1</w:t>
      </w:r>
      <w:r w:rsidR="00734E23" w:rsidRPr="00711766">
        <w:rPr>
          <w:rFonts w:ascii="Arial" w:eastAsia="MS Gothic" w:hAnsi="Arial" w:cs="Arial"/>
        </w:rPr>
        <w:t>.</w:t>
      </w:r>
      <w:r w:rsidR="00734E23" w:rsidRPr="00734E23" w:rsidDel="00734E23">
        <w:rPr>
          <w:rFonts w:ascii="Arial" w:hAnsi="Arial" w:cs="Arial"/>
          <w:color w:val="000000"/>
        </w:rPr>
        <w:t xml:space="preserve"> </w:t>
      </w:r>
    </w:p>
    <w:p w14:paraId="122C5266" w14:textId="2A898243" w:rsidR="0080710F" w:rsidRPr="00844706" w:rsidRDefault="005A5BAF" w:rsidP="00003AC4">
      <w:pPr>
        <w:pStyle w:val="Zkladntext"/>
        <w:numPr>
          <w:ilvl w:val="0"/>
          <w:numId w:val="7"/>
        </w:numPr>
        <w:spacing w:before="240" w:after="240" w:line="276" w:lineRule="auto"/>
        <w:jc w:val="both"/>
        <w:rPr>
          <w:rFonts w:ascii="Arial" w:hAnsi="Arial" w:cs="Arial"/>
          <w:color w:val="000000"/>
        </w:rPr>
      </w:pPr>
      <w:r>
        <w:rPr>
          <w:rFonts w:ascii="Arial" w:hAnsi="Arial" w:cs="Arial"/>
          <w:color w:val="000000"/>
        </w:rPr>
        <w:t xml:space="preserve">Příkazník </w:t>
      </w:r>
      <w:r w:rsidR="00B0377B" w:rsidRPr="00844706">
        <w:rPr>
          <w:rFonts w:ascii="Arial" w:hAnsi="Arial" w:cs="Arial"/>
          <w:color w:val="000000"/>
        </w:rPr>
        <w:t>prohl</w:t>
      </w:r>
      <w:r w:rsidR="00886DB4">
        <w:rPr>
          <w:rFonts w:ascii="Arial" w:hAnsi="Arial" w:cs="Arial"/>
          <w:color w:val="000000"/>
        </w:rPr>
        <w:t xml:space="preserve">ašuje, že </w:t>
      </w:r>
      <w:r w:rsidR="00886DB4" w:rsidRPr="00886DB4">
        <w:rPr>
          <w:rFonts w:ascii="Arial" w:hAnsi="Arial" w:cs="Arial"/>
          <w:color w:val="000000"/>
        </w:rPr>
        <w:t xml:space="preserve">všechny technické a </w:t>
      </w:r>
      <w:r>
        <w:rPr>
          <w:rFonts w:ascii="Arial" w:hAnsi="Arial" w:cs="Arial"/>
          <w:color w:val="000000"/>
        </w:rPr>
        <w:t>smluvní</w:t>
      </w:r>
      <w:r w:rsidR="00886DB4" w:rsidRPr="00886DB4">
        <w:rPr>
          <w:rFonts w:ascii="Arial" w:hAnsi="Arial" w:cs="Arial"/>
          <w:color w:val="000000"/>
        </w:rPr>
        <w:t xml:space="preserve"> podmínky byly </w:t>
      </w:r>
      <w:r w:rsidR="00886DB4">
        <w:rPr>
          <w:rFonts w:ascii="Arial" w:hAnsi="Arial" w:cs="Arial"/>
          <w:color w:val="000000"/>
        </w:rPr>
        <w:t xml:space="preserve">před podpisem smlouvy </w:t>
      </w:r>
      <w:r w:rsidR="00886DB4" w:rsidRPr="00886DB4">
        <w:rPr>
          <w:rFonts w:ascii="Arial" w:hAnsi="Arial" w:cs="Arial"/>
          <w:color w:val="000000"/>
        </w:rPr>
        <w:t xml:space="preserve">na základě jeho žádosti </w:t>
      </w:r>
      <w:r w:rsidR="00886DB4">
        <w:rPr>
          <w:rFonts w:ascii="Arial" w:hAnsi="Arial" w:cs="Arial"/>
          <w:color w:val="000000"/>
        </w:rPr>
        <w:t xml:space="preserve">o </w:t>
      </w:r>
      <w:r w:rsidR="00886DB4" w:rsidRPr="00886DB4">
        <w:rPr>
          <w:rFonts w:ascii="Arial" w:hAnsi="Arial" w:cs="Arial"/>
          <w:color w:val="000000"/>
        </w:rPr>
        <w:t xml:space="preserve">vysvětlení zadávací dokumentace v rámci zadávacího řízení, na základě jehož výsledku je uzavřena tato smlouva, zahrnuty </w:t>
      </w:r>
      <w:r w:rsidR="00D17D71">
        <w:rPr>
          <w:rFonts w:ascii="Arial" w:hAnsi="Arial" w:cs="Arial"/>
          <w:color w:val="000000"/>
        </w:rPr>
        <w:t xml:space="preserve">do </w:t>
      </w:r>
      <w:r w:rsidR="00886DB4" w:rsidRPr="00886DB4">
        <w:rPr>
          <w:rFonts w:ascii="Arial" w:hAnsi="Arial" w:cs="Arial"/>
          <w:color w:val="000000"/>
        </w:rPr>
        <w:t>jeho nabídky</w:t>
      </w:r>
      <w:r w:rsidR="00D16870">
        <w:rPr>
          <w:rFonts w:ascii="Arial" w:hAnsi="Arial" w:cs="Arial"/>
          <w:color w:val="000000"/>
        </w:rPr>
        <w:t>.</w:t>
      </w:r>
    </w:p>
    <w:p w14:paraId="269F11FC" w14:textId="59ABC3AD" w:rsidR="00261C40" w:rsidRPr="001A5D0E" w:rsidRDefault="005A5BAF" w:rsidP="00003AC4">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261C40">
        <w:rPr>
          <w:rFonts w:ascii="Arial" w:hAnsi="Arial" w:cs="Arial"/>
          <w:color w:val="000000"/>
        </w:rPr>
        <w:t xml:space="preserve"> dále prohlašuje, </w:t>
      </w:r>
      <w:r w:rsidR="00D81877">
        <w:rPr>
          <w:rFonts w:ascii="Arial" w:hAnsi="Arial" w:cs="Arial"/>
          <w:color w:val="000000"/>
        </w:rPr>
        <w:t xml:space="preserve">že realizaci </w:t>
      </w:r>
      <w:r>
        <w:rPr>
          <w:rFonts w:ascii="Arial" w:hAnsi="Arial" w:cs="Arial"/>
          <w:color w:val="000000"/>
        </w:rPr>
        <w:t>předmětu smlouvy</w:t>
      </w:r>
      <w:r w:rsidR="00261C40" w:rsidRPr="00844706">
        <w:rPr>
          <w:rFonts w:ascii="Arial" w:hAnsi="Arial" w:cs="Arial"/>
          <w:color w:val="000000"/>
        </w:rPr>
        <w:t xml:space="preserve"> provede v souladu se </w:t>
      </w:r>
      <w:r w:rsidR="00261C40">
        <w:rPr>
          <w:rFonts w:ascii="Arial" w:hAnsi="Arial" w:cs="Arial"/>
          <w:color w:val="000000"/>
        </w:rPr>
        <w:t>zadávací dokumentací veřejné zakázky</w:t>
      </w:r>
      <w:r w:rsidR="00261C40" w:rsidRPr="00844706">
        <w:rPr>
          <w:rFonts w:ascii="Arial" w:hAnsi="Arial" w:cs="Arial"/>
          <w:color w:val="000000"/>
        </w:rPr>
        <w:t xml:space="preserve"> včetně </w:t>
      </w:r>
      <w:r w:rsidR="00261C40">
        <w:rPr>
          <w:rFonts w:ascii="Arial" w:hAnsi="Arial" w:cs="Arial"/>
          <w:color w:val="000000"/>
        </w:rPr>
        <w:t>všech jejích vysvětlení zadavatelem.</w:t>
      </w:r>
    </w:p>
    <w:p w14:paraId="122C526E" w14:textId="00430318" w:rsidR="00B0377B" w:rsidRPr="00CE306A" w:rsidRDefault="005A5BAF" w:rsidP="00003AC4">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357C09" w:rsidRPr="00CE306A">
        <w:rPr>
          <w:rFonts w:ascii="Arial" w:hAnsi="Arial" w:cs="Arial"/>
          <w:color w:val="000000"/>
        </w:rPr>
        <w:t xml:space="preserve"> upozorní </w:t>
      </w:r>
      <w:r>
        <w:rPr>
          <w:rFonts w:ascii="Arial" w:hAnsi="Arial" w:cs="Arial"/>
          <w:color w:val="000000"/>
        </w:rPr>
        <w:t>příkazce</w:t>
      </w:r>
      <w:r w:rsidR="00357C09" w:rsidRPr="00CE306A">
        <w:rPr>
          <w:rFonts w:ascii="Arial" w:hAnsi="Arial" w:cs="Arial"/>
          <w:color w:val="000000"/>
        </w:rPr>
        <w:t xml:space="preserve"> bez zbytečného odkladu na zjištěné zjevné vady a nedostatky</w:t>
      </w:r>
      <w:r w:rsidR="007E79C1">
        <w:rPr>
          <w:rFonts w:ascii="Arial" w:hAnsi="Arial" w:cs="Arial"/>
          <w:color w:val="000000"/>
        </w:rPr>
        <w:t xml:space="preserve"> podkladů pro uzavření smlouvy</w:t>
      </w:r>
      <w:r w:rsidR="00357C09" w:rsidRPr="00CE306A">
        <w:rPr>
          <w:rFonts w:ascii="Arial" w:hAnsi="Arial" w:cs="Arial"/>
          <w:color w:val="000000"/>
        </w:rPr>
        <w:t xml:space="preserve">. Případný soupis zjištěných vad a nedostatků předané dokumentace včetně návrhů na jejich odstranění </w:t>
      </w:r>
      <w:r>
        <w:rPr>
          <w:rFonts w:ascii="Arial" w:hAnsi="Arial" w:cs="Arial"/>
          <w:color w:val="000000"/>
        </w:rPr>
        <w:t>příkazník</w:t>
      </w:r>
      <w:r w:rsidR="00357C09" w:rsidRPr="00CE306A">
        <w:rPr>
          <w:rFonts w:ascii="Arial" w:hAnsi="Arial" w:cs="Arial"/>
          <w:color w:val="000000"/>
        </w:rPr>
        <w:t xml:space="preserve"> předá </w:t>
      </w:r>
      <w:r>
        <w:rPr>
          <w:rFonts w:ascii="Arial" w:hAnsi="Arial" w:cs="Arial"/>
          <w:color w:val="000000"/>
        </w:rPr>
        <w:t>příkazci</w:t>
      </w:r>
      <w:r w:rsidR="00357C09" w:rsidRPr="00CE306A">
        <w:rPr>
          <w:rFonts w:ascii="Arial" w:hAnsi="Arial" w:cs="Arial"/>
          <w:color w:val="000000"/>
        </w:rPr>
        <w:t xml:space="preserve"> bez zbytečného odkladu po provedení kontroly.</w:t>
      </w:r>
      <w:r w:rsidR="00B21361" w:rsidRPr="00CE306A">
        <w:rPr>
          <w:rFonts w:ascii="Arial" w:hAnsi="Arial" w:cs="Arial"/>
          <w:color w:val="000000"/>
        </w:rPr>
        <w:t xml:space="preserve"> </w:t>
      </w:r>
    </w:p>
    <w:p w14:paraId="122C526F" w14:textId="77777777" w:rsidR="00B0377B" w:rsidRPr="00BF2672" w:rsidRDefault="00B0377B" w:rsidP="00F32D38">
      <w:pPr>
        <w:spacing w:before="240" w:line="276" w:lineRule="auto"/>
        <w:jc w:val="center"/>
        <w:rPr>
          <w:rFonts w:ascii="Arial" w:hAnsi="Arial" w:cs="Arial"/>
          <w:b/>
          <w:color w:val="000000"/>
          <w:sz w:val="20"/>
          <w:szCs w:val="20"/>
        </w:rPr>
      </w:pPr>
      <w:r w:rsidRPr="00BF2672">
        <w:rPr>
          <w:rFonts w:ascii="Arial" w:hAnsi="Arial" w:cs="Arial"/>
          <w:b/>
          <w:color w:val="000000"/>
          <w:sz w:val="20"/>
          <w:szCs w:val="20"/>
        </w:rPr>
        <w:t>Článek 3</w:t>
      </w:r>
    </w:p>
    <w:p w14:paraId="122C5270" w14:textId="77777777" w:rsidR="00B0377B" w:rsidRPr="00BF2672" w:rsidRDefault="00B0377B" w:rsidP="00F32D38">
      <w:pPr>
        <w:pStyle w:val="Nadpis1"/>
        <w:spacing w:after="240" w:line="276" w:lineRule="auto"/>
        <w:rPr>
          <w:rFonts w:cs="Arial"/>
          <w:b w:val="0"/>
          <w:color w:val="000000"/>
          <w:szCs w:val="20"/>
        </w:rPr>
      </w:pPr>
      <w:r w:rsidRPr="00BF2672">
        <w:rPr>
          <w:rFonts w:cs="Arial"/>
          <w:color w:val="000000"/>
          <w:szCs w:val="20"/>
        </w:rPr>
        <w:t>Předmět smlouvy</w:t>
      </w:r>
    </w:p>
    <w:p w14:paraId="1AD55A04" w14:textId="68C400B2" w:rsidR="00E676C5" w:rsidRDefault="005A5BAF" w:rsidP="0096363A">
      <w:pPr>
        <w:pStyle w:val="Zkladntext"/>
        <w:numPr>
          <w:ilvl w:val="0"/>
          <w:numId w:val="8"/>
        </w:numPr>
        <w:spacing w:before="240" w:after="240" w:line="276" w:lineRule="auto"/>
        <w:jc w:val="both"/>
        <w:rPr>
          <w:rFonts w:ascii="Arial" w:hAnsi="Arial" w:cs="Arial"/>
          <w:color w:val="000000"/>
        </w:rPr>
      </w:pPr>
      <w:r w:rsidRPr="005A5BAF">
        <w:rPr>
          <w:rFonts w:ascii="Arial" w:hAnsi="Arial" w:cs="Arial"/>
          <w:color w:val="000000"/>
        </w:rPr>
        <w:t xml:space="preserve">Příkazník se zavazuje jménem příkazce a na svou odpovědnost vykonávat a zajišťovat činnosti technického dozoru stavebníka (TDS) a koordinátora bezpečnosti a ochrany zdraví při práci (BOZP), dále také jako „zajišťovaná činnost“, na stavební akci: </w:t>
      </w:r>
      <w:r w:rsidRPr="0096363A">
        <w:rPr>
          <w:rFonts w:ascii="Arial" w:hAnsi="Arial" w:cs="Arial"/>
          <w:i/>
          <w:color w:val="000000"/>
        </w:rPr>
        <w:t>„</w:t>
      </w:r>
      <w:r w:rsidR="0096363A" w:rsidRPr="0096363A">
        <w:rPr>
          <w:rFonts w:ascii="Arial" w:hAnsi="Arial" w:cs="Arial"/>
          <w:i/>
          <w:color w:val="000000"/>
        </w:rPr>
        <w:t>Přístupová komunikace do PZ, trasa ul. Dělnická III/32551 od odbočky k železniční stanici po křižovatku v Kunčicích se silnicí III/2953“ v rámci projektu „Rozšíření průmyslové zóny Vrchlabí – jih, regionální infrastruktura, II. etapa</w:t>
      </w:r>
      <w:r w:rsidRPr="0096363A">
        <w:rPr>
          <w:rFonts w:ascii="Arial" w:hAnsi="Arial" w:cs="Arial"/>
          <w:i/>
          <w:color w:val="000000"/>
        </w:rPr>
        <w:t>“</w:t>
      </w:r>
      <w:r w:rsidRPr="005A5BAF">
        <w:rPr>
          <w:rFonts w:ascii="Arial" w:hAnsi="Arial" w:cs="Arial"/>
          <w:color w:val="000000"/>
        </w:rPr>
        <w:t xml:space="preserve"> (dále jen „dílo“ či „stavba“), a to za podmínek dále v této smlouvě stanovených.</w:t>
      </w:r>
      <w:r>
        <w:rPr>
          <w:rFonts w:ascii="Arial" w:hAnsi="Arial" w:cs="Arial"/>
          <w:color w:val="000000"/>
        </w:rPr>
        <w:t xml:space="preserve"> Příkazce se zavazuje příkazníkovi výkon zajišťované činnosti umožnit a za její řádný výkon uhradit příkazníkovi odměnu.</w:t>
      </w:r>
    </w:p>
    <w:p w14:paraId="425BA350" w14:textId="25D94C96" w:rsidR="0096363A" w:rsidRDefault="0096363A" w:rsidP="0096363A">
      <w:pPr>
        <w:pStyle w:val="Zkladntext"/>
        <w:numPr>
          <w:ilvl w:val="0"/>
          <w:numId w:val="8"/>
        </w:numPr>
        <w:spacing w:before="240" w:after="240" w:line="276" w:lineRule="auto"/>
        <w:jc w:val="both"/>
        <w:rPr>
          <w:rFonts w:ascii="Arial" w:hAnsi="Arial" w:cs="Arial"/>
          <w:color w:val="000000"/>
        </w:rPr>
      </w:pPr>
      <w:r>
        <w:rPr>
          <w:rFonts w:ascii="Arial" w:hAnsi="Arial" w:cs="Arial"/>
          <w:color w:val="000000"/>
        </w:rPr>
        <w:t xml:space="preserve">Předmět smlouvy bude realizován v souladu s projektovou dokumentací </w:t>
      </w:r>
      <w:r w:rsidRPr="0096363A">
        <w:rPr>
          <w:rFonts w:ascii="Arial" w:hAnsi="Arial" w:cs="Arial"/>
          <w:color w:val="000000"/>
        </w:rPr>
        <w:t>zpracovan</w:t>
      </w:r>
      <w:r>
        <w:rPr>
          <w:rFonts w:ascii="Arial" w:hAnsi="Arial" w:cs="Arial"/>
          <w:color w:val="000000"/>
        </w:rPr>
        <w:t>ou</w:t>
      </w:r>
      <w:r w:rsidRPr="0096363A">
        <w:rPr>
          <w:rFonts w:ascii="Arial" w:hAnsi="Arial" w:cs="Arial"/>
          <w:color w:val="000000"/>
        </w:rPr>
        <w:t xml:space="preserve"> společností CR Project s.r.o. Mladá Boleslav, IČ</w:t>
      </w:r>
      <w:r>
        <w:rPr>
          <w:rFonts w:ascii="Arial" w:hAnsi="Arial" w:cs="Arial"/>
          <w:color w:val="000000"/>
        </w:rPr>
        <w:t>O</w:t>
      </w:r>
      <w:r w:rsidRPr="0096363A">
        <w:rPr>
          <w:rFonts w:ascii="Arial" w:hAnsi="Arial" w:cs="Arial"/>
          <w:color w:val="000000"/>
        </w:rPr>
        <w:t xml:space="preserve"> 270 86 135, se sídlem</w:t>
      </w:r>
      <w:r>
        <w:rPr>
          <w:rFonts w:ascii="Arial" w:hAnsi="Arial" w:cs="Arial"/>
          <w:color w:val="000000"/>
        </w:rPr>
        <w:t xml:space="preserve"> Mladá Boleslav, Pod Borkem 319 a následujících územních souhlasů a stavebních povolení.</w:t>
      </w:r>
    </w:p>
    <w:p w14:paraId="263936F8" w14:textId="77777777" w:rsidR="0096363A" w:rsidRPr="0096363A" w:rsidRDefault="0096363A" w:rsidP="0096363A">
      <w:pPr>
        <w:pStyle w:val="Zkladntext"/>
        <w:numPr>
          <w:ilvl w:val="0"/>
          <w:numId w:val="21"/>
        </w:numPr>
        <w:spacing w:after="0" w:line="276" w:lineRule="auto"/>
        <w:ind w:left="714" w:hanging="357"/>
        <w:jc w:val="both"/>
        <w:rPr>
          <w:rFonts w:ascii="Arial" w:hAnsi="Arial" w:cs="Arial"/>
          <w:color w:val="000000"/>
        </w:rPr>
      </w:pPr>
      <w:r w:rsidRPr="0096363A">
        <w:rPr>
          <w:rFonts w:ascii="Arial" w:hAnsi="Arial" w:cs="Arial"/>
          <w:color w:val="000000"/>
        </w:rPr>
        <w:t>PŘÍSTUPOVÁ KOMUNIKACE DO PZV (trasa ulice Dělnická III/32551 od odbočky k železniční stanici po křižovatku v Kunčicích se silnicí III/2953), čj: SÚ/6415/2016 ze dne 23.6.2016, platnost stavebního povolení do 27.7.2018, termín dokončení stavby 12/2018.</w:t>
      </w:r>
    </w:p>
    <w:p w14:paraId="7BFE927F" w14:textId="77777777" w:rsidR="0096363A" w:rsidRPr="0096363A" w:rsidRDefault="0096363A" w:rsidP="0096363A">
      <w:pPr>
        <w:pStyle w:val="Zkladntext"/>
        <w:numPr>
          <w:ilvl w:val="0"/>
          <w:numId w:val="21"/>
        </w:numPr>
        <w:spacing w:after="0" w:line="276" w:lineRule="auto"/>
        <w:ind w:left="714" w:hanging="357"/>
        <w:jc w:val="both"/>
        <w:rPr>
          <w:rFonts w:ascii="Arial" w:hAnsi="Arial" w:cs="Arial"/>
          <w:color w:val="000000"/>
        </w:rPr>
      </w:pPr>
      <w:r w:rsidRPr="0096363A">
        <w:rPr>
          <w:rFonts w:ascii="Arial" w:hAnsi="Arial" w:cs="Arial"/>
          <w:color w:val="000000"/>
        </w:rPr>
        <w:t>Chodník podél ulice Dělnická - I. Úsek, čj: SÚ/14536/2009 ze dne 29.9.2009, 1.prodloužení čj.: SÚ/21640/2011-4 ze dne 14.12.2011, 2.prodloužení čj.: SÚ/1387/2014-4 ze dne 3.3.2014 , stavba zahájena dne 30.3.2016, termín dokončení stavby do 30.6.2018 .</w:t>
      </w:r>
    </w:p>
    <w:p w14:paraId="7046FA22" w14:textId="77777777" w:rsidR="0096363A" w:rsidRPr="0096363A" w:rsidRDefault="0096363A" w:rsidP="0096363A">
      <w:pPr>
        <w:pStyle w:val="Zkladntext"/>
        <w:numPr>
          <w:ilvl w:val="0"/>
          <w:numId w:val="21"/>
        </w:numPr>
        <w:spacing w:after="0" w:line="276" w:lineRule="auto"/>
        <w:ind w:left="714" w:hanging="357"/>
        <w:jc w:val="both"/>
        <w:rPr>
          <w:rFonts w:ascii="Arial" w:hAnsi="Arial" w:cs="Arial"/>
          <w:color w:val="000000"/>
        </w:rPr>
      </w:pPr>
      <w:r w:rsidRPr="0096363A">
        <w:rPr>
          <w:rFonts w:ascii="Arial" w:hAnsi="Arial" w:cs="Arial"/>
          <w:color w:val="000000"/>
        </w:rPr>
        <w:t>Chodník podél ulice Dělnická - II. úsek, čj: SÚ/17290/2009 ze dne 20.11.2009, 1.prodloužení čj.: SÚ/24561/2011-7 ze dne 20.1.2012, stavba zahájena dne 14.4.2010, termín dokončení stavby do 30.6.2018.</w:t>
      </w:r>
    </w:p>
    <w:p w14:paraId="6DF6EF0C" w14:textId="77777777" w:rsidR="0096363A" w:rsidRPr="0096363A" w:rsidRDefault="0096363A" w:rsidP="0096363A">
      <w:pPr>
        <w:pStyle w:val="Zkladntext"/>
        <w:numPr>
          <w:ilvl w:val="0"/>
          <w:numId w:val="21"/>
        </w:numPr>
        <w:spacing w:after="0" w:line="276" w:lineRule="auto"/>
        <w:ind w:left="714" w:hanging="357"/>
        <w:jc w:val="both"/>
        <w:rPr>
          <w:rFonts w:ascii="Arial" w:hAnsi="Arial" w:cs="Arial"/>
          <w:color w:val="000000"/>
        </w:rPr>
      </w:pPr>
      <w:r w:rsidRPr="0096363A">
        <w:rPr>
          <w:rFonts w:ascii="Arial" w:hAnsi="Arial" w:cs="Arial"/>
          <w:color w:val="000000"/>
        </w:rPr>
        <w:lastRenderedPageBreak/>
        <w:t>Chodník podél ulice Dělnická - III. Úsek, čj: SÚ/2186/2010 ze dne 12.3.2010, 1.prodloužení čj.: SÚ/5133/2012-4 ze dne 2.5.2012, stavba zahájena dne 26.5.2014 , termín dokončení stavby do 30.6.2018.</w:t>
      </w:r>
    </w:p>
    <w:p w14:paraId="353D9393" w14:textId="77777777" w:rsidR="0096363A" w:rsidRPr="0096363A" w:rsidRDefault="0096363A" w:rsidP="0096363A">
      <w:pPr>
        <w:pStyle w:val="Zkladntext"/>
        <w:numPr>
          <w:ilvl w:val="0"/>
          <w:numId w:val="21"/>
        </w:numPr>
        <w:spacing w:after="0" w:line="276" w:lineRule="auto"/>
        <w:ind w:left="714" w:hanging="357"/>
        <w:jc w:val="both"/>
        <w:rPr>
          <w:rFonts w:ascii="Arial" w:hAnsi="Arial" w:cs="Arial"/>
          <w:color w:val="000000"/>
        </w:rPr>
      </w:pPr>
      <w:r w:rsidRPr="0096363A">
        <w:rPr>
          <w:rFonts w:ascii="Arial" w:hAnsi="Arial" w:cs="Arial"/>
          <w:color w:val="000000"/>
        </w:rPr>
        <w:t xml:space="preserve">VRCHLABÍ - UL. DĚLNICKÁ - PŘÍSTUPOVÝ CHODNÍK PRO PĚŠÍ ve směru areál ŠKODA AUTO a. s., čj: SÚ/3219/2014 ze dne 16.6.2014, platnost stavebního povolení do 30.6.2018, , termín dokončení stavby do 30.6.2018 </w:t>
      </w:r>
    </w:p>
    <w:p w14:paraId="16533DC1" w14:textId="77777777" w:rsidR="0096363A" w:rsidRPr="0096363A" w:rsidRDefault="0096363A" w:rsidP="0096363A">
      <w:pPr>
        <w:pStyle w:val="Zkladntext"/>
        <w:numPr>
          <w:ilvl w:val="0"/>
          <w:numId w:val="21"/>
        </w:numPr>
        <w:spacing w:after="0" w:line="276" w:lineRule="auto"/>
        <w:ind w:left="714" w:hanging="357"/>
        <w:jc w:val="both"/>
        <w:rPr>
          <w:rFonts w:ascii="Arial" w:hAnsi="Arial" w:cs="Arial"/>
          <w:color w:val="000000"/>
        </w:rPr>
      </w:pPr>
      <w:r w:rsidRPr="0096363A">
        <w:rPr>
          <w:rFonts w:ascii="Arial" w:hAnsi="Arial" w:cs="Arial"/>
          <w:color w:val="000000"/>
        </w:rPr>
        <w:t>Vrchlabí – ul. Dělnická – areál ŠKODA AUTO a.s. – přístupový chodník pro pěší – kanalizace a vodovod, čj: ŽP/8868/2014 ze dne 26.6.2014, platnost stavebního povolení do 30.6.2018, termín dokončení stavby do 30.6.2018.</w:t>
      </w:r>
    </w:p>
    <w:p w14:paraId="1274D64E" w14:textId="77777777" w:rsidR="0096363A" w:rsidRPr="0096363A" w:rsidRDefault="0096363A" w:rsidP="0096363A">
      <w:pPr>
        <w:pStyle w:val="Zkladntext"/>
        <w:numPr>
          <w:ilvl w:val="0"/>
          <w:numId w:val="21"/>
        </w:numPr>
        <w:spacing w:after="0" w:line="276" w:lineRule="auto"/>
        <w:ind w:left="714" w:hanging="357"/>
        <w:jc w:val="both"/>
        <w:rPr>
          <w:rFonts w:ascii="Arial" w:hAnsi="Arial" w:cs="Arial"/>
          <w:color w:val="000000"/>
        </w:rPr>
      </w:pPr>
      <w:r w:rsidRPr="0096363A">
        <w:rPr>
          <w:rFonts w:ascii="Arial" w:hAnsi="Arial" w:cs="Arial"/>
          <w:color w:val="000000"/>
        </w:rPr>
        <w:t>Chodník pro pěší v úseku ul. Kpt. Jaroše - napojení na realizovaný chodník v rámci rekonstrukce silnice I/14, čj: SÚ/4109/2016 ze dne 11.5.2016, platnost stavebního povolení do 14.6.2018, termín dokončení stavby do 14.6.2018 .</w:t>
      </w:r>
    </w:p>
    <w:p w14:paraId="274E22DD" w14:textId="77777777" w:rsidR="0096363A" w:rsidRPr="0096363A" w:rsidRDefault="0096363A" w:rsidP="0096363A">
      <w:pPr>
        <w:pStyle w:val="Zkladntext"/>
        <w:numPr>
          <w:ilvl w:val="0"/>
          <w:numId w:val="21"/>
        </w:numPr>
        <w:spacing w:after="0" w:line="276" w:lineRule="auto"/>
        <w:ind w:left="714" w:hanging="357"/>
        <w:jc w:val="both"/>
        <w:rPr>
          <w:rFonts w:ascii="Arial" w:hAnsi="Arial" w:cs="Arial"/>
          <w:color w:val="000000"/>
        </w:rPr>
      </w:pPr>
      <w:r w:rsidRPr="0096363A">
        <w:rPr>
          <w:rFonts w:ascii="Arial" w:hAnsi="Arial" w:cs="Arial"/>
          <w:color w:val="000000"/>
        </w:rPr>
        <w:t>Vrchlabí, ul. Dělnická od ul. Tyršova po ul. Kpt. Jaroše – veřejné osvětlení, čj.: SÚ/4533/2016-5 ze dne 8.6.2016, platnost stavebního povolení do 8.6.2018 , termín dokončení stavby do 8.6.2018</w:t>
      </w:r>
    </w:p>
    <w:p w14:paraId="7B9C386C" w14:textId="332D73A8" w:rsidR="0096363A" w:rsidRDefault="0096363A" w:rsidP="0096363A">
      <w:pPr>
        <w:pStyle w:val="Zkladntext"/>
        <w:numPr>
          <w:ilvl w:val="0"/>
          <w:numId w:val="21"/>
        </w:numPr>
        <w:spacing w:after="0" w:line="276" w:lineRule="auto"/>
        <w:ind w:left="714" w:hanging="357"/>
        <w:jc w:val="both"/>
        <w:rPr>
          <w:rFonts w:ascii="Arial" w:hAnsi="Arial" w:cs="Arial"/>
          <w:color w:val="000000"/>
        </w:rPr>
      </w:pPr>
      <w:r w:rsidRPr="0096363A">
        <w:rPr>
          <w:rFonts w:ascii="Arial" w:hAnsi="Arial" w:cs="Arial"/>
          <w:color w:val="000000"/>
        </w:rPr>
        <w:t>Přístupový chodník pro pěší a veřejné osvětlení ve směru do areálu ŠKODA AUTO a.s., rozhodnutí čj.: SÚ/11687/2012-6 ze dne 11.9.2012, stavba zahájena v roce 2013, termín dokončení stavby 30.6.2018.</w:t>
      </w:r>
      <w:r w:rsidRPr="000F74D6">
        <w:rPr>
          <w:rFonts w:ascii="Arial" w:hAnsi="Arial" w:cs="Arial"/>
          <w:color w:val="000000"/>
        </w:rPr>
        <w:t xml:space="preserve">Přístupová komunikace do PZV (trasa ul. Dělnická III/32551 od odbočky k železniční stanici po křižovatku v Kunčicích se silnicí III/2953), SO 310 - Přeložky kanalizace, SO 350 - Přeložky vodovodů, rozhodnutí č.j.: ŽP/6850/2016-3 ze dne 22.6.2016, </w:t>
      </w:r>
      <w:r w:rsidRPr="0096363A">
        <w:rPr>
          <w:rFonts w:ascii="Arial" w:hAnsi="Arial" w:cs="Arial"/>
          <w:color w:val="000000"/>
        </w:rPr>
        <w:t>platnost stavebního povolení do 27.7.2018, termín dokončení stavby 31.12.2018.</w:t>
      </w:r>
    </w:p>
    <w:p w14:paraId="07DEEE33" w14:textId="41EA942A" w:rsidR="0096363A" w:rsidRPr="0096363A" w:rsidRDefault="0096363A" w:rsidP="0096363A">
      <w:pPr>
        <w:pStyle w:val="Zkladntext"/>
        <w:numPr>
          <w:ilvl w:val="0"/>
          <w:numId w:val="8"/>
        </w:numPr>
        <w:spacing w:before="240" w:after="240" w:line="276" w:lineRule="auto"/>
        <w:jc w:val="both"/>
        <w:rPr>
          <w:rFonts w:ascii="Arial" w:hAnsi="Arial" w:cs="Arial"/>
          <w:color w:val="000000"/>
        </w:rPr>
      </w:pPr>
      <w:r>
        <w:rPr>
          <w:rFonts w:ascii="Arial" w:hAnsi="Arial" w:cs="Arial"/>
          <w:color w:val="000000"/>
        </w:rPr>
        <w:t>Podpisem smlouvy příkazník prohlašuje, že mu byla uvedená povolení příkazcem poskytnuta.</w:t>
      </w:r>
    </w:p>
    <w:p w14:paraId="122C5271" w14:textId="3D827CEF" w:rsidR="000D0DC9" w:rsidRPr="00844706" w:rsidRDefault="005A5BAF" w:rsidP="00003AC4">
      <w:pPr>
        <w:pStyle w:val="Zkladntext"/>
        <w:numPr>
          <w:ilvl w:val="0"/>
          <w:numId w:val="8"/>
        </w:numPr>
        <w:spacing w:before="240" w:after="240" w:line="276" w:lineRule="auto"/>
        <w:jc w:val="both"/>
        <w:rPr>
          <w:rFonts w:ascii="Arial" w:hAnsi="Arial" w:cs="Arial"/>
          <w:color w:val="000000"/>
        </w:rPr>
      </w:pPr>
      <w:r w:rsidRPr="005A5BAF">
        <w:rPr>
          <w:rFonts w:ascii="Arial" w:hAnsi="Arial" w:cs="Arial"/>
          <w:color w:val="000000"/>
        </w:rPr>
        <w:t>Předmětem plnění této smlouvy je plnění zajišťované činnosti v průběhu provádění díla a při předání a převzetí díla.</w:t>
      </w:r>
      <w:r>
        <w:rPr>
          <w:rFonts w:ascii="Arial" w:hAnsi="Arial" w:cs="Arial"/>
          <w:color w:val="000000"/>
        </w:rPr>
        <w:t xml:space="preserve"> Předmět zajišťované činnosti je specifikován v článku 4.</w:t>
      </w:r>
    </w:p>
    <w:p w14:paraId="2C24B608" w14:textId="58887B04"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Pr>
          <w:rFonts w:ascii="Arial" w:hAnsi="Arial" w:cs="Arial"/>
          <w:b/>
          <w:sz w:val="20"/>
          <w:szCs w:val="20"/>
        </w:rPr>
        <w:t>4</w:t>
      </w:r>
    </w:p>
    <w:p w14:paraId="17681E9C"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 xml:space="preserve">Výkon technického dozoru stavebníka a koordinátora BOZP </w:t>
      </w:r>
    </w:p>
    <w:p w14:paraId="751F1D8C" w14:textId="77777777" w:rsidR="005A5BAF" w:rsidRPr="005A5BAF" w:rsidRDefault="005A5BAF" w:rsidP="00003AC4">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Příkazník se při výkonu funkce technického dozoru stavebníka a koordinátora BOZP zavazuje provádět kontrolu prováděné stavby tak, aby byly dodržovány technické podmínky realizace stavby, aby byl dodržen rozpočet a termíny stavby, jakož i platné právní předpisy. V rámci technického dozoru stavby a koordinátora BOZP se příkazník zavazuje zajišťovat zejména následující činnosti:</w:t>
      </w:r>
    </w:p>
    <w:p w14:paraId="45BD887C" w14:textId="77777777" w:rsidR="005A5BAF" w:rsidRPr="005A5BAF" w:rsidRDefault="005A5BAF" w:rsidP="00F32D38">
      <w:pPr>
        <w:spacing w:before="120" w:after="120" w:line="276" w:lineRule="auto"/>
        <w:ind w:firstLine="357"/>
        <w:rPr>
          <w:rFonts w:ascii="Arial" w:hAnsi="Arial" w:cs="Arial"/>
          <w:b/>
          <w:sz w:val="20"/>
          <w:szCs w:val="22"/>
        </w:rPr>
      </w:pPr>
      <w:bookmarkStart w:id="0" w:name="_Ref332869952"/>
      <w:bookmarkStart w:id="1" w:name="_Ref332870456"/>
      <w:r w:rsidRPr="005A5BAF">
        <w:rPr>
          <w:rFonts w:ascii="Arial" w:hAnsi="Arial" w:cs="Arial"/>
          <w:b/>
          <w:sz w:val="20"/>
          <w:szCs w:val="22"/>
        </w:rPr>
        <w:t>Technický dozor stavebníka:</w:t>
      </w:r>
    </w:p>
    <w:p w14:paraId="1329C3D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seznámení se s projektovou dokumentací, se stavebním povolením, stanovisky, rozhodnutími a vyjádřeními dotčených orgánů státní správy;</w:t>
      </w:r>
    </w:p>
    <w:p w14:paraId="444B74FC"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dodržování podmínek stavebního povolení a opatření státního stavebního dohledu po dobu realizace stavby;</w:t>
      </w:r>
    </w:p>
    <w:p w14:paraId="1DD3CBE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oznámení podle § 22 odst. 2 zákona č. 20/1987 Sb., o státní památkové péči Archeologickému ústavu AV ČR Praha minimálně dva týdny před zahájením výkopových či jiných stavebních prací;</w:t>
      </w:r>
    </w:p>
    <w:p w14:paraId="61413288" w14:textId="07A586D1" w:rsid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procesů spojených s předáním a převzetím staveniště vybranému zhotoviteli stavby včetně administrativního záznamu veškerých takových procesů; kontrola zpracování pasportu stávajícího stavu plochy pro zařízení staveniště</w:t>
      </w:r>
      <w:r w:rsidR="006B2281">
        <w:rPr>
          <w:rFonts w:ascii="Arial" w:hAnsi="Arial" w:cs="Arial"/>
          <w:sz w:val="20"/>
          <w:szCs w:val="20"/>
        </w:rPr>
        <w:t>.</w:t>
      </w:r>
      <w:r w:rsidRPr="005A5BAF">
        <w:rPr>
          <w:rFonts w:ascii="Arial" w:hAnsi="Arial" w:cs="Arial"/>
          <w:sz w:val="20"/>
          <w:szCs w:val="20"/>
        </w:rPr>
        <w:t xml:space="preserve"> </w:t>
      </w:r>
    </w:p>
    <w:p w14:paraId="1D3C634D"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zajištění vytyčení prostorové polohy stavby (přístavby) odborně způsobilými osobami včetně protokolárního odevzdání základního směrového a výškového vytyčení stavby zhotoviteli; </w:t>
      </w:r>
    </w:p>
    <w:p w14:paraId="30BA36EC"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organizování kontrolních dnů v průběhu provádění stavebních prací včetně vyhotovení zápisu, minimálně 1x za 2 týdny;</w:t>
      </w:r>
    </w:p>
    <w:p w14:paraId="72D9CD2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průběžný kontakt s investorem o postupu realizace stavebních prací, kontrola plnění smluvních podmínek zhotovitelem stavby;</w:t>
      </w:r>
    </w:p>
    <w:p w14:paraId="28A1488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lastRenderedPageBreak/>
        <w:t>kontrola a ověřování kvality prováděných prací, dodržování projektové dokumentace, včetně jejích změn, zejména s ohledem na její soulad s požadavky příkazce, soulad se závaznými předpisy, soulad se smluvní dokumentací, ostatními podklady, pokyny a sděleními předanými příkazcem příkazníkovi;</w:t>
      </w:r>
    </w:p>
    <w:p w14:paraId="4E697089"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dodržování plánu kontrolních prohlídek na stavbě; </w:t>
      </w:r>
    </w:p>
    <w:p w14:paraId="3E0F28C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kvality dokončených prací a ověřování shody s ustanoveními smluvních dokumentů a platnými právními předpisy ČR, včetně platných českých norem;</w:t>
      </w:r>
    </w:p>
    <w:p w14:paraId="669B976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věcné a finanční správnosti a úplnosti fakturovaných položek a jejich soulad s rozpočtem stavby;</w:t>
      </w:r>
    </w:p>
    <w:p w14:paraId="7A0B5C92"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sledování provádění předepsaných a dohodnutých zkoušek materiálů, konstrukcí a prací na stavbě, dohled nad dodržováním předepsaných postupů, platných právních předpisů ČR a kontrola provádění oprávněnými firmami a kontrola výsledků včetně zajištění dokladů, které prokazují kvalitu prováděných prací a dodávek (certifikáty, atesty, protokoly, apod.; </w:t>
      </w:r>
    </w:p>
    <w:p w14:paraId="20EB424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soustavné sledování a kontrola vedení stavebního deníku, potvrzování správnosti zápisů ve stavebním deníku, vyjadřování se v něm k závažným skutečnostem;</w:t>
      </w:r>
    </w:p>
    <w:p w14:paraId="7C5B6826"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měsíčního soupisu provedených prací a dodávek;</w:t>
      </w:r>
    </w:p>
    <w:p w14:paraId="59B7746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procesů systematického doplňování dokumentace pro příkazce a zhotovitele, podle které se stavba realizuje;</w:t>
      </w:r>
    </w:p>
    <w:p w14:paraId="6DF8DA18"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účast při projednávání a ověření správnosti všech dokladů a změn projektové dokumentace stavby;</w:t>
      </w:r>
    </w:p>
    <w:p w14:paraId="7ED3CCA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 předloženým změnám,</w:t>
      </w:r>
    </w:p>
    <w:p w14:paraId="1E5EAE6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povinnost informovat příkazce o všech okolnostech v souvislosti s výstavbou, které mohou mít vliv na harmonogram, kvalitu a cenu díla;</w:t>
      </w:r>
    </w:p>
    <w:p w14:paraId="31569FBB" w14:textId="3451313C"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těch částí dodávek a montáží materiálů, výrobků a technologických postupů, které budou v dalším postupu zakryté nebo se stanou nepřístupnými, zapsání výsledků kontroly do stavebního deníku, včetně zpracování fotografické či video dokumentace; </w:t>
      </w:r>
    </w:p>
    <w:p w14:paraId="633AA6B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řádného uskladnění materiálu, strojů, dílů konstrukcí na stavbě;</w:t>
      </w:r>
    </w:p>
    <w:p w14:paraId="5C1BB0B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projektantem zajišťujícím autorský dozor při realizaci stavby;</w:t>
      </w:r>
    </w:p>
    <w:p w14:paraId="2D58748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projektantem projektové dokumentace a se zhotovitelem při provádění nebo navrhování opatření na odstranění případných závad projektové dokumentace;</w:t>
      </w:r>
    </w:p>
    <w:p w14:paraId="357BB437"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vedení podrobné dokumentace a archivace dokladů z kontroly a ověřování dokladů a procesů, včetně průběžného předávání kopií takových dokladů zástupci příkazce;</w:t>
      </w:r>
    </w:p>
    <w:p w14:paraId="65BD72E7"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soustavné sledování a ověřování vedení stavebního deníku;</w:t>
      </w:r>
    </w:p>
    <w:p w14:paraId="2FEDE85A"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pracovníky zhotovitele při provádění opatření na odvrácení nebo na omezení škod při ohrožení stavby živelnými událostmi;</w:t>
      </w:r>
    </w:p>
    <w:p w14:paraId="54F795C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postupu prací podle časového plánu stavby, kontroluje ustanovení smluv a podmínek z nich vyplývající a upozorňuje zhotovitele na nedodržení termínu, včetně přípravy podkladu pro uplatnění majetkových sankcí;</w:t>
      </w:r>
    </w:p>
    <w:p w14:paraId="39396E9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koordinace procesů vedoucích k nápravě případných nedostatků v procesu realizace díla;</w:t>
      </w:r>
    </w:p>
    <w:p w14:paraId="6B53C63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společně se zhotovitelem zajišťovat hlášení archeologických nálezů;</w:t>
      </w:r>
    </w:p>
    <w:p w14:paraId="07E8B48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závěrečné kontroly dokončeného díla, příprava soupisu vad a nedodělků, včetně stanovení termínu a způsobu jejich odstraňování;</w:t>
      </w:r>
    </w:p>
    <w:p w14:paraId="05636D7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lastRenderedPageBreak/>
        <w:t>příprava podkladů pro předání a převzetí stavby nebo jejích částí a účast na jednání při předání a převzetí; sepsání protokolu o dokončení stavebních prací a sepsání protokolu o dokončení stavby dle smlouvy o dílo se zhotovitelem</w:t>
      </w:r>
    </w:p>
    <w:p w14:paraId="526AA1A7"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vypracování žádosti o kolaudaci stavby včetně uhrazení správních poplatků, zajištění (ve spolupráci se zhotovitelem) a kompletace podkladů a příloh a její podání na příslušný stavební úřad;</w:t>
      </w:r>
    </w:p>
    <w:p w14:paraId="5FC86B7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předávat neprodleně po ukončení akce podklady pro její závěrečné vyhodnocení odpovědným pracovníkem příkazce:</w:t>
      </w:r>
    </w:p>
    <w:p w14:paraId="26CEBDD8"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popis průběhu akce a její vyhodnocení, </w:t>
      </w:r>
    </w:p>
    <w:p w14:paraId="6455E19B" w14:textId="5F42E294" w:rsidR="005A5BAF" w:rsidRPr="005A5BAF" w:rsidRDefault="00D16870" w:rsidP="00003AC4">
      <w:pPr>
        <w:numPr>
          <w:ilvl w:val="1"/>
          <w:numId w:val="10"/>
        </w:numPr>
        <w:spacing w:after="40" w:line="276" w:lineRule="auto"/>
        <w:rPr>
          <w:rFonts w:ascii="Arial" w:hAnsi="Arial" w:cs="Arial"/>
          <w:sz w:val="20"/>
          <w:szCs w:val="20"/>
        </w:rPr>
      </w:pPr>
      <w:r>
        <w:rPr>
          <w:rFonts w:ascii="Arial" w:hAnsi="Arial" w:cs="Arial"/>
          <w:sz w:val="20"/>
          <w:szCs w:val="20"/>
        </w:rPr>
        <w:t>originálu</w:t>
      </w:r>
      <w:r w:rsidR="005A5BAF" w:rsidRPr="005A5BAF">
        <w:rPr>
          <w:rFonts w:ascii="Arial" w:hAnsi="Arial" w:cs="Arial"/>
          <w:sz w:val="20"/>
          <w:szCs w:val="20"/>
        </w:rPr>
        <w:t xml:space="preserve"> kolaudačního rozhodnutí, </w:t>
      </w:r>
    </w:p>
    <w:p w14:paraId="4DBCE4DA" w14:textId="23FB2102" w:rsidR="005A5BAF" w:rsidRPr="005A5BAF" w:rsidRDefault="00D16870" w:rsidP="00003AC4">
      <w:pPr>
        <w:numPr>
          <w:ilvl w:val="1"/>
          <w:numId w:val="10"/>
        </w:numPr>
        <w:spacing w:after="40" w:line="276" w:lineRule="auto"/>
        <w:rPr>
          <w:rFonts w:ascii="Arial" w:hAnsi="Arial" w:cs="Arial"/>
          <w:sz w:val="20"/>
          <w:szCs w:val="20"/>
        </w:rPr>
      </w:pPr>
      <w:r>
        <w:rPr>
          <w:rFonts w:ascii="Arial" w:hAnsi="Arial" w:cs="Arial"/>
          <w:sz w:val="20"/>
          <w:szCs w:val="20"/>
        </w:rPr>
        <w:t>originálu</w:t>
      </w:r>
      <w:r w:rsidR="005A5BAF" w:rsidRPr="005A5BAF">
        <w:rPr>
          <w:rFonts w:ascii="Arial" w:hAnsi="Arial" w:cs="Arial"/>
          <w:sz w:val="20"/>
          <w:szCs w:val="20"/>
        </w:rPr>
        <w:t xml:space="preserve"> zápisu z převzetí prací, dodávky nebo služby, </w:t>
      </w:r>
    </w:p>
    <w:p w14:paraId="62A46E76"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případně další přílohy včetně jejich seznamu. </w:t>
      </w:r>
    </w:p>
    <w:p w14:paraId="592E9AF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dokladů a ověření dokladů pro konečné vyúčtování stavebních prací, které doloží zhotovitel k předání a převzetí dokončené stavby;</w:t>
      </w:r>
    </w:p>
    <w:p w14:paraId="6BFB66A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veškerých dokladů, které doloží zhotovitel stavebnímu úřadu k řízení pro vydání kolaudačního souhlasu;</w:t>
      </w:r>
    </w:p>
    <w:p w14:paraId="269E9AC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úplnosti dokumentace skutečného provedení stavby a dokladů pořízených během stavby k archivaci u příkazce;</w:t>
      </w:r>
    </w:p>
    <w:p w14:paraId="2DA4399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příprava podkladů pro hodnocení stavby a čerpání finančních prostředků v souladu se smlouvou se zhotovitelem;</w:t>
      </w:r>
    </w:p>
    <w:p w14:paraId="1041BD9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odstraňování vad a nedodělků zjištěných při kolaudačním řízení a vad a nedodělků zjištěných při předání a převzetí stavby v dohodnutých termínech;</w:t>
      </w:r>
    </w:p>
    <w:p w14:paraId="4512B64D"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účast na kolaudačním řízení, koordinace procesu;</w:t>
      </w:r>
    </w:p>
    <w:p w14:paraId="79E87226"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zabezpečení činnosti a spolupráce s odpovědnými geodety; kontrola zajištění vkladu odsouhlaseného geometrického plánu zhotovitelem do katastru nemovitostí příslušného katastrálního úřadu (neřeší majetkoprávní vypořádání);</w:t>
      </w:r>
    </w:p>
    <w:p w14:paraId="6570154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vyklizení staveniště zhotovitelem a jeho uvedení do původního stavu.</w:t>
      </w:r>
    </w:p>
    <w:p w14:paraId="17EC961E" w14:textId="77777777" w:rsidR="005A5BAF" w:rsidRPr="005A5BAF" w:rsidRDefault="005A5BAF" w:rsidP="00F32D38">
      <w:pPr>
        <w:spacing w:before="120" w:after="120" w:line="276" w:lineRule="auto"/>
        <w:ind w:firstLine="357"/>
        <w:rPr>
          <w:rFonts w:ascii="Arial" w:hAnsi="Arial" w:cs="Arial"/>
          <w:b/>
          <w:sz w:val="20"/>
          <w:szCs w:val="22"/>
        </w:rPr>
      </w:pPr>
      <w:r w:rsidRPr="005A5BAF">
        <w:rPr>
          <w:rFonts w:ascii="Arial" w:hAnsi="Arial" w:cs="Arial"/>
          <w:b/>
          <w:sz w:val="20"/>
          <w:szCs w:val="22"/>
        </w:rPr>
        <w:t xml:space="preserve">Koordinátor BOZP na staveništi: </w:t>
      </w:r>
    </w:p>
    <w:p w14:paraId="6A47AA27"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přípravná jednání a vypracování „Plánu BOZP na stavbu“;</w:t>
      </w:r>
    </w:p>
    <w:p w14:paraId="5A578F48"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revize stávající projektové dokumentace (POV) z hlediska právních požadavků BOZP;</w:t>
      </w:r>
    </w:p>
    <w:p w14:paraId="6C209352"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zpracování přehledu právních předpisů vztahujících se ke stavbě;</w:t>
      </w:r>
    </w:p>
    <w:p w14:paraId="38C0ACA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zpracování přehledu rizik, která se mohou při realizaci stavby vyskytnout;</w:t>
      </w:r>
    </w:p>
    <w:p w14:paraId="52AC198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vypracování a zaslání ohlášení zahájení výstavby na OIP;</w:t>
      </w:r>
    </w:p>
    <w:p w14:paraId="2F5BEC8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ověřit, že bylo prováděno vstupní školení dodavatelů na stavbu, tj. seznámení se s plánem BOZP na stavbu, seznámení s riziky a opatřeními k jejich eliminaci, s provozními směrnicemi BOZP a PO na stavbě, POV výstavby atd.;</w:t>
      </w:r>
    </w:p>
    <w:p w14:paraId="748D5EB0"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informovanosti u všech dotčených podzhotovitelů stavby s Plánem BOZP na staveništi a o bezpečnostních a zdravotních rizicích, která vznikla na staveništi během postupu prací, a o příslušných opatřeních k minimalizaci rizik;</w:t>
      </w:r>
    </w:p>
    <w:p w14:paraId="6E7684DD"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53D406F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oznamovat investorovi stavby nedostatky v uplatňování požadavků na zajištění bezpečnosti a ochrany zdraví nebyla-li zhotovitelem stavby neprodleně přijata přiměřená opatření ke sjednání nápravy;</w:t>
      </w:r>
    </w:p>
    <w:p w14:paraId="081B6B1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sledovat realizaci nápravných opatření a v případě neplnění prokazatelným způsobem vyžadovat na zhotoviteli jejich plnění. V případě opakování stejných nedostatků navrhnout uplatnění sankčních opatření na příslušný Inspektorát bezpečnosti práce;</w:t>
      </w:r>
    </w:p>
    <w:p w14:paraId="1EE786B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lastRenderedPageBreak/>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33286AB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zúčastňovat se kontrolních dní, stanovených jednání vedení stavby, projednávat součinnost zhotovitelů stavebních prací z hlediska bezpečnosti a ochrany zdraví, vyhodnocovat vedení stavební dokumentace a dosažené výsledky;</w:t>
      </w:r>
    </w:p>
    <w:p w14:paraId="3092732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vykonávat a koordinovat kontrolu dodržování zásad, pravidel a požadavků v oblasti bezpečnosti a ochrany zdraví při práci zajišťovaných zhotoviteli a vést o tom záznamy;</w:t>
      </w:r>
    </w:p>
    <w:p w14:paraId="7D577680"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provádět kontrolu dokumentace systémů managementu BOZP související se stavební činností a postupem prací podle realizační dokumentace;</w:t>
      </w:r>
    </w:p>
    <w:p w14:paraId="1F6A119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provádět další činnosti stanovené prováděcím právním předpisem k zák. 309/2006 Sb.</w:t>
      </w:r>
    </w:p>
    <w:p w14:paraId="4330FEA8" w14:textId="77777777" w:rsidR="005A5BAF" w:rsidRPr="005A5BAF" w:rsidRDefault="005A5BAF" w:rsidP="00003AC4">
      <w:pPr>
        <w:pStyle w:val="Zkladntext"/>
        <w:numPr>
          <w:ilvl w:val="0"/>
          <w:numId w:val="11"/>
        </w:numPr>
        <w:spacing w:before="240" w:line="276" w:lineRule="auto"/>
        <w:ind w:left="357" w:hanging="357"/>
        <w:jc w:val="both"/>
        <w:rPr>
          <w:rFonts w:ascii="Arial" w:hAnsi="Arial" w:cs="Arial"/>
          <w:color w:val="000000"/>
        </w:rPr>
      </w:pPr>
      <w:r w:rsidRPr="005A5BAF">
        <w:rPr>
          <w:rFonts w:ascii="Arial" w:hAnsi="Arial" w:cs="Arial"/>
          <w:color w:val="000000"/>
        </w:rPr>
        <w:t>Příkazník bude provádět svoji činnost každý den a rozsah svojí činnosti zaznamená zápisem do stavebního deníku nebo do deníku TDS.</w:t>
      </w:r>
    </w:p>
    <w:p w14:paraId="49A64D18" w14:textId="200B2671" w:rsidR="005A5BAF" w:rsidRPr="005A5BAF" w:rsidRDefault="005A5BAF" w:rsidP="00003AC4">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 xml:space="preserve">Příkazník prohlašuje, že k zajišťování činností dle tohoto článku disponuje autorizací v oboru </w:t>
      </w:r>
      <w:r w:rsidR="0096363A" w:rsidRPr="0096363A">
        <w:rPr>
          <w:rFonts w:ascii="Arial" w:hAnsi="Arial" w:cs="Arial"/>
          <w:b/>
          <w:color w:val="000000"/>
        </w:rPr>
        <w:t>dopravní</w:t>
      </w:r>
      <w:r w:rsidRPr="0096363A">
        <w:rPr>
          <w:rFonts w:ascii="Arial" w:hAnsi="Arial" w:cs="Arial"/>
          <w:b/>
          <w:color w:val="000000"/>
        </w:rPr>
        <w:t xml:space="preserve"> stavby</w:t>
      </w:r>
      <w:r w:rsidRPr="005A5BAF">
        <w:rPr>
          <w:rFonts w:ascii="Arial" w:hAnsi="Arial" w:cs="Arial"/>
          <w:color w:val="000000"/>
        </w:rPr>
        <w:t xml:space="preserve"> dle zákona č. 360/1992 Sb., o výkonu povolání autorizovaných architektů, ve znění pozdějších předpisů.</w:t>
      </w:r>
      <w:bookmarkEnd w:id="0"/>
      <w:bookmarkEnd w:id="1"/>
    </w:p>
    <w:p w14:paraId="0BE8784D" w14:textId="77777777" w:rsidR="005A5BAF" w:rsidRPr="005A5BAF" w:rsidRDefault="005A5BAF" w:rsidP="00003AC4">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Součástí zajišťované činnosti jsou i práce výslovně nespecifikované, které však jsou k řádnému provedení výkonu TDS a koordinátora BOZP nezbytné a o kterých dodavatel vzhledem ke své kvalifikaci a zkušenostem měl, nebo mohl vědět. Provedení těchto prací však v žádném případě nezvyšují sjednanou cenu.</w:t>
      </w:r>
    </w:p>
    <w:p w14:paraId="705BC8A2" w14:textId="0CA12462"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F32D38">
        <w:rPr>
          <w:rFonts w:ascii="Arial" w:hAnsi="Arial" w:cs="Arial"/>
          <w:b/>
          <w:sz w:val="20"/>
          <w:szCs w:val="20"/>
        </w:rPr>
        <w:t>5</w:t>
      </w:r>
    </w:p>
    <w:p w14:paraId="0C2CE491"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Doba plnění</w:t>
      </w:r>
    </w:p>
    <w:p w14:paraId="00794C24" w14:textId="77777777" w:rsidR="00F32D38" w:rsidRDefault="005A5BAF" w:rsidP="00003AC4">
      <w:pPr>
        <w:pStyle w:val="Zkladntext"/>
        <w:numPr>
          <w:ilvl w:val="0"/>
          <w:numId w:val="12"/>
        </w:numPr>
        <w:spacing w:before="120" w:line="276" w:lineRule="auto"/>
        <w:jc w:val="both"/>
        <w:rPr>
          <w:rFonts w:ascii="Arial" w:hAnsi="Arial" w:cs="Arial"/>
        </w:rPr>
      </w:pPr>
      <w:r w:rsidRPr="005A5BAF">
        <w:rPr>
          <w:rFonts w:ascii="Arial" w:hAnsi="Arial" w:cs="Arial"/>
          <w:color w:val="000000"/>
        </w:rPr>
        <w:t xml:space="preserve">Příkazník vykoná zajišťovanou činnost dle článku 2 v níže vymezeném v období: </w:t>
      </w:r>
      <w:r w:rsidRPr="005A5BAF">
        <w:rPr>
          <w:rFonts w:ascii="Arial" w:hAnsi="Arial" w:cs="Arial"/>
        </w:rPr>
        <w:tab/>
      </w:r>
    </w:p>
    <w:p w14:paraId="49A58EC3" w14:textId="441BED77" w:rsidR="00F32D38" w:rsidRDefault="007C673F" w:rsidP="00F32D38">
      <w:pPr>
        <w:pStyle w:val="Zkladntext"/>
        <w:spacing w:before="120" w:line="276" w:lineRule="auto"/>
        <w:ind w:left="360"/>
        <w:jc w:val="both"/>
        <w:rPr>
          <w:rFonts w:ascii="Arial" w:hAnsi="Arial" w:cs="Arial"/>
          <w:b/>
        </w:rPr>
      </w:pPr>
      <w:r>
        <w:rPr>
          <w:rFonts w:ascii="Arial" w:hAnsi="Arial" w:cs="Arial"/>
          <w:b/>
        </w:rPr>
        <w:t>T</w:t>
      </w:r>
      <w:r w:rsidR="005A5BAF" w:rsidRPr="00F32D38">
        <w:rPr>
          <w:rFonts w:ascii="Arial" w:hAnsi="Arial" w:cs="Arial"/>
          <w:b/>
        </w:rPr>
        <w:t>ermín zahájení zajišťované činnosti:</w:t>
      </w:r>
    </w:p>
    <w:p w14:paraId="089D5EE3" w14:textId="04651884" w:rsidR="00F32D38" w:rsidRDefault="007C673F" w:rsidP="00F32D38">
      <w:pPr>
        <w:pStyle w:val="Zkladntext"/>
        <w:spacing w:before="120" w:line="276" w:lineRule="auto"/>
        <w:ind w:left="360" w:firstLine="349"/>
        <w:jc w:val="both"/>
        <w:rPr>
          <w:rFonts w:ascii="Arial" w:hAnsi="Arial" w:cs="Arial"/>
          <w:b/>
        </w:rPr>
      </w:pPr>
      <w:r>
        <w:rPr>
          <w:rFonts w:ascii="Arial" w:hAnsi="Arial" w:cs="Arial"/>
          <w:b/>
        </w:rPr>
        <w:t>Bezodkladně od výzvy příkazce k zahájení činnosti</w:t>
      </w:r>
    </w:p>
    <w:p w14:paraId="4BA4A797" w14:textId="6BDC05D1" w:rsidR="00F32D38" w:rsidRDefault="007C673F" w:rsidP="00F32D38">
      <w:pPr>
        <w:pStyle w:val="Zkladntext"/>
        <w:spacing w:before="120" w:line="276" w:lineRule="auto"/>
        <w:ind w:left="360"/>
        <w:jc w:val="both"/>
        <w:rPr>
          <w:rFonts w:ascii="Arial" w:hAnsi="Arial" w:cs="Arial"/>
          <w:b/>
        </w:rPr>
      </w:pPr>
      <w:r>
        <w:rPr>
          <w:rFonts w:ascii="Arial" w:hAnsi="Arial" w:cs="Arial"/>
          <w:b/>
        </w:rPr>
        <w:t>T</w:t>
      </w:r>
      <w:r w:rsidR="005A5BAF" w:rsidRPr="005A5BAF">
        <w:rPr>
          <w:rFonts w:ascii="Arial" w:hAnsi="Arial" w:cs="Arial"/>
          <w:b/>
        </w:rPr>
        <w:t>ermín ukončení zajišťované činnosti</w:t>
      </w:r>
      <w:r w:rsidR="00F32D38">
        <w:rPr>
          <w:rFonts w:ascii="Arial" w:hAnsi="Arial" w:cs="Arial"/>
          <w:b/>
        </w:rPr>
        <w:t>:</w:t>
      </w:r>
    </w:p>
    <w:p w14:paraId="3BBD302C" w14:textId="6CBD832B" w:rsidR="00F32D38" w:rsidRDefault="005A5BAF" w:rsidP="00F32D38">
      <w:pPr>
        <w:pStyle w:val="Zkladntext"/>
        <w:spacing w:before="120" w:line="276" w:lineRule="auto"/>
        <w:ind w:left="360" w:firstLine="349"/>
        <w:jc w:val="both"/>
        <w:rPr>
          <w:rFonts w:ascii="Arial" w:hAnsi="Arial" w:cs="Arial"/>
          <w:b/>
        </w:rPr>
      </w:pPr>
      <w:r w:rsidRPr="005A5BAF">
        <w:rPr>
          <w:rFonts w:ascii="Arial" w:hAnsi="Arial" w:cs="Arial"/>
          <w:b/>
        </w:rPr>
        <w:t xml:space="preserve">dnem nabytí právní moci </w:t>
      </w:r>
      <w:r w:rsidR="00FB59A4">
        <w:rPr>
          <w:rFonts w:ascii="Arial" w:hAnsi="Arial" w:cs="Arial"/>
          <w:b/>
        </w:rPr>
        <w:t xml:space="preserve">všech </w:t>
      </w:r>
      <w:r w:rsidRPr="005A5BAF">
        <w:rPr>
          <w:rFonts w:ascii="Arial" w:hAnsi="Arial" w:cs="Arial"/>
          <w:b/>
        </w:rPr>
        <w:t>příslušn</w:t>
      </w:r>
      <w:r w:rsidR="00FB59A4">
        <w:rPr>
          <w:rFonts w:ascii="Arial" w:hAnsi="Arial" w:cs="Arial"/>
          <w:b/>
        </w:rPr>
        <w:t>ých</w:t>
      </w:r>
      <w:r w:rsidRPr="005A5BAF">
        <w:rPr>
          <w:rFonts w:ascii="Arial" w:hAnsi="Arial" w:cs="Arial"/>
          <w:b/>
        </w:rPr>
        <w:t xml:space="preserve"> kolaudační</w:t>
      </w:r>
      <w:r w:rsidR="00FB59A4">
        <w:rPr>
          <w:rFonts w:ascii="Arial" w:hAnsi="Arial" w:cs="Arial"/>
          <w:b/>
        </w:rPr>
        <w:t>ch</w:t>
      </w:r>
      <w:r w:rsidRPr="005A5BAF">
        <w:rPr>
          <w:rFonts w:ascii="Arial" w:hAnsi="Arial" w:cs="Arial"/>
          <w:b/>
        </w:rPr>
        <w:t xml:space="preserve"> rozhodnutí; </w:t>
      </w:r>
    </w:p>
    <w:p w14:paraId="3BE8DD5D" w14:textId="6F18FB3C" w:rsidR="007C673F" w:rsidRDefault="001E711B" w:rsidP="007C673F">
      <w:pPr>
        <w:pStyle w:val="Zkladntext"/>
        <w:spacing w:before="120" w:after="240" w:line="276" w:lineRule="auto"/>
        <w:ind w:firstLine="357"/>
        <w:jc w:val="both"/>
        <w:rPr>
          <w:rFonts w:ascii="Arial" w:hAnsi="Arial" w:cs="Arial"/>
        </w:rPr>
      </w:pPr>
      <w:r>
        <w:rPr>
          <w:rFonts w:cs="Arial"/>
          <w:color w:val="000000"/>
        </w:rPr>
        <w:pict w14:anchorId="10C00459">
          <v:rect id="_x0000_i1026" style="width:453.55pt;height:1pt" o:hralign="center" o:hrstd="t" o:hrnoshade="t" o:hr="t" fillcolor="black [3213]" stroked="f"/>
        </w:pict>
      </w:r>
    </w:p>
    <w:p w14:paraId="3D943047" w14:textId="1D756678" w:rsidR="007C673F" w:rsidRDefault="007C673F" w:rsidP="007C673F">
      <w:pPr>
        <w:pStyle w:val="Zkladntext"/>
        <w:spacing w:before="120" w:line="276" w:lineRule="auto"/>
        <w:ind w:firstLine="360"/>
        <w:jc w:val="both"/>
        <w:rPr>
          <w:rFonts w:ascii="Arial" w:hAnsi="Arial" w:cs="Arial"/>
        </w:rPr>
      </w:pPr>
      <w:r>
        <w:rPr>
          <w:rFonts w:ascii="Arial" w:hAnsi="Arial" w:cs="Arial"/>
        </w:rPr>
        <w:t>Předpokládaný (nezávazný) termín zahájení činnosti</w:t>
      </w:r>
    </w:p>
    <w:p w14:paraId="2F47643B" w14:textId="04D829C5" w:rsidR="007C673F" w:rsidRDefault="007C673F" w:rsidP="007C673F">
      <w:pPr>
        <w:pStyle w:val="Zkladntext"/>
        <w:spacing w:before="120" w:line="276" w:lineRule="auto"/>
        <w:ind w:firstLine="360"/>
        <w:jc w:val="both"/>
        <w:rPr>
          <w:rFonts w:ascii="Arial" w:hAnsi="Arial" w:cs="Arial"/>
        </w:rPr>
      </w:pPr>
      <w:r>
        <w:rPr>
          <w:rFonts w:ascii="Arial" w:hAnsi="Arial" w:cs="Arial"/>
        </w:rPr>
        <w:tab/>
        <w:t>duben 2017</w:t>
      </w:r>
    </w:p>
    <w:p w14:paraId="42D9AF75" w14:textId="77777777" w:rsidR="007C673F" w:rsidRDefault="007C673F" w:rsidP="007C673F">
      <w:pPr>
        <w:pStyle w:val="Zkladntext"/>
        <w:spacing w:before="120" w:line="276" w:lineRule="auto"/>
        <w:ind w:firstLine="360"/>
        <w:jc w:val="both"/>
        <w:rPr>
          <w:rFonts w:ascii="Arial" w:hAnsi="Arial" w:cs="Arial"/>
        </w:rPr>
      </w:pPr>
      <w:r>
        <w:rPr>
          <w:rFonts w:ascii="Arial" w:hAnsi="Arial" w:cs="Arial"/>
        </w:rPr>
        <w:t>P</w:t>
      </w:r>
      <w:r w:rsidR="005A5BAF" w:rsidRPr="005A5BAF">
        <w:rPr>
          <w:rFonts w:ascii="Arial" w:hAnsi="Arial" w:cs="Arial"/>
        </w:rPr>
        <w:t xml:space="preserve">ředpokládaný </w:t>
      </w:r>
      <w:r>
        <w:rPr>
          <w:rFonts w:ascii="Arial" w:hAnsi="Arial" w:cs="Arial"/>
        </w:rPr>
        <w:t xml:space="preserve">(nezávazný) </w:t>
      </w:r>
      <w:r w:rsidR="005A5BAF" w:rsidRPr="005A5BAF">
        <w:rPr>
          <w:rFonts w:ascii="Arial" w:hAnsi="Arial" w:cs="Arial"/>
        </w:rPr>
        <w:t>termín ukonče</w:t>
      </w:r>
      <w:r>
        <w:rPr>
          <w:rFonts w:ascii="Arial" w:hAnsi="Arial" w:cs="Arial"/>
        </w:rPr>
        <w:t>ní předmětných stavebních prací</w:t>
      </w:r>
    </w:p>
    <w:p w14:paraId="0C5E8E34" w14:textId="77777777" w:rsidR="007C673F" w:rsidRDefault="007C673F" w:rsidP="007C673F">
      <w:pPr>
        <w:pStyle w:val="Zkladntext"/>
        <w:spacing w:before="120" w:line="276" w:lineRule="auto"/>
        <w:ind w:firstLine="709"/>
        <w:jc w:val="both"/>
        <w:rPr>
          <w:rFonts w:ascii="Arial" w:hAnsi="Arial" w:cs="Arial"/>
        </w:rPr>
      </w:pPr>
      <w:r>
        <w:rPr>
          <w:rFonts w:ascii="Arial" w:hAnsi="Arial" w:cs="Arial"/>
        </w:rPr>
        <w:t>červenec 2018</w:t>
      </w:r>
    </w:p>
    <w:p w14:paraId="264ABB6C" w14:textId="22820A67" w:rsidR="007C673F" w:rsidRDefault="007C673F" w:rsidP="007C673F">
      <w:pPr>
        <w:pStyle w:val="Zkladntext"/>
        <w:spacing w:before="120" w:line="276" w:lineRule="auto"/>
        <w:ind w:firstLine="360"/>
        <w:jc w:val="both"/>
        <w:rPr>
          <w:rFonts w:ascii="Arial" w:hAnsi="Arial" w:cs="Arial"/>
        </w:rPr>
      </w:pPr>
      <w:r>
        <w:rPr>
          <w:rFonts w:ascii="Arial" w:hAnsi="Arial" w:cs="Arial"/>
        </w:rPr>
        <w:t>Předpokládaný (nezávazný) termín ukončení stavby</w:t>
      </w:r>
    </w:p>
    <w:p w14:paraId="44317CAF" w14:textId="77777777" w:rsidR="007C673F" w:rsidRDefault="007C673F" w:rsidP="007C673F">
      <w:pPr>
        <w:pStyle w:val="Zkladntext"/>
        <w:spacing w:before="120" w:line="276" w:lineRule="auto"/>
        <w:ind w:firstLine="709"/>
        <w:jc w:val="both"/>
        <w:rPr>
          <w:rFonts w:ascii="Arial" w:hAnsi="Arial" w:cs="Arial"/>
        </w:rPr>
      </w:pPr>
      <w:r>
        <w:rPr>
          <w:rFonts w:ascii="Arial" w:hAnsi="Arial" w:cs="Arial"/>
        </w:rPr>
        <w:t>do 10 týdnů od ukončení stavebních prací</w:t>
      </w:r>
    </w:p>
    <w:p w14:paraId="4148A3AC" w14:textId="6F28FE13" w:rsidR="005A5BAF" w:rsidRPr="005A5BAF" w:rsidRDefault="007C673F" w:rsidP="007C673F">
      <w:pPr>
        <w:pStyle w:val="Zkladntext"/>
        <w:spacing w:before="120" w:line="276" w:lineRule="auto"/>
        <w:jc w:val="both"/>
        <w:rPr>
          <w:rFonts w:ascii="Arial" w:hAnsi="Arial" w:cs="Arial"/>
        </w:rPr>
      </w:pPr>
      <w:r>
        <w:rPr>
          <w:rFonts w:cs="Arial"/>
          <w:color w:val="000000"/>
        </w:rPr>
        <w:tab/>
      </w:r>
    </w:p>
    <w:p w14:paraId="1ABBCD6F" w14:textId="77777777" w:rsidR="005A5BAF" w:rsidRPr="005A5BAF" w:rsidRDefault="005A5BAF" w:rsidP="00003AC4">
      <w:pPr>
        <w:pStyle w:val="Zkladntext"/>
        <w:numPr>
          <w:ilvl w:val="0"/>
          <w:numId w:val="12"/>
        </w:numPr>
        <w:spacing w:before="120" w:line="276" w:lineRule="auto"/>
        <w:jc w:val="both"/>
        <w:rPr>
          <w:rFonts w:ascii="Arial" w:hAnsi="Arial" w:cs="Arial"/>
          <w:color w:val="000000"/>
        </w:rPr>
      </w:pPr>
      <w:r w:rsidRPr="005A5BAF">
        <w:rPr>
          <w:rFonts w:ascii="Arial" w:hAnsi="Arial" w:cs="Arial"/>
          <w:color w:val="000000"/>
        </w:rPr>
        <w:t>V případě, že z jakýchkoliv důvodů na straně příkazce nebude možné dodržet předpokládaný termín zahájení doby plnění, je příkazce oprávněn zahájení doby plnění posunout na pozdější dobu. Termín ukončení zajišťované činnosti zůstává nezměněn.</w:t>
      </w:r>
    </w:p>
    <w:p w14:paraId="31C4EDE5" w14:textId="77777777" w:rsidR="005A5BAF" w:rsidRPr="005A5BAF" w:rsidRDefault="005A5BAF" w:rsidP="00003AC4">
      <w:pPr>
        <w:pStyle w:val="Zkladntext"/>
        <w:numPr>
          <w:ilvl w:val="0"/>
          <w:numId w:val="12"/>
        </w:numPr>
        <w:spacing w:before="120" w:line="276" w:lineRule="auto"/>
        <w:jc w:val="both"/>
        <w:rPr>
          <w:rFonts w:ascii="Arial" w:hAnsi="Arial" w:cs="Arial"/>
          <w:color w:val="000000"/>
        </w:rPr>
      </w:pPr>
      <w:r w:rsidRPr="005A5BAF">
        <w:rPr>
          <w:rFonts w:ascii="Arial" w:hAnsi="Arial" w:cs="Arial"/>
          <w:color w:val="000000"/>
        </w:rPr>
        <w:t xml:space="preserve">V případě, že budou v průběhu závěrečné prohlídky stavby zjištěny vady včetně kolaudačních závad, popř. pokud při kolaudaci budou zjištěny vady bránící kolaudaci, končí činnost příkazníka dnem nabytí právní moci příslušného kolaudačního rozhodnutí po odstranění těchto vad. O </w:t>
      </w:r>
      <w:r w:rsidRPr="005A5BAF">
        <w:rPr>
          <w:rFonts w:ascii="Arial" w:hAnsi="Arial" w:cs="Arial"/>
          <w:color w:val="000000"/>
        </w:rPr>
        <w:lastRenderedPageBreak/>
        <w:t>odstranění těchto vad bude sepsán zápis, z něhož bude patrné, kdy a jakým způsobem byly vady odstraněny.</w:t>
      </w:r>
    </w:p>
    <w:p w14:paraId="6AE74A79" w14:textId="02A669A0" w:rsidR="005A5BAF" w:rsidRDefault="005A5BAF" w:rsidP="00003AC4">
      <w:pPr>
        <w:pStyle w:val="Zkladntext"/>
        <w:numPr>
          <w:ilvl w:val="0"/>
          <w:numId w:val="12"/>
        </w:numPr>
        <w:spacing w:before="120" w:line="276" w:lineRule="auto"/>
        <w:jc w:val="both"/>
        <w:rPr>
          <w:rFonts w:ascii="Arial" w:hAnsi="Arial" w:cs="Arial"/>
          <w:color w:val="000000"/>
        </w:rPr>
      </w:pPr>
      <w:r w:rsidRPr="005A5BAF">
        <w:rPr>
          <w:rFonts w:ascii="Arial" w:hAnsi="Arial" w:cs="Arial"/>
          <w:color w:val="000000"/>
        </w:rPr>
        <w:t xml:space="preserve">Příkazník zajistí vydání příslušného pravomocného kolaudačního rozhodnutí bezprostředně po dokončení příslušných stavebních prací, </w:t>
      </w:r>
      <w:r w:rsidR="00FB59A4">
        <w:rPr>
          <w:rFonts w:ascii="Arial" w:hAnsi="Arial" w:cs="Arial"/>
        </w:rPr>
        <w:t xml:space="preserve">nejpozději však </w:t>
      </w:r>
      <w:r w:rsidR="00FB59A4" w:rsidRPr="00885A2D">
        <w:rPr>
          <w:rFonts w:ascii="Arial" w:hAnsi="Arial" w:cs="Arial"/>
          <w:b/>
        </w:rPr>
        <w:t>do 12 měsíců od dokončení příslušných stavebních prací.</w:t>
      </w:r>
    </w:p>
    <w:p w14:paraId="13F34FE4" w14:textId="4859C8FE" w:rsidR="007C673F" w:rsidRPr="005A5BAF" w:rsidRDefault="007C673F" w:rsidP="00003AC4">
      <w:pPr>
        <w:pStyle w:val="Zkladntext"/>
        <w:numPr>
          <w:ilvl w:val="0"/>
          <w:numId w:val="12"/>
        </w:numPr>
        <w:spacing w:before="120" w:line="276" w:lineRule="auto"/>
        <w:jc w:val="both"/>
        <w:rPr>
          <w:rFonts w:ascii="Arial" w:hAnsi="Arial" w:cs="Arial"/>
          <w:color w:val="000000"/>
        </w:rPr>
      </w:pPr>
      <w:r>
        <w:rPr>
          <w:rFonts w:ascii="Arial" w:hAnsi="Arial" w:cs="Arial"/>
          <w:color w:val="000000"/>
        </w:rPr>
        <w:t>Příkazce je oprávněn pozastavit výkon činnosti příkazníka kdykoliv za trvání smlouvy. Příkazník je oprávněn opětovně zahájit výkon činnosti dle této smlouvy až po pokynu příkazce k jejich opětovnému zahájení.</w:t>
      </w:r>
    </w:p>
    <w:p w14:paraId="4620ED75" w14:textId="438603A9"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F32D38">
        <w:rPr>
          <w:rFonts w:ascii="Arial" w:hAnsi="Arial" w:cs="Arial"/>
          <w:b/>
          <w:sz w:val="20"/>
          <w:szCs w:val="20"/>
        </w:rPr>
        <w:t>6</w:t>
      </w:r>
    </w:p>
    <w:p w14:paraId="784271C0"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Cena zajišťovaných činností a platební podmínky</w:t>
      </w:r>
    </w:p>
    <w:p w14:paraId="2C1416FD" w14:textId="77777777" w:rsidR="00F32D38" w:rsidRDefault="005A5BAF" w:rsidP="00003AC4">
      <w:pPr>
        <w:pStyle w:val="Zkladntext"/>
        <w:numPr>
          <w:ilvl w:val="0"/>
          <w:numId w:val="13"/>
        </w:numPr>
        <w:spacing w:before="120" w:after="240" w:line="276" w:lineRule="auto"/>
        <w:ind w:left="357" w:hanging="357"/>
        <w:jc w:val="both"/>
        <w:rPr>
          <w:rFonts w:ascii="Arial" w:hAnsi="Arial" w:cs="Arial"/>
          <w:color w:val="000000"/>
        </w:rPr>
      </w:pPr>
      <w:r w:rsidRPr="005A5BAF">
        <w:rPr>
          <w:rFonts w:ascii="Arial" w:hAnsi="Arial" w:cs="Arial"/>
          <w:color w:val="000000"/>
        </w:rPr>
        <w:t>Smluvní strany si za zajištění činností v rozsahu, způsobem a za podmínek dle této Smlouvy sjednaly cenu ve výši:</w:t>
      </w:r>
    </w:p>
    <w:p w14:paraId="7E7D25BF" w14:textId="77777777" w:rsidR="00F32D38" w:rsidRDefault="005A5BAF" w:rsidP="00F32D38">
      <w:pPr>
        <w:pStyle w:val="Zkladntext"/>
        <w:spacing w:before="120" w:line="276" w:lineRule="auto"/>
        <w:ind w:left="360"/>
        <w:jc w:val="both"/>
        <w:rPr>
          <w:rFonts w:ascii="Arial" w:hAnsi="Arial" w:cs="Arial"/>
          <w:b/>
        </w:rPr>
      </w:pPr>
      <w:r w:rsidRPr="00F32D38">
        <w:rPr>
          <w:rFonts w:ascii="Arial" w:hAnsi="Arial" w:cs="Arial"/>
          <w:b/>
        </w:rPr>
        <w:t>Celková cena zajišťovaných činností dle této Smlouvy</w:t>
      </w:r>
    </w:p>
    <w:p w14:paraId="494A8EF3" w14:textId="77777777" w:rsidR="00F32D38" w:rsidRDefault="005A5BAF" w:rsidP="00F32D38">
      <w:pPr>
        <w:pStyle w:val="Zkladntext"/>
        <w:spacing w:before="120" w:line="276" w:lineRule="auto"/>
        <w:ind w:left="360"/>
        <w:jc w:val="both"/>
        <w:rPr>
          <w:rFonts w:ascii="Arial" w:hAnsi="Arial" w:cs="Arial"/>
        </w:rPr>
      </w:pPr>
      <w:r w:rsidRPr="005A5BAF">
        <w:rPr>
          <w:rFonts w:ascii="Arial" w:hAnsi="Arial" w:cs="Arial"/>
        </w:rPr>
        <w:t>Cena celkem bez DPH:</w:t>
      </w:r>
      <w:r w:rsidRPr="005A5BAF">
        <w:rPr>
          <w:rFonts w:ascii="Arial" w:hAnsi="Arial" w:cs="Arial"/>
        </w:rPr>
        <w:tab/>
      </w:r>
      <w:r w:rsidRPr="005A5BAF">
        <w:rPr>
          <w:rFonts w:ascii="Arial" w:hAnsi="Arial" w:cs="Arial"/>
          <w:highlight w:val="yellow"/>
        </w:rPr>
        <w:t>…………………………</w:t>
      </w:r>
      <w:r w:rsidRPr="005A5BAF">
        <w:rPr>
          <w:rFonts w:ascii="Arial" w:hAnsi="Arial" w:cs="Arial"/>
        </w:rPr>
        <w:tab/>
        <w:t>Kč</w:t>
      </w:r>
    </w:p>
    <w:p w14:paraId="12FA92AF" w14:textId="2A6E1948" w:rsidR="00F32D38" w:rsidRDefault="005A5BAF" w:rsidP="00F32D38">
      <w:pPr>
        <w:pStyle w:val="Zkladntext"/>
        <w:spacing w:before="120" w:line="276" w:lineRule="auto"/>
        <w:ind w:left="360"/>
        <w:jc w:val="both"/>
        <w:rPr>
          <w:rFonts w:ascii="Arial" w:hAnsi="Arial" w:cs="Arial"/>
        </w:rPr>
      </w:pPr>
      <w:r w:rsidRPr="005A5BAF">
        <w:rPr>
          <w:rFonts w:ascii="Arial" w:hAnsi="Arial" w:cs="Arial"/>
        </w:rPr>
        <w:t>DPH:</w:t>
      </w:r>
      <w:r w:rsidRPr="005A5BAF">
        <w:rPr>
          <w:rFonts w:ascii="Arial" w:hAnsi="Arial" w:cs="Arial"/>
        </w:rPr>
        <w:tab/>
      </w:r>
      <w:r w:rsidR="00F32D38">
        <w:rPr>
          <w:rFonts w:ascii="Arial" w:hAnsi="Arial" w:cs="Arial"/>
        </w:rPr>
        <w:tab/>
      </w:r>
      <w:r w:rsidR="00F32D38">
        <w:rPr>
          <w:rFonts w:ascii="Arial" w:hAnsi="Arial" w:cs="Arial"/>
        </w:rPr>
        <w:tab/>
      </w:r>
      <w:r w:rsidRPr="005A5BAF">
        <w:rPr>
          <w:rFonts w:ascii="Arial" w:hAnsi="Arial" w:cs="Arial"/>
          <w:highlight w:val="yellow"/>
        </w:rPr>
        <w:t>…………………………</w:t>
      </w:r>
      <w:r w:rsidRPr="005A5BAF">
        <w:rPr>
          <w:rFonts w:ascii="Arial" w:hAnsi="Arial" w:cs="Arial"/>
        </w:rPr>
        <w:tab/>
        <w:t>Kč</w:t>
      </w:r>
    </w:p>
    <w:p w14:paraId="18E08012" w14:textId="31D9F16E" w:rsidR="005A5BAF" w:rsidRPr="005A5BAF" w:rsidRDefault="005A5BAF" w:rsidP="00F32D38">
      <w:pPr>
        <w:pStyle w:val="Zkladntext"/>
        <w:spacing w:before="120" w:after="240" w:line="276" w:lineRule="auto"/>
        <w:ind w:left="357"/>
        <w:jc w:val="both"/>
        <w:rPr>
          <w:rFonts w:ascii="Arial" w:hAnsi="Arial" w:cs="Arial"/>
          <w:color w:val="000000"/>
        </w:rPr>
      </w:pPr>
      <w:r w:rsidRPr="005A5BAF">
        <w:rPr>
          <w:rFonts w:ascii="Arial" w:hAnsi="Arial" w:cs="Arial"/>
        </w:rPr>
        <w:t>Cena celkem včetně DPH:</w:t>
      </w:r>
      <w:r w:rsidRPr="005A5BAF">
        <w:rPr>
          <w:rFonts w:ascii="Arial" w:hAnsi="Arial" w:cs="Arial"/>
        </w:rPr>
        <w:tab/>
      </w:r>
      <w:r w:rsidRPr="005A5BAF">
        <w:rPr>
          <w:rFonts w:ascii="Arial" w:hAnsi="Arial" w:cs="Arial"/>
          <w:highlight w:val="yellow"/>
        </w:rPr>
        <w:t>…………………………</w:t>
      </w:r>
      <w:r w:rsidRPr="005A5BAF">
        <w:rPr>
          <w:rFonts w:ascii="Arial" w:hAnsi="Arial" w:cs="Arial"/>
        </w:rPr>
        <w:tab/>
        <w:t>Kč</w:t>
      </w:r>
    </w:p>
    <w:p w14:paraId="779DFD77" w14:textId="77777777"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Cena dle odst. 1 je sjednávána jako celková cena za naplnění účelu zajišťované činnosti dle této smlouvy a zahrnuje veškeré nutné náklady k řádnému provedení či zajištění této činnosti v plném rozsahu. Cena dle odst. 1 je pevná a je stanovena jako nejvýše přípustná.</w:t>
      </w:r>
    </w:p>
    <w:p w14:paraId="0311BF04" w14:textId="77777777"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Cena dle odst. 1 může být navýšena pouze v případě zvýšení daně z přidané hodnoty, a to o tuto výši. V případě snížení daně z přidané hodnoty se cena snižuje, a to o toto snížení. </w:t>
      </w:r>
    </w:p>
    <w:p w14:paraId="5AD9C103" w14:textId="2D166717" w:rsidR="005A5BAF" w:rsidRPr="005A5BAF" w:rsidRDefault="005A5BAF" w:rsidP="00003AC4">
      <w:pPr>
        <w:pStyle w:val="Zkladntext"/>
        <w:numPr>
          <w:ilvl w:val="0"/>
          <w:numId w:val="13"/>
        </w:numPr>
        <w:spacing w:before="120" w:line="276" w:lineRule="auto"/>
        <w:jc w:val="both"/>
        <w:rPr>
          <w:rFonts w:ascii="Arial" w:hAnsi="Arial" w:cs="Arial"/>
          <w:color w:val="000000"/>
        </w:rPr>
      </w:pPr>
      <w:bookmarkStart w:id="2" w:name="_Ref332805961"/>
      <w:r w:rsidRPr="005A5BAF">
        <w:rPr>
          <w:rFonts w:ascii="Arial" w:hAnsi="Arial" w:cs="Arial"/>
          <w:color w:val="000000"/>
        </w:rPr>
        <w:t>Cena dle odst. 1 bude hrazena na základě dílčích měsíčních faktur a na základě konečné faktury. Dílčí faktury budou příkazníkem vystavovány po ukončení každého měsíce, a to na částku odpovídající odvedeným pracím za fakturovaný měsíc. Dílčí fakturu je příkazník oprávněn vystavit nejpozději den následující po dni ukončení předmětné stavby. Na základě dílčích faktur je příkazník oprávněn fakturovat úhradu za výkon činnosti ne</w:t>
      </w:r>
      <w:r w:rsidR="00F32D38">
        <w:rPr>
          <w:rFonts w:ascii="Arial" w:hAnsi="Arial" w:cs="Arial"/>
          <w:color w:val="000000"/>
        </w:rPr>
        <w:t>jvýše do částky odpovídající 80 </w:t>
      </w:r>
      <w:r w:rsidRPr="005A5BAF">
        <w:rPr>
          <w:rFonts w:ascii="Arial" w:hAnsi="Arial" w:cs="Arial"/>
          <w:color w:val="000000"/>
        </w:rPr>
        <w:t xml:space="preserve">% celkové ceny dle odst. 1. Konečnou fakturu na úhradu zbylé části ceny dle odst. 1 je příkazník oprávněn vystavit nejprve den následující po dni nabytí právní moci </w:t>
      </w:r>
      <w:r w:rsidR="00FB59A4">
        <w:rPr>
          <w:rFonts w:ascii="Arial" w:hAnsi="Arial" w:cs="Arial"/>
          <w:color w:val="000000"/>
        </w:rPr>
        <w:t xml:space="preserve">posledního </w:t>
      </w:r>
      <w:r w:rsidRPr="005A5BAF">
        <w:rPr>
          <w:rFonts w:ascii="Arial" w:hAnsi="Arial" w:cs="Arial"/>
          <w:color w:val="000000"/>
        </w:rPr>
        <w:t>příslušného kolaudačního rozhodnutí.</w:t>
      </w:r>
    </w:p>
    <w:p w14:paraId="6ECE71A5" w14:textId="26A3CB31"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Dílčí faktury doručí příkazník příkazci vždy nejpozději do 1</w:t>
      </w:r>
      <w:r w:rsidR="00D2285E">
        <w:rPr>
          <w:rFonts w:ascii="Arial" w:hAnsi="Arial" w:cs="Arial"/>
          <w:color w:val="000000"/>
        </w:rPr>
        <w:t>5</w:t>
      </w:r>
      <w:r w:rsidRPr="005A5BAF">
        <w:rPr>
          <w:rFonts w:ascii="Arial" w:hAnsi="Arial" w:cs="Arial"/>
          <w:color w:val="000000"/>
        </w:rPr>
        <w:t xml:space="preserve">. dne následujícího kalendářního měsíce. </w:t>
      </w:r>
      <w:bookmarkEnd w:id="2"/>
      <w:r w:rsidRPr="005A5BAF">
        <w:rPr>
          <w:rFonts w:ascii="Arial" w:hAnsi="Arial" w:cs="Arial"/>
          <w:color w:val="000000"/>
        </w:rPr>
        <w:t>Jako den uskutečnění dílčího zdanitelného plnění bude uveden poslední den kalendářního měsíce, v němž vznikl nárok na fakturovanou odměnu. Vystavené faktury musí být odsouhlaseny příkazcem.</w:t>
      </w:r>
    </w:p>
    <w:p w14:paraId="00EACAD2" w14:textId="54B83BF8"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Pokud v průběhu výstavby díla dojde k pozastavení prací ve smyslu článku </w:t>
      </w:r>
      <w:r w:rsidR="00F32D38">
        <w:rPr>
          <w:rFonts w:ascii="Arial" w:hAnsi="Arial" w:cs="Arial"/>
          <w:color w:val="000000"/>
        </w:rPr>
        <w:t>7</w:t>
      </w:r>
      <w:r w:rsidRPr="005A5BAF">
        <w:rPr>
          <w:rFonts w:ascii="Arial" w:hAnsi="Arial" w:cs="Arial"/>
          <w:color w:val="000000"/>
        </w:rPr>
        <w:t xml:space="preserve"> odst. 8 této smlouvy, příkazník nebude oprávněn za dobu tohoto pozastavení vystavit dílčí měsíční fakturu.</w:t>
      </w:r>
    </w:p>
    <w:p w14:paraId="4A7381C7" w14:textId="03E7F317"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V případě ukončení této smlouvy dle čl. </w:t>
      </w:r>
      <w:r w:rsidR="00F32D38">
        <w:rPr>
          <w:rFonts w:ascii="Arial" w:hAnsi="Arial" w:cs="Arial"/>
          <w:color w:val="000000"/>
        </w:rPr>
        <w:t>10</w:t>
      </w:r>
      <w:r w:rsidRPr="005A5BAF">
        <w:rPr>
          <w:rFonts w:ascii="Arial" w:hAnsi="Arial" w:cs="Arial"/>
          <w:color w:val="000000"/>
        </w:rPr>
        <w:t xml:space="preserve"> bude faktura za poslední měsíc či jeho poměrnou část vystavena do 14 dnů ode dne účinnosti ukončení této smlouvy. Dnem uskutečnění dílčího zdanitelného plnění je pak poslední den výkonu fakturovaných činností.</w:t>
      </w:r>
    </w:p>
    <w:p w14:paraId="4C467E91" w14:textId="59BA3C7C" w:rsidR="005A5BAF" w:rsidRPr="005A5BAF" w:rsidRDefault="005A5BAF" w:rsidP="00003AC4">
      <w:pPr>
        <w:pStyle w:val="Zkladntext"/>
        <w:numPr>
          <w:ilvl w:val="0"/>
          <w:numId w:val="13"/>
        </w:numPr>
        <w:spacing w:before="120" w:line="276" w:lineRule="auto"/>
        <w:jc w:val="both"/>
        <w:rPr>
          <w:rFonts w:ascii="Arial" w:hAnsi="Arial" w:cs="Arial"/>
          <w:color w:val="000000"/>
        </w:rPr>
      </w:pPr>
      <w:bookmarkStart w:id="3" w:name="_Ref332870570"/>
      <w:r w:rsidRPr="005A5BAF">
        <w:rPr>
          <w:rFonts w:ascii="Arial" w:hAnsi="Arial" w:cs="Arial"/>
          <w:color w:val="000000"/>
        </w:rPr>
        <w:t xml:space="preserve">Faktura je splatná ve lhůtě </w:t>
      </w:r>
      <w:r w:rsidR="007C673F">
        <w:rPr>
          <w:rFonts w:ascii="Arial" w:hAnsi="Arial" w:cs="Arial"/>
          <w:b/>
          <w:color w:val="000000"/>
        </w:rPr>
        <w:t>6</w:t>
      </w:r>
      <w:r w:rsidRPr="005A5BAF">
        <w:rPr>
          <w:rFonts w:ascii="Arial" w:hAnsi="Arial" w:cs="Arial"/>
          <w:b/>
          <w:color w:val="000000"/>
        </w:rPr>
        <w:t>0 kalendářních dnů</w:t>
      </w:r>
      <w:r w:rsidRPr="005A5BAF">
        <w:rPr>
          <w:rFonts w:ascii="Arial" w:hAnsi="Arial" w:cs="Arial"/>
          <w:color w:val="000000"/>
        </w:rPr>
        <w:t xml:space="preserve"> ode dne jejího doručení příkazci. Úhradu vyfakturované částky se zavazuje příkazce provést na účet příkazníka a pod variabilním symbolem uvedenými na jednotlivé faktuře. Peněžitý závazek příkazce je splněn dnem odepsání příslušné částky z účtu příkazce.</w:t>
      </w:r>
      <w:bookmarkEnd w:id="3"/>
    </w:p>
    <w:p w14:paraId="47726CB9" w14:textId="77777777" w:rsidR="005A5BAF" w:rsidRPr="00734E23"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Faktura musí obsahovat veškeré náležitosti předepsané zákonem. Nemá-li faktura některou z náležitostí stanovených zákonem, popř. nebyly-li přiloženy sjednané přílohy či trpí-li jinou vadou, </w:t>
      </w:r>
      <w:r w:rsidRPr="005A5BAF">
        <w:rPr>
          <w:rFonts w:ascii="Arial" w:hAnsi="Arial" w:cs="Arial"/>
          <w:color w:val="000000"/>
        </w:rPr>
        <w:lastRenderedPageBreak/>
        <w:t xml:space="preserve">je příkazce oprávněn fakturu nejpozději ve lhůtě splatnosti vrátit příkazníkovi k opravě s uvedením </w:t>
      </w:r>
      <w:r w:rsidRPr="00734E23">
        <w:rPr>
          <w:rFonts w:ascii="Arial" w:hAnsi="Arial" w:cs="Arial"/>
          <w:color w:val="000000"/>
        </w:rPr>
        <w:t>důvodu jejího vrácení. V takovém případě běží nová lhůta splatnosti dle odst. 8 od doručení řádné faktury.</w:t>
      </w:r>
    </w:p>
    <w:p w14:paraId="3447BF21" w14:textId="77777777"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734E23">
        <w:rPr>
          <w:rFonts w:ascii="Arial" w:hAnsi="Arial" w:cs="Arial"/>
          <w:color w:val="000000"/>
        </w:rPr>
        <w:t>V případě, že objednateli s ohledem na financování</w:t>
      </w:r>
      <w:r w:rsidRPr="005A5BAF">
        <w:rPr>
          <w:rFonts w:ascii="Arial" w:hAnsi="Arial" w:cs="Arial"/>
          <w:color w:val="000000"/>
        </w:rPr>
        <w:t xml:space="preserve"> díla z veřejných prostředků nebudou poskytnuty tyto prostředky v rozsahu sjednané ceny, má objednatel právo jednostranně odstoupit od smlouvy o dílo. </w:t>
      </w:r>
    </w:p>
    <w:p w14:paraId="1ACF84AC" w14:textId="63CFA260"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6D2C7E">
        <w:rPr>
          <w:rFonts w:ascii="Arial" w:hAnsi="Arial" w:cs="Arial"/>
          <w:b/>
          <w:sz w:val="20"/>
          <w:szCs w:val="20"/>
        </w:rPr>
        <w:t>7</w:t>
      </w:r>
    </w:p>
    <w:p w14:paraId="26217A8D" w14:textId="77777777" w:rsidR="005A5BAF" w:rsidRPr="005A5BAF" w:rsidRDefault="005A5BAF" w:rsidP="00F32D38">
      <w:pPr>
        <w:keepNext/>
        <w:spacing w:after="240" w:line="276" w:lineRule="auto"/>
        <w:jc w:val="center"/>
        <w:outlineLvl w:val="6"/>
        <w:rPr>
          <w:rFonts w:ascii="Arial" w:hAnsi="Arial" w:cs="Arial"/>
          <w:b/>
          <w:sz w:val="22"/>
          <w:szCs w:val="20"/>
        </w:rPr>
      </w:pPr>
      <w:r w:rsidRPr="005A5BAF">
        <w:rPr>
          <w:rFonts w:ascii="Arial" w:hAnsi="Arial" w:cs="Arial"/>
          <w:b/>
          <w:sz w:val="22"/>
          <w:szCs w:val="20"/>
        </w:rPr>
        <w:t>Povinnosti smluvních stran</w:t>
      </w:r>
    </w:p>
    <w:p w14:paraId="6D67324F" w14:textId="558A1433" w:rsidR="005A5BAF" w:rsidRPr="005A5BAF" w:rsidRDefault="006D2C7E" w:rsidP="00003AC4">
      <w:pPr>
        <w:pStyle w:val="Zkladntext"/>
        <w:numPr>
          <w:ilvl w:val="0"/>
          <w:numId w:val="14"/>
        </w:numPr>
        <w:spacing w:before="120" w:line="276" w:lineRule="auto"/>
        <w:jc w:val="both"/>
        <w:rPr>
          <w:rFonts w:ascii="Arial" w:hAnsi="Arial" w:cs="Arial"/>
          <w:color w:val="000000"/>
        </w:rPr>
      </w:pPr>
      <w:r>
        <w:rPr>
          <w:rFonts w:ascii="Arial" w:hAnsi="Arial" w:cs="Arial"/>
          <w:color w:val="000000"/>
        </w:rPr>
        <w:t>P</w:t>
      </w:r>
      <w:r w:rsidR="005A5BAF" w:rsidRPr="005A5BAF">
        <w:rPr>
          <w:rFonts w:ascii="Arial" w:hAnsi="Arial" w:cs="Arial"/>
          <w:color w:val="000000"/>
        </w:rPr>
        <w:t>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a dokončení stavby v plánovaných lhůtách a finančních objemech, přitom bude hájit ekonomické zájmy příkazce.</w:t>
      </w:r>
    </w:p>
    <w:p w14:paraId="2B01FEA8"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je oprávněn vykonat zajišťovanou činnost prostřednictvím třetí osoby pouze s písemným souhlasem příkazce. </w:t>
      </w:r>
    </w:p>
    <w:p w14:paraId="0693338C"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že bude každý měsíc úplně a pravdivě podávat příkazci písemnou zprávu o své činnosti a jejich výsledcích. Dále se zavazuje zachovat mlčenlivost o všech skutečnostech, které při zajišťování činností dle této smlouvy zjistí, pokud mu prolomení této povinnosti neukládá právní předpis.</w:t>
      </w:r>
    </w:p>
    <w:p w14:paraId="582D4465"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výstavby, apod.</w:t>
      </w:r>
    </w:p>
    <w:p w14:paraId="5BA5BBEB"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neodpovídá za vady, které vznikly v důsledku použití nedostatečných nebo vadných podkladů převzatých od příkazce nebo na základě písemných pokynů příkazce.</w:t>
      </w:r>
    </w:p>
    <w:p w14:paraId="00270F6D"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bude provádět svoji činnost každý den a rozsah svoji činnosti zaznamená zápisem do stavebního deníku, resp. do deníku TDS.</w:t>
      </w:r>
    </w:p>
    <w:p w14:paraId="75876F08" w14:textId="18D00BB3"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se zavazuje, že po celou dobu výstavby bude mít sjednáno pojištění odpovědnosti za škodu v rozsahu dle čl. </w:t>
      </w:r>
      <w:r w:rsidR="006D2C7E">
        <w:rPr>
          <w:rFonts w:ascii="Arial" w:hAnsi="Arial" w:cs="Arial"/>
          <w:color w:val="000000"/>
        </w:rPr>
        <w:t>8</w:t>
      </w:r>
      <w:r w:rsidRPr="005A5BAF">
        <w:rPr>
          <w:rFonts w:ascii="Arial" w:hAnsi="Arial" w:cs="Arial"/>
          <w:color w:val="000000"/>
        </w:rPr>
        <w:t xml:space="preserve"> této </w:t>
      </w:r>
      <w:r w:rsidR="006D2C7E">
        <w:rPr>
          <w:rFonts w:ascii="Arial" w:hAnsi="Arial" w:cs="Arial"/>
          <w:color w:val="000000"/>
        </w:rPr>
        <w:t>s</w:t>
      </w:r>
      <w:r w:rsidRPr="005A5BAF">
        <w:rPr>
          <w:rFonts w:ascii="Arial" w:hAnsi="Arial" w:cs="Arial"/>
          <w:color w:val="000000"/>
        </w:rPr>
        <w:t>mlouvy.</w:t>
      </w:r>
    </w:p>
    <w:p w14:paraId="67BB8D14"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bookmarkStart w:id="4" w:name="_Ref332890887"/>
      <w:r w:rsidRPr="005A5BAF">
        <w:rPr>
          <w:rFonts w:ascii="Arial" w:hAnsi="Arial" w:cs="Arial"/>
          <w:color w:val="000000"/>
        </w:rPr>
        <w:t>Příkazce je oprávněn</w:t>
      </w:r>
      <w:bookmarkEnd w:id="4"/>
      <w:r w:rsidRPr="005A5BAF">
        <w:rPr>
          <w:rFonts w:ascii="Arial" w:hAnsi="Arial" w:cs="Arial"/>
          <w:color w:val="000000"/>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smlouvy je vůči příkazníkovi účinné okamžikem doručení písemného oznámení příkazníkovi. O termínu znovuobnovení prací a opětovnému zahájení zajišťovaných činností je příkazce povinen příkazníka písemně upozornit alespoň 3 kalendářní dny předem.</w:t>
      </w:r>
    </w:p>
    <w:p w14:paraId="21201434"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písemnou plnou moc pro každý právní úkon, který bude muset v souladu s čl. 2 této smlouvy jménem příkazce učinit.</w:t>
      </w:r>
    </w:p>
    <w:p w14:paraId="66B3E3DB"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předat příkazníkovi následující doklady o realizaci díla:</w:t>
      </w:r>
    </w:p>
    <w:p w14:paraId="1E394804" w14:textId="77777777" w:rsidR="005A5BAF" w:rsidRPr="005A5BAF" w:rsidRDefault="005A5BAF" w:rsidP="00003AC4">
      <w:pPr>
        <w:numPr>
          <w:ilvl w:val="0"/>
          <w:numId w:val="9"/>
        </w:numPr>
        <w:spacing w:before="120" w:line="276" w:lineRule="auto"/>
        <w:ind w:left="714" w:hanging="357"/>
        <w:rPr>
          <w:rFonts w:ascii="Arial" w:hAnsi="Arial" w:cs="Arial"/>
          <w:sz w:val="20"/>
          <w:szCs w:val="20"/>
        </w:rPr>
      </w:pPr>
      <w:r w:rsidRPr="005A5BAF">
        <w:rPr>
          <w:rFonts w:ascii="Arial" w:hAnsi="Arial" w:cs="Arial"/>
          <w:sz w:val="20"/>
          <w:szCs w:val="20"/>
        </w:rPr>
        <w:t>smluvní podmínky na zhotovení díla včetně zadávací dokumentace (smlouva o dílo a projektovou dokumentaci);</w:t>
      </w:r>
    </w:p>
    <w:p w14:paraId="470B3355" w14:textId="77777777" w:rsidR="006D2C7E" w:rsidRDefault="005A5BAF" w:rsidP="00003AC4">
      <w:pPr>
        <w:numPr>
          <w:ilvl w:val="0"/>
          <w:numId w:val="9"/>
        </w:numPr>
        <w:spacing w:line="276" w:lineRule="auto"/>
        <w:ind w:left="714" w:hanging="357"/>
        <w:rPr>
          <w:rFonts w:ascii="Arial" w:hAnsi="Arial" w:cs="Arial"/>
          <w:sz w:val="20"/>
          <w:szCs w:val="20"/>
        </w:rPr>
      </w:pPr>
      <w:r w:rsidRPr="005A5BAF">
        <w:rPr>
          <w:rFonts w:ascii="Arial" w:hAnsi="Arial" w:cs="Arial"/>
          <w:sz w:val="20"/>
          <w:szCs w:val="20"/>
        </w:rPr>
        <w:t>cenovou nabídku vybraného zhotovitele;</w:t>
      </w:r>
    </w:p>
    <w:p w14:paraId="332CF234" w14:textId="77777777" w:rsidR="006D2C7E" w:rsidRPr="006D2C7E" w:rsidRDefault="006D2C7E" w:rsidP="00003AC4">
      <w:pPr>
        <w:numPr>
          <w:ilvl w:val="0"/>
          <w:numId w:val="9"/>
        </w:numPr>
        <w:spacing w:after="240" w:line="276" w:lineRule="auto"/>
        <w:ind w:left="714" w:hanging="357"/>
        <w:rPr>
          <w:rFonts w:ascii="Arial" w:hAnsi="Arial" w:cs="Arial"/>
          <w:sz w:val="20"/>
          <w:szCs w:val="20"/>
        </w:rPr>
      </w:pPr>
      <w:r>
        <w:rPr>
          <w:rFonts w:ascii="Arial" w:hAnsi="Arial" w:cs="Arial"/>
          <w:sz w:val="20"/>
          <w:szCs w:val="20"/>
        </w:rPr>
        <w:lastRenderedPageBreak/>
        <w:t>s</w:t>
      </w:r>
      <w:r w:rsidR="005A5BAF" w:rsidRPr="006D2C7E">
        <w:rPr>
          <w:rFonts w:ascii="Arial" w:hAnsi="Arial" w:cs="Arial"/>
          <w:color w:val="000000"/>
          <w:sz w:val="20"/>
          <w:szCs w:val="20"/>
        </w:rPr>
        <w:t>ouvisející doklady, tj. zejména stavební povolení, územní rozhodnutí a podobně.</w:t>
      </w:r>
    </w:p>
    <w:p w14:paraId="25438213" w14:textId="3071A784" w:rsidR="005A5BAF" w:rsidRPr="006D2C7E" w:rsidRDefault="005A5BAF" w:rsidP="00003AC4">
      <w:pPr>
        <w:pStyle w:val="Zkladntext"/>
        <w:numPr>
          <w:ilvl w:val="0"/>
          <w:numId w:val="14"/>
        </w:numPr>
        <w:spacing w:before="120" w:line="276" w:lineRule="auto"/>
        <w:jc w:val="both"/>
        <w:rPr>
          <w:rFonts w:ascii="Arial" w:hAnsi="Arial" w:cs="Arial"/>
          <w:color w:val="000000"/>
        </w:rPr>
      </w:pPr>
      <w:r w:rsidRPr="006D2C7E">
        <w:rPr>
          <w:rFonts w:ascii="Arial" w:hAnsi="Arial" w:cs="Arial"/>
          <w:color w:val="000000"/>
        </w:rPr>
        <w:t xml:space="preserve">Příkazník stvrzuje svým podpisem, že ke dni podpisu smlouvy převzal od příkazce doklady </w:t>
      </w:r>
      <w:r w:rsidR="006D2C7E">
        <w:rPr>
          <w:rFonts w:ascii="Arial" w:hAnsi="Arial" w:cs="Arial"/>
          <w:color w:val="000000"/>
        </w:rPr>
        <w:t>dle předchozího odstavce</w:t>
      </w:r>
      <w:r w:rsidRPr="006D2C7E">
        <w:rPr>
          <w:rFonts w:ascii="Arial" w:hAnsi="Arial" w:cs="Arial"/>
          <w:color w:val="000000"/>
        </w:rPr>
        <w:t>.</w:t>
      </w:r>
    </w:p>
    <w:p w14:paraId="29E1DD62"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14:paraId="58F6C135" w14:textId="0B12DCEA"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6D2C7E">
        <w:rPr>
          <w:rFonts w:ascii="Arial" w:hAnsi="Arial" w:cs="Arial"/>
          <w:b/>
          <w:sz w:val="20"/>
          <w:szCs w:val="20"/>
        </w:rPr>
        <w:t>8</w:t>
      </w:r>
      <w:r w:rsidRPr="005A5BAF">
        <w:rPr>
          <w:rFonts w:ascii="Arial" w:hAnsi="Arial" w:cs="Arial"/>
          <w:b/>
          <w:sz w:val="20"/>
          <w:szCs w:val="20"/>
        </w:rPr>
        <w:t xml:space="preserve"> </w:t>
      </w:r>
    </w:p>
    <w:p w14:paraId="0D5EE879"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Pojištění příkazníka</w:t>
      </w:r>
    </w:p>
    <w:p w14:paraId="0D0911BF" w14:textId="1CEF06F1" w:rsidR="005A5BAF" w:rsidRPr="005A5BAF" w:rsidRDefault="005A5BAF" w:rsidP="00003AC4">
      <w:pPr>
        <w:pStyle w:val="Zkladntext"/>
        <w:numPr>
          <w:ilvl w:val="0"/>
          <w:numId w:val="15"/>
        </w:numPr>
        <w:spacing w:before="120" w:line="276" w:lineRule="auto"/>
        <w:jc w:val="both"/>
        <w:rPr>
          <w:rFonts w:ascii="Arial" w:hAnsi="Arial" w:cs="Arial"/>
          <w:color w:val="000000"/>
        </w:rPr>
      </w:pPr>
      <w:bookmarkStart w:id="5" w:name="_Ref332871862"/>
      <w:r w:rsidRPr="005A5BAF">
        <w:rPr>
          <w:rFonts w:ascii="Arial" w:hAnsi="Arial" w:cs="Arial"/>
          <w:color w:val="000000"/>
        </w:rPr>
        <w:t xml:space="preserve">Příkazník je povinen sjednat s účinností od počátku doby plnění pojištění proti všem škodám, které by mohl způsobit svojí činností na stavbě, a to až do výše 1.000.000 Kč na jednu pojistnou událost. Toto pojištění je příkazník povinen udržovat v platnosti po celou dobu realizace díla a po dobu stanovenou v článku </w:t>
      </w:r>
      <w:r w:rsidR="006D2C7E">
        <w:rPr>
          <w:rFonts w:ascii="Arial" w:hAnsi="Arial" w:cs="Arial"/>
          <w:color w:val="000000"/>
        </w:rPr>
        <w:t>7</w:t>
      </w:r>
      <w:r w:rsidRPr="005A5BAF">
        <w:rPr>
          <w:rFonts w:ascii="Arial" w:hAnsi="Arial" w:cs="Arial"/>
          <w:color w:val="000000"/>
        </w:rPr>
        <w:t xml:space="preserve"> odst. 7 a je povinen řádně a včas platit pojistné. Příkazník je povinen do 15 dnů od podpisu smlouvy předložit příkazci kopii pojistné smlouvy a potvrzení pojišťovny ne starší jednoho měsíce, že uvedená pojistná smlouva je v platnosti a splatné pojistné je uhrazeno.</w:t>
      </w:r>
      <w:bookmarkEnd w:id="5"/>
    </w:p>
    <w:p w14:paraId="2FFA912C" w14:textId="5242A491"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51727A">
        <w:rPr>
          <w:rFonts w:ascii="Arial" w:hAnsi="Arial" w:cs="Arial"/>
          <w:b/>
          <w:sz w:val="20"/>
          <w:szCs w:val="20"/>
        </w:rPr>
        <w:t>9</w:t>
      </w:r>
    </w:p>
    <w:p w14:paraId="3AA01515"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Sankce za porušení smluvních povinností</w:t>
      </w:r>
    </w:p>
    <w:p w14:paraId="2A55A723" w14:textId="7C26F7A6"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F6659F">
        <w:rPr>
          <w:rFonts w:ascii="Arial" w:hAnsi="Arial" w:cs="Arial"/>
          <w:color w:val="000000"/>
        </w:rPr>
        <w:t xml:space="preserve">Poruší-li příkazník povinnost stanovenou v článku </w:t>
      </w:r>
      <w:r w:rsidR="0051727A" w:rsidRPr="00F6659F">
        <w:rPr>
          <w:rFonts w:ascii="Arial" w:hAnsi="Arial" w:cs="Arial"/>
          <w:color w:val="000000"/>
        </w:rPr>
        <w:t>8</w:t>
      </w:r>
      <w:r w:rsidRPr="00F6659F">
        <w:rPr>
          <w:rFonts w:ascii="Arial" w:hAnsi="Arial" w:cs="Arial"/>
          <w:color w:val="000000"/>
        </w:rPr>
        <w:t xml:space="preserve"> této smlouvy, </w:t>
      </w:r>
      <w:r w:rsidR="00D2285E" w:rsidRPr="00F6659F">
        <w:rPr>
          <w:rFonts w:ascii="Arial" w:hAnsi="Arial" w:cs="Arial"/>
          <w:color w:val="000000"/>
        </w:rPr>
        <w:t>vzniká příkazci právo na</w:t>
      </w:r>
      <w:r w:rsidRPr="00F6659F">
        <w:rPr>
          <w:rFonts w:ascii="Arial" w:hAnsi="Arial" w:cs="Arial"/>
          <w:color w:val="000000"/>
        </w:rPr>
        <w:t xml:space="preserve"> smluvní pokutu ve výši </w:t>
      </w:r>
      <w:r w:rsidR="0051727A" w:rsidRPr="00F6659F">
        <w:rPr>
          <w:rFonts w:ascii="Arial" w:hAnsi="Arial" w:cs="Arial"/>
          <w:color w:val="000000"/>
        </w:rPr>
        <w:t>1</w:t>
      </w:r>
      <w:r w:rsidRPr="00F6659F">
        <w:rPr>
          <w:rFonts w:ascii="Arial" w:hAnsi="Arial" w:cs="Arial"/>
          <w:color w:val="000000"/>
        </w:rPr>
        <w:t>.000</w:t>
      </w:r>
      <w:r w:rsidRPr="005A5BAF">
        <w:rPr>
          <w:rFonts w:ascii="Arial" w:hAnsi="Arial" w:cs="Arial"/>
          <w:color w:val="000000"/>
        </w:rPr>
        <w:t xml:space="preserve"> Kč za každý den prodlení s udržováním pojistného v platnosti nebo předložením kopie pojistné smlouvy a potvrzení pojišťovny.</w:t>
      </w:r>
    </w:p>
    <w:p w14:paraId="32F9C1C2" w14:textId="4F58EF9F" w:rsidR="005A5BAF" w:rsidRPr="005A5BAF" w:rsidRDefault="005A5BAF" w:rsidP="00D2285E">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Poruší-li příkazník závazek stanovený v článku </w:t>
      </w:r>
      <w:r w:rsidR="0051727A">
        <w:rPr>
          <w:rFonts w:ascii="Arial" w:hAnsi="Arial" w:cs="Arial"/>
          <w:color w:val="000000"/>
        </w:rPr>
        <w:t>4</w:t>
      </w:r>
      <w:r w:rsidRPr="005A5BAF">
        <w:rPr>
          <w:rFonts w:ascii="Arial" w:hAnsi="Arial" w:cs="Arial"/>
          <w:color w:val="000000"/>
        </w:rPr>
        <w:t xml:space="preserve"> odst. 3 této smlouvy, </w:t>
      </w:r>
      <w:r w:rsidR="00D2285E" w:rsidRPr="00D2285E">
        <w:rPr>
          <w:rFonts w:ascii="Arial" w:hAnsi="Arial" w:cs="Arial"/>
          <w:color w:val="000000"/>
        </w:rPr>
        <w:t>vzniká příkazci právo na</w:t>
      </w:r>
      <w:r w:rsidRPr="005A5BAF">
        <w:rPr>
          <w:rFonts w:ascii="Arial" w:hAnsi="Arial" w:cs="Arial"/>
          <w:color w:val="000000"/>
        </w:rPr>
        <w:t xml:space="preserve"> smluvní pokutu ve výši 15.000 Kč.</w:t>
      </w:r>
    </w:p>
    <w:p w14:paraId="328AF35D" w14:textId="6D3B4938" w:rsidR="005A5BAF" w:rsidRPr="005A5BAF" w:rsidRDefault="005A5BAF" w:rsidP="00D2285E">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Pro případ, že příkazník v souladu s touto smlouvou nezabezpečí svolávání, účast a provedení zápisu z kontrolních dnů stavby</w:t>
      </w:r>
      <w:r w:rsidR="00D2285E">
        <w:rPr>
          <w:rFonts w:ascii="Arial" w:hAnsi="Arial" w:cs="Arial"/>
          <w:color w:val="000000"/>
        </w:rPr>
        <w:t xml:space="preserve"> v požadovaném rozsahu</w:t>
      </w:r>
      <w:r w:rsidRPr="005A5BAF">
        <w:rPr>
          <w:rFonts w:ascii="Arial" w:hAnsi="Arial" w:cs="Arial"/>
          <w:color w:val="000000"/>
        </w:rPr>
        <w:t xml:space="preserve">, </w:t>
      </w:r>
      <w:r w:rsidR="00D2285E" w:rsidRPr="00D2285E">
        <w:rPr>
          <w:rFonts w:ascii="Arial" w:hAnsi="Arial" w:cs="Arial"/>
          <w:color w:val="000000"/>
        </w:rPr>
        <w:t xml:space="preserve">vzniká příkazci právo na </w:t>
      </w:r>
      <w:r w:rsidRPr="005A5BAF">
        <w:rPr>
          <w:rFonts w:ascii="Arial" w:hAnsi="Arial" w:cs="Arial"/>
          <w:color w:val="000000"/>
        </w:rPr>
        <w:t>smluvní pokut</w:t>
      </w:r>
      <w:r w:rsidR="00D2285E">
        <w:rPr>
          <w:rFonts w:ascii="Arial" w:hAnsi="Arial" w:cs="Arial"/>
          <w:color w:val="000000"/>
        </w:rPr>
        <w:t>u</w:t>
      </w:r>
      <w:r w:rsidRPr="005A5BAF">
        <w:rPr>
          <w:rFonts w:ascii="Arial" w:hAnsi="Arial" w:cs="Arial"/>
          <w:color w:val="000000"/>
        </w:rPr>
        <w:t xml:space="preserve"> ve výši 15.000 Kč, a to za každý takto nesvolaný kontrolní den stavby.</w:t>
      </w:r>
    </w:p>
    <w:p w14:paraId="17A6FFFE" w14:textId="1B69C3E4"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Pro případ porušení jakékoliv jiné povinnosti příkazníka dle této smlouvy </w:t>
      </w:r>
      <w:r w:rsidR="00D2285E">
        <w:rPr>
          <w:rFonts w:ascii="Arial" w:hAnsi="Arial" w:cs="Arial"/>
          <w:color w:val="000000"/>
        </w:rPr>
        <w:t>vzniká</w:t>
      </w:r>
      <w:r w:rsidRPr="005A5BAF">
        <w:rPr>
          <w:rFonts w:ascii="Arial" w:hAnsi="Arial" w:cs="Arial"/>
          <w:color w:val="000000"/>
        </w:rPr>
        <w:t xml:space="preserve"> příkazc</w:t>
      </w:r>
      <w:r w:rsidR="00D2285E">
        <w:rPr>
          <w:rFonts w:ascii="Arial" w:hAnsi="Arial" w:cs="Arial"/>
          <w:color w:val="000000"/>
        </w:rPr>
        <w:t>i</w:t>
      </w:r>
      <w:r w:rsidRPr="005A5BAF">
        <w:rPr>
          <w:rFonts w:ascii="Arial" w:hAnsi="Arial" w:cs="Arial"/>
          <w:color w:val="000000"/>
        </w:rPr>
        <w:t xml:space="preserve"> právo na smluvní pokutu ve výši </w:t>
      </w:r>
      <w:r w:rsidR="00F6659F">
        <w:rPr>
          <w:rFonts w:ascii="Arial" w:hAnsi="Arial" w:cs="Arial"/>
          <w:color w:val="000000"/>
        </w:rPr>
        <w:t>10</w:t>
      </w:r>
      <w:r w:rsidRPr="005A5BAF">
        <w:rPr>
          <w:rFonts w:ascii="Arial" w:hAnsi="Arial" w:cs="Arial"/>
          <w:color w:val="000000"/>
        </w:rPr>
        <w:t>.000 Kč za každé jednotlivé porušení smluvní povinnosti.</w:t>
      </w:r>
    </w:p>
    <w:p w14:paraId="6FF44A9C" w14:textId="41FCA157" w:rsidR="00D2285E" w:rsidRDefault="00D2285E" w:rsidP="00003AC4">
      <w:pPr>
        <w:pStyle w:val="Zkladntext"/>
        <w:numPr>
          <w:ilvl w:val="0"/>
          <w:numId w:val="16"/>
        </w:numPr>
        <w:spacing w:before="120" w:line="276" w:lineRule="auto"/>
        <w:jc w:val="both"/>
        <w:rPr>
          <w:rFonts w:ascii="Arial" w:hAnsi="Arial" w:cs="Arial"/>
          <w:color w:val="000000"/>
        </w:rPr>
      </w:pPr>
      <w:r>
        <w:rPr>
          <w:rFonts w:ascii="Arial" w:hAnsi="Arial" w:cs="Arial"/>
          <w:color w:val="000000"/>
        </w:rPr>
        <w:t>V případě prodlení příkazníka s předáním daňového dokladu příkazci, vzniká příkazci právo na jednorázovou smluvní pokutu ve výši 5.000 Kč.</w:t>
      </w:r>
    </w:p>
    <w:p w14:paraId="7CB77881" w14:textId="77777777"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Pro případ prodlení se splněním povinnosti příkazce uhradit řádně vystavenou fakturu, má příkazník právo na úrok z prodlení v zákonné výši.</w:t>
      </w:r>
    </w:p>
    <w:p w14:paraId="2596E6C6" w14:textId="347A981E"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Nedojde-li k nabytí právní moci příslušného kolaudačního rozhodnutí ve lhůtě dle článku </w:t>
      </w:r>
      <w:r w:rsidR="0051727A">
        <w:rPr>
          <w:rFonts w:ascii="Arial" w:hAnsi="Arial" w:cs="Arial"/>
          <w:color w:val="000000"/>
        </w:rPr>
        <w:t>5</w:t>
      </w:r>
      <w:r w:rsidRPr="005A5BAF">
        <w:rPr>
          <w:rFonts w:ascii="Arial" w:hAnsi="Arial" w:cs="Arial"/>
          <w:color w:val="000000"/>
        </w:rPr>
        <w:t xml:space="preserve"> odst. 4, vzniká příkazci právo na jednorázovou smluvní pokutu ve výši 30.000 Kč, ledaže příkazník prokáže, že k prodlení nedošlo jeho zaviněním.</w:t>
      </w:r>
    </w:p>
    <w:p w14:paraId="292001CA" w14:textId="77777777"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Ujednání o smluvní pokutě nemá vliv na právo poškozené smluvní strany požadovat náhradu škody a to škody v plném rozsahu.</w:t>
      </w:r>
    </w:p>
    <w:p w14:paraId="4BF15D47" w14:textId="7EF64F2C"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51727A">
        <w:rPr>
          <w:rFonts w:ascii="Arial" w:hAnsi="Arial" w:cs="Arial"/>
          <w:b/>
          <w:sz w:val="20"/>
          <w:szCs w:val="20"/>
        </w:rPr>
        <w:t>10</w:t>
      </w:r>
    </w:p>
    <w:p w14:paraId="05943DCB"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Ukončení smlouvy</w:t>
      </w:r>
    </w:p>
    <w:p w14:paraId="231355C9" w14:textId="77777777"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Příkazce je oprávněn smlouvu kdykoli částečně nebo v celém rozsahu vypovědět, a to i bez udání důvodu. Právní účinky výpovědi nastávají ke konci kalendářního měsíce následujícího po měsíci, v němž byla výpověď odeslána příkazníkovi.</w:t>
      </w:r>
    </w:p>
    <w:p w14:paraId="37CECCF9" w14:textId="77777777"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lastRenderedPageBreak/>
        <w:t>Příkazník je oprávněn smlouvu kdykoli vypovědět, a to i bez udání důvodu. Právní účinky jeho výpovědi nastávají ke konci čtvrtého kalendářního měsíce následujícího po měsíci, v němž byla výpověď doručena příkazci.</w:t>
      </w:r>
    </w:p>
    <w:p w14:paraId="139A34D7" w14:textId="781F2E8A" w:rsidR="005A5BAF" w:rsidRPr="005A5BAF" w:rsidRDefault="005A5BAF" w:rsidP="00003AC4">
      <w:pPr>
        <w:pStyle w:val="Zkladntext"/>
        <w:numPr>
          <w:ilvl w:val="0"/>
          <w:numId w:val="17"/>
        </w:numPr>
        <w:spacing w:before="120" w:line="276" w:lineRule="auto"/>
        <w:jc w:val="both"/>
        <w:rPr>
          <w:rFonts w:ascii="Arial" w:hAnsi="Arial" w:cs="Arial"/>
          <w:color w:val="000000"/>
        </w:rPr>
      </w:pPr>
      <w:bookmarkStart w:id="6" w:name="_Ref332894732"/>
      <w:r w:rsidRPr="005A5BAF">
        <w:rPr>
          <w:rFonts w:ascii="Arial" w:hAnsi="Arial" w:cs="Arial"/>
          <w:color w:val="000000"/>
        </w:rPr>
        <w:t xml:space="preserve">Jakákoliv smluvní strana je oprávněna od této </w:t>
      </w:r>
      <w:r w:rsidR="0051727A">
        <w:rPr>
          <w:rFonts w:ascii="Arial" w:hAnsi="Arial" w:cs="Arial"/>
          <w:color w:val="000000"/>
        </w:rPr>
        <w:t>s</w:t>
      </w:r>
      <w:r w:rsidRPr="005A5BAF">
        <w:rPr>
          <w:rFonts w:ascii="Arial" w:hAnsi="Arial" w:cs="Arial"/>
          <w:color w:val="000000"/>
        </w:rPr>
        <w:t>mlouvy odstoupit, pokud druhá smluvní strana porušuje tuto smlouvu a nezjedná nápravu ani ve lhůtě dvou týdnů ode dne, kdy byla vyzvána ke zjednání nápravy.</w:t>
      </w:r>
      <w:bookmarkEnd w:id="6"/>
      <w:r w:rsidRPr="005A5BAF">
        <w:rPr>
          <w:rFonts w:ascii="Arial" w:hAnsi="Arial" w:cs="Arial"/>
          <w:color w:val="000000"/>
        </w:rPr>
        <w:t xml:space="preserve"> Na základě takovéto výzvy je ta která smluvní strana povinna nápravu zjednat.</w:t>
      </w:r>
    </w:p>
    <w:p w14:paraId="1DE9E16B" w14:textId="67139C5B"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Právní účinky odstoupení nastávají okamžikem doručení oznámení o odstoupení druhé smluvní straně. Odstoupením od </w:t>
      </w:r>
      <w:r w:rsidR="0051727A">
        <w:rPr>
          <w:rFonts w:ascii="Arial" w:hAnsi="Arial" w:cs="Arial"/>
          <w:color w:val="000000"/>
        </w:rPr>
        <w:t>s</w:t>
      </w:r>
      <w:r w:rsidRPr="005A5BAF">
        <w:rPr>
          <w:rFonts w:ascii="Arial" w:hAnsi="Arial" w:cs="Arial"/>
          <w:color w:val="000000"/>
        </w:rPr>
        <w:t xml:space="preserve">mlouvy nejsou dotčeny nárok na zaplacení smluvní pokuty podle této </w:t>
      </w:r>
      <w:r w:rsidR="0051727A">
        <w:rPr>
          <w:rFonts w:ascii="Arial" w:hAnsi="Arial" w:cs="Arial"/>
          <w:color w:val="000000"/>
        </w:rPr>
        <w:t>s</w:t>
      </w:r>
      <w:r w:rsidRPr="005A5BAF">
        <w:rPr>
          <w:rFonts w:ascii="Arial" w:hAnsi="Arial" w:cs="Arial"/>
          <w:color w:val="000000"/>
        </w:rPr>
        <w:t>mlouvy ani nárok na náhradu škody, vzniklé před odstoupením.</w:t>
      </w:r>
    </w:p>
    <w:p w14:paraId="30797A06" w14:textId="3231A9EA"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Pro případ odstoupení od této </w:t>
      </w:r>
      <w:r w:rsidR="0051727A">
        <w:rPr>
          <w:rFonts w:ascii="Arial" w:hAnsi="Arial" w:cs="Arial"/>
          <w:color w:val="000000"/>
        </w:rPr>
        <w:t>s</w:t>
      </w:r>
      <w:r w:rsidRPr="005A5BAF">
        <w:rPr>
          <w:rFonts w:ascii="Arial" w:hAnsi="Arial" w:cs="Arial"/>
          <w:color w:val="000000"/>
        </w:rPr>
        <w:t>mlouvy příkazcem v důsledku porušení smluvní povinnosti příkazníka, se smluvní strany dohodly vypořádat tak, že příkazník navzájem poskytnutá plnění do doby odstoupení nevrací. Příkazník však bude povinen objednateli zaplatit za porušení povinnosti zjednat nápravu (viz odst. 3) smluvní pokutu ve výši 10 % z ceny vč. DPH, která již byla příkazcem za zajištění činností uhrazena, a to do 30 dnů od doručení oznámení o odstoupení příkazníkovi.</w:t>
      </w:r>
    </w:p>
    <w:p w14:paraId="3F4AFBD7" w14:textId="0A87EE2D"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51727A">
        <w:rPr>
          <w:rFonts w:ascii="Arial" w:hAnsi="Arial" w:cs="Arial"/>
          <w:b/>
          <w:sz w:val="20"/>
          <w:szCs w:val="20"/>
        </w:rPr>
        <w:t>11</w:t>
      </w:r>
    </w:p>
    <w:p w14:paraId="3AAC41C5"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Ostatní ujednání</w:t>
      </w:r>
    </w:p>
    <w:p w14:paraId="7D63F429"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bookmarkStart w:id="7" w:name="_Ref332901079"/>
      <w:r w:rsidRPr="005A5BAF">
        <w:rPr>
          <w:rFonts w:ascii="Arial" w:hAnsi="Arial" w:cs="Arial"/>
          <w:color w:val="000000"/>
        </w:rPr>
        <w:t>Příkazník odpovídá za škody, které způsobí příkazci nebo třetí osobě porušením povinností při plnění závazků dle této smlouvy, a to jak škody způsobené přímo příkazníkem tak i škody způsobené dalšími osobami, které plnily závazky dle této smlouvy na místo příkazníka.</w:t>
      </w:r>
      <w:bookmarkEnd w:id="7"/>
    </w:p>
    <w:p w14:paraId="7E9AC1AD"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1205028F"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 xml:space="preserve">Příkazník neodpovídá za vady, které vznikly v důsledku špatných podkladů poskytnutých příkazce ani za vady, jímž nebylo možno, ani při vynaložení veškerého úsilí, které lze od příkazníka spravedlivě požadovat, zabránit. </w:t>
      </w:r>
    </w:p>
    <w:p w14:paraId="653FF366"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odpovídá za škodu na věcech převzatých od příkazce k výkonu své činnosti a na věcech převzatých při jejím výkonu od třetích osob, ledaže tuto škodu nemohl odvrátit ani při vynaložení odborné péče.</w:t>
      </w:r>
    </w:p>
    <w:p w14:paraId="61698CE2"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Příkazce umožní zaměstnancům příkazníka bez omezení vstup na místo stavby.</w:t>
      </w:r>
    </w:p>
    <w:p w14:paraId="294EAB78"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si je vědom, že je ve smyslu § 2 písm. e) zákona č. 320/2001 Sb., o finanční kontrole ve veřejné správě a změně některých zákonů, ve znění pozdějších předpisů, povinen spolupůsobit při výkonu finanční kontroly realizované při kontrole projektu a tuto součinnost v případě, že k tomu bude ze strany objednatele vyzván, poskytne.</w:t>
      </w:r>
    </w:p>
    <w:p w14:paraId="288A821F" w14:textId="489B1F35" w:rsidR="0051727A" w:rsidRDefault="0051727A" w:rsidP="00003AC4">
      <w:pPr>
        <w:pStyle w:val="Zkladntext"/>
        <w:numPr>
          <w:ilvl w:val="0"/>
          <w:numId w:val="18"/>
        </w:numPr>
        <w:spacing w:before="120" w:line="276" w:lineRule="auto"/>
        <w:jc w:val="both"/>
        <w:rPr>
          <w:rFonts w:ascii="Arial" w:hAnsi="Arial" w:cs="Arial"/>
          <w:color w:val="000000"/>
        </w:rPr>
      </w:pPr>
      <w:r>
        <w:rPr>
          <w:rFonts w:ascii="Arial" w:hAnsi="Arial" w:cs="Arial"/>
          <w:color w:val="000000"/>
        </w:rPr>
        <w:t>Příkazník</w:t>
      </w:r>
      <w:r w:rsidRPr="00F876E6">
        <w:rPr>
          <w:rFonts w:ascii="Arial" w:hAnsi="Arial" w:cs="Arial"/>
          <w:color w:val="000000"/>
        </w:rPr>
        <w:t xml:space="preserve"> je povinen uchovávat veškeré doklady související s realizací </w:t>
      </w:r>
      <w:r>
        <w:rPr>
          <w:rFonts w:ascii="Arial" w:hAnsi="Arial" w:cs="Arial"/>
          <w:color w:val="000000"/>
        </w:rPr>
        <w:t>smlouvy</w:t>
      </w:r>
      <w:r w:rsidRPr="00F876E6">
        <w:rPr>
          <w:rFonts w:ascii="Arial" w:hAnsi="Arial" w:cs="Arial"/>
          <w:color w:val="000000"/>
        </w:rPr>
        <w:t xml:space="preserve"> a </w:t>
      </w:r>
      <w:r>
        <w:rPr>
          <w:rFonts w:ascii="Arial" w:hAnsi="Arial" w:cs="Arial"/>
          <w:color w:val="000000"/>
        </w:rPr>
        <w:t xml:space="preserve">jejím financováním </w:t>
      </w:r>
      <w:r w:rsidRPr="00F876E6">
        <w:rPr>
          <w:rFonts w:ascii="Arial" w:hAnsi="Arial" w:cs="Arial"/>
          <w:color w:val="000000"/>
        </w:rPr>
        <w:t>způsobem dle zákona 563/1991 Sb., o účetnictví v platném znění</w:t>
      </w:r>
      <w:r>
        <w:rPr>
          <w:rFonts w:ascii="Arial" w:hAnsi="Arial" w:cs="Arial"/>
          <w:color w:val="000000"/>
        </w:rPr>
        <w:t>,</w:t>
      </w:r>
      <w:r w:rsidRPr="00F876E6">
        <w:rPr>
          <w:rFonts w:ascii="Arial" w:hAnsi="Arial" w:cs="Arial"/>
          <w:color w:val="000000"/>
        </w:rPr>
        <w:t xml:space="preserve"> </w:t>
      </w:r>
      <w:r>
        <w:rPr>
          <w:rFonts w:ascii="Arial" w:hAnsi="Arial" w:cs="Arial"/>
          <w:color w:val="000000"/>
        </w:rPr>
        <w:t xml:space="preserve">včetně účetních dokladů minimálně do konce roku 2028 nebo </w:t>
      </w:r>
      <w:r w:rsidRPr="00F876E6">
        <w:rPr>
          <w:rFonts w:ascii="Arial" w:hAnsi="Arial" w:cs="Arial"/>
          <w:color w:val="000000"/>
        </w:rPr>
        <w:t>po dobu nejméně 10 let ode dne poslední platby za provedené práce</w:t>
      </w:r>
      <w:r>
        <w:rPr>
          <w:rFonts w:ascii="Arial" w:hAnsi="Arial" w:cs="Arial"/>
          <w:color w:val="000000"/>
        </w:rPr>
        <w:t>; závazná je lhůta, která je delší.</w:t>
      </w:r>
    </w:p>
    <w:p w14:paraId="4A14ED9D" w14:textId="740537CE" w:rsidR="005A5BAF" w:rsidRPr="005A5BAF" w:rsidRDefault="0051727A" w:rsidP="00003AC4">
      <w:pPr>
        <w:pStyle w:val="Zkladntext"/>
        <w:numPr>
          <w:ilvl w:val="0"/>
          <w:numId w:val="18"/>
        </w:numPr>
        <w:spacing w:before="120" w:line="276" w:lineRule="auto"/>
        <w:jc w:val="both"/>
        <w:rPr>
          <w:rFonts w:ascii="Arial" w:hAnsi="Arial" w:cs="Arial"/>
          <w:color w:val="000000"/>
        </w:rPr>
      </w:pPr>
      <w:r w:rsidRPr="00070F52">
        <w:rPr>
          <w:rFonts w:ascii="Arial" w:hAnsi="Arial" w:cs="Arial"/>
          <w:color w:val="000000"/>
        </w:rPr>
        <w:t xml:space="preserve">Dodavatel je povinen minimálně do konce roku 2028 </w:t>
      </w:r>
      <w:r>
        <w:rPr>
          <w:rFonts w:ascii="Arial" w:hAnsi="Arial" w:cs="Arial"/>
          <w:color w:val="000000"/>
        </w:rPr>
        <w:t xml:space="preserve">resp. ve lhůtách dle předchozího odstavce </w:t>
      </w:r>
      <w:r w:rsidRPr="00070F52">
        <w:rPr>
          <w:rFonts w:ascii="Arial" w:hAnsi="Arial" w:cs="Arial"/>
          <w:color w:val="000000"/>
        </w:rPr>
        <w:t xml:space="preserve">poskytovat požadované informace a dokumentaci související s realizací projektu zaměstnancům nebo zmocněncům pověřených orgánů (MF ČR, Evropské komise, Evropského účetního dvora, Nejvyššího kontrolního úřadu, příslušného orgánu finanční správy a dalších oprávněných orgánů </w:t>
      </w:r>
      <w:r w:rsidRPr="00070F52">
        <w:rPr>
          <w:rFonts w:ascii="Arial" w:hAnsi="Arial" w:cs="Arial"/>
          <w:color w:val="000000"/>
        </w:rPr>
        <w:lastRenderedPageBreak/>
        <w:t>státní správy) a je povinen vytvořit výše uvedeným osobám podmínky k provedení kontroly vztahující se k realizaci projektu a poskytnout jim při provádění kontroly součinnost.</w:t>
      </w:r>
    </w:p>
    <w:p w14:paraId="1FEC83C4" w14:textId="1098ACEA"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souhlasí s uveřejněním této smlouvy, včetně jejích příloh a případných dodatků, dle zákona č. 340/2015 Sb., zákon o registru smluv, případně dalších právních předpisů, které ukládají příkazci či oběma smluvním stranám povinnost uveřejnění.</w:t>
      </w:r>
    </w:p>
    <w:p w14:paraId="4F87C6FA"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prohlašuje, že tato smlouva, její přílohy či případné dodatky neobsahují informace, jejichž uveřejněním by došlo k porušení obchodního tajemství, ochrany osobních údajů apod. ve smyslu obecně závazných právních předpisů.</w:t>
      </w:r>
    </w:p>
    <w:p w14:paraId="26E93751" w14:textId="4718BA5A"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Článek 1</w:t>
      </w:r>
      <w:r w:rsidR="0051727A">
        <w:rPr>
          <w:rFonts w:ascii="Arial" w:hAnsi="Arial" w:cs="Arial"/>
          <w:b/>
          <w:sz w:val="20"/>
          <w:szCs w:val="20"/>
        </w:rPr>
        <w:t>2</w:t>
      </w:r>
    </w:p>
    <w:p w14:paraId="5BFBF7BD"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Závěrečná ustanovení</w:t>
      </w:r>
    </w:p>
    <w:p w14:paraId="54A9B130" w14:textId="7BB8BC41" w:rsidR="007C673F" w:rsidRDefault="007C673F" w:rsidP="007C673F">
      <w:pPr>
        <w:pStyle w:val="Zkladntext"/>
        <w:numPr>
          <w:ilvl w:val="0"/>
          <w:numId w:val="19"/>
        </w:numPr>
        <w:spacing w:before="120" w:line="276" w:lineRule="auto"/>
        <w:jc w:val="both"/>
        <w:rPr>
          <w:rFonts w:ascii="Arial" w:hAnsi="Arial" w:cs="Arial"/>
          <w:color w:val="000000"/>
        </w:rPr>
      </w:pPr>
      <w:r w:rsidRPr="007C673F">
        <w:rPr>
          <w:rFonts w:ascii="Arial" w:hAnsi="Arial" w:cs="Arial"/>
          <w:color w:val="000000"/>
        </w:rPr>
        <w:t xml:space="preserve">Finanční krytí </w:t>
      </w:r>
      <w:r w:rsidR="00D2285E">
        <w:rPr>
          <w:rFonts w:ascii="Arial" w:hAnsi="Arial" w:cs="Arial"/>
          <w:color w:val="000000"/>
        </w:rPr>
        <w:t>realizace smlouvy</w:t>
      </w:r>
      <w:r w:rsidRPr="007C673F">
        <w:rPr>
          <w:rFonts w:ascii="Arial" w:hAnsi="Arial" w:cs="Arial"/>
          <w:color w:val="000000"/>
        </w:rPr>
        <w:t xml:space="preserve"> je závislé na rozhodnutí Meziresortní hodnotitelské komise v rámci Programu na podporu podnikatelských nemovitostí a infrastruktury (dále </w:t>
      </w:r>
      <w:r w:rsidR="00D2285E">
        <w:rPr>
          <w:rFonts w:ascii="Arial" w:hAnsi="Arial" w:cs="Arial"/>
          <w:color w:val="000000"/>
        </w:rPr>
        <w:t>jen „</w:t>
      </w:r>
      <w:r w:rsidRPr="007C673F">
        <w:rPr>
          <w:rFonts w:ascii="Arial" w:hAnsi="Arial" w:cs="Arial"/>
          <w:color w:val="000000"/>
        </w:rPr>
        <w:t>MHK</w:t>
      </w:r>
      <w:r w:rsidR="00D2285E">
        <w:rPr>
          <w:rFonts w:ascii="Arial" w:hAnsi="Arial" w:cs="Arial"/>
          <w:color w:val="000000"/>
        </w:rPr>
        <w:t>“</w:t>
      </w:r>
      <w:r w:rsidRPr="007C673F">
        <w:rPr>
          <w:rFonts w:ascii="Arial" w:hAnsi="Arial" w:cs="Arial"/>
          <w:color w:val="000000"/>
        </w:rPr>
        <w:t xml:space="preserve">). Smluvní strany se proto dohodly na odkládací podmínce, podle které nabývá tato smlouva účinnosti dnem, kdy je objednatelem doručena </w:t>
      </w:r>
      <w:r w:rsidR="00D2285E">
        <w:rPr>
          <w:rFonts w:ascii="Arial" w:hAnsi="Arial" w:cs="Arial"/>
          <w:color w:val="000000"/>
        </w:rPr>
        <w:t>příkazníkovi</w:t>
      </w:r>
      <w:r w:rsidRPr="007C673F">
        <w:rPr>
          <w:rFonts w:ascii="Arial" w:hAnsi="Arial" w:cs="Arial"/>
          <w:color w:val="000000"/>
        </w:rPr>
        <w:t xml:space="preserve"> výzva k</w:t>
      </w:r>
      <w:r w:rsidR="00D2285E">
        <w:rPr>
          <w:rFonts w:ascii="Arial" w:hAnsi="Arial" w:cs="Arial"/>
          <w:color w:val="000000"/>
        </w:rPr>
        <w:t> realizaci smlouvy</w:t>
      </w:r>
      <w:r w:rsidRPr="007C673F">
        <w:rPr>
          <w:rFonts w:ascii="Arial" w:hAnsi="Arial" w:cs="Arial"/>
          <w:color w:val="000000"/>
        </w:rPr>
        <w:t>, tedy pokud MHK závazně schválí poskytnutí finančních prostředků na krytí celkové ceny díla, která není kryta z rozpočtu objednatele dle této smlouvy.</w:t>
      </w:r>
    </w:p>
    <w:p w14:paraId="07AB8017" w14:textId="7A91AF4F" w:rsidR="00D2285E" w:rsidRDefault="00D2285E" w:rsidP="00D2285E">
      <w:pPr>
        <w:pStyle w:val="Zkladntext"/>
        <w:numPr>
          <w:ilvl w:val="0"/>
          <w:numId w:val="19"/>
        </w:numPr>
        <w:spacing w:before="120" w:line="276" w:lineRule="auto"/>
        <w:jc w:val="both"/>
        <w:rPr>
          <w:rFonts w:ascii="Arial" w:hAnsi="Arial" w:cs="Arial"/>
          <w:color w:val="000000"/>
        </w:rPr>
      </w:pPr>
      <w:r w:rsidRPr="00D2285E">
        <w:rPr>
          <w:rFonts w:ascii="Arial" w:hAnsi="Arial" w:cs="Arial"/>
          <w:color w:val="000000"/>
        </w:rPr>
        <w:t xml:space="preserve">Pokud výzva podle odst. 1 nebude učiněna do 1 roku od </w:t>
      </w:r>
      <w:r>
        <w:rPr>
          <w:rFonts w:ascii="Arial" w:hAnsi="Arial" w:cs="Arial"/>
          <w:color w:val="000000"/>
        </w:rPr>
        <w:t>uzavření</w:t>
      </w:r>
      <w:r w:rsidRPr="00D2285E">
        <w:rPr>
          <w:rFonts w:ascii="Arial" w:hAnsi="Arial" w:cs="Arial"/>
          <w:color w:val="000000"/>
        </w:rPr>
        <w:t xml:space="preserve"> této smlouvy, marným uplynutím této lhůty platnost této smlouvy zaniká. Pro takový případ obě smluvní strany prohlašují, že nebudou mít vůči sobě </w:t>
      </w:r>
      <w:r>
        <w:rPr>
          <w:rFonts w:ascii="Arial" w:hAnsi="Arial" w:cs="Arial"/>
          <w:color w:val="000000"/>
        </w:rPr>
        <w:t>žádných závazků z této smlouvy.</w:t>
      </w:r>
    </w:p>
    <w:p w14:paraId="41FF7464" w14:textId="6D652EA4" w:rsidR="00D2285E" w:rsidRPr="00D2285E" w:rsidRDefault="00D2285E" w:rsidP="00D2285E">
      <w:pPr>
        <w:pStyle w:val="Zkladntext"/>
        <w:numPr>
          <w:ilvl w:val="0"/>
          <w:numId w:val="19"/>
        </w:numPr>
        <w:spacing w:before="120" w:line="276" w:lineRule="auto"/>
        <w:jc w:val="both"/>
        <w:rPr>
          <w:rFonts w:ascii="Arial" w:hAnsi="Arial" w:cs="Arial"/>
          <w:color w:val="000000"/>
        </w:rPr>
      </w:pPr>
      <w:r>
        <w:rPr>
          <w:rFonts w:ascii="Arial" w:hAnsi="Arial" w:cs="Arial"/>
          <w:color w:val="000000"/>
        </w:rPr>
        <w:t>Pokud MHK ve lhůtě dle odst. 2</w:t>
      </w:r>
      <w:r w:rsidRPr="00D2285E">
        <w:rPr>
          <w:rFonts w:ascii="Arial" w:hAnsi="Arial" w:cs="Arial"/>
          <w:color w:val="000000"/>
        </w:rPr>
        <w:t xml:space="preserve"> rozhodne o neposkytnutí finančních prostředků na krytí ceny díla, je </w:t>
      </w:r>
      <w:r>
        <w:rPr>
          <w:rFonts w:ascii="Arial" w:hAnsi="Arial" w:cs="Arial"/>
          <w:color w:val="000000"/>
        </w:rPr>
        <w:t>příkazce</w:t>
      </w:r>
      <w:r w:rsidRPr="00D2285E">
        <w:rPr>
          <w:rFonts w:ascii="Arial" w:hAnsi="Arial" w:cs="Arial"/>
          <w:color w:val="000000"/>
        </w:rPr>
        <w:t xml:space="preserve"> povinen </w:t>
      </w:r>
      <w:r>
        <w:rPr>
          <w:rFonts w:ascii="Arial" w:hAnsi="Arial" w:cs="Arial"/>
          <w:color w:val="000000"/>
        </w:rPr>
        <w:t>příkazníka</w:t>
      </w:r>
      <w:r w:rsidRPr="00D2285E">
        <w:rPr>
          <w:rFonts w:ascii="Arial" w:hAnsi="Arial" w:cs="Arial"/>
          <w:color w:val="000000"/>
        </w:rPr>
        <w:t xml:space="preserve"> o této skutečnosti bezodkladně informovat, nejpozději však do 30 dnů ode dne, kdy se o výsledku jednání MHK dozvěděl.</w:t>
      </w:r>
      <w:r>
        <w:rPr>
          <w:rFonts w:ascii="Arial" w:hAnsi="Arial" w:cs="Arial"/>
          <w:color w:val="000000"/>
        </w:rPr>
        <w:t xml:space="preserve"> </w:t>
      </w:r>
      <w:r w:rsidRPr="00D2285E">
        <w:rPr>
          <w:rFonts w:ascii="Arial" w:hAnsi="Arial" w:cs="Arial"/>
          <w:color w:val="000000"/>
        </w:rPr>
        <w:t>V případě, že objednateli s ohledem na financování díla z veřejných prostředků nebudou poskytnuty tyto prostředky v rozsahu sjednané ceny, má objednatel právo jednostranně odstoupit od smlouvy o dílo.</w:t>
      </w:r>
    </w:p>
    <w:p w14:paraId="1FC3C908" w14:textId="11BF3FD6"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 xml:space="preserve">Tato </w:t>
      </w:r>
      <w:r w:rsidR="00D2285E">
        <w:rPr>
          <w:rFonts w:ascii="Arial" w:hAnsi="Arial" w:cs="Arial"/>
          <w:color w:val="000000"/>
        </w:rPr>
        <w:t>s</w:t>
      </w:r>
      <w:r w:rsidRPr="005A5BAF">
        <w:rPr>
          <w:rFonts w:ascii="Arial" w:hAnsi="Arial" w:cs="Arial"/>
          <w:color w:val="000000"/>
        </w:rPr>
        <w:t>mlouva je vyhotovena ve čtyřech stejnopisech s platností originálu, z nichž příkazce obdrží po třech vyhotoveních a příkazník jedno vyhotovení.</w:t>
      </w:r>
    </w:p>
    <w:p w14:paraId="35040383" w14:textId="77777777"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Veškeré změny této smlouvy musí být provedeny v písemné formě.</w:t>
      </w:r>
    </w:p>
    <w:p w14:paraId="5E005A71" w14:textId="760776A1" w:rsidR="002C349D" w:rsidRDefault="005A5BAF" w:rsidP="00003AC4">
      <w:pPr>
        <w:pStyle w:val="Zkladntext"/>
        <w:numPr>
          <w:ilvl w:val="0"/>
          <w:numId w:val="19"/>
        </w:numPr>
        <w:spacing w:before="120" w:line="276" w:lineRule="auto"/>
        <w:jc w:val="both"/>
        <w:rPr>
          <w:rFonts w:ascii="Arial" w:hAnsi="Arial" w:cs="Arial"/>
          <w:color w:val="000000"/>
        </w:rPr>
      </w:pPr>
      <w:r w:rsidRPr="0051727A">
        <w:rPr>
          <w:rFonts w:ascii="Arial" w:hAnsi="Arial" w:cs="Arial"/>
          <w:color w:val="000000"/>
        </w:rPr>
        <w:t>Není-li ujednáno jinak, řídí se práva a povinnosti smluvních stran příslušnými ustanoveními občanského zákoníku v platném a účinném znění.</w:t>
      </w:r>
    </w:p>
    <w:p w14:paraId="17E1BEFA" w14:textId="2F01D2BC" w:rsidR="007455D1" w:rsidRPr="009E763F" w:rsidRDefault="007455D1" w:rsidP="00003AC4">
      <w:pPr>
        <w:pStyle w:val="Zkladntext"/>
        <w:numPr>
          <w:ilvl w:val="0"/>
          <w:numId w:val="19"/>
        </w:numPr>
        <w:spacing w:before="120" w:line="276" w:lineRule="auto"/>
        <w:jc w:val="both"/>
        <w:rPr>
          <w:rFonts w:ascii="Arial" w:hAnsi="Arial" w:cs="Arial"/>
          <w:color w:val="000000"/>
        </w:rPr>
      </w:pPr>
      <w:r>
        <w:rPr>
          <w:rFonts w:ascii="Arial" w:hAnsi="Arial" w:cs="Arial"/>
          <w:color w:val="000000"/>
        </w:rPr>
        <w:t xml:space="preserve">Uzavření této smlouvy bylo schváleno Radou Královéhradeckého kraje usnesením č. </w:t>
      </w:r>
      <w:r w:rsidRPr="0051727A">
        <w:rPr>
          <w:rFonts w:ascii="Arial" w:hAnsi="Arial" w:cs="Arial"/>
          <w:color w:val="000000"/>
        </w:rPr>
        <w:t>…</w:t>
      </w:r>
      <w:r w:rsidR="00C574CC">
        <w:rPr>
          <w:rFonts w:ascii="Arial" w:hAnsi="Arial" w:cs="Arial"/>
          <w:color w:val="000000"/>
        </w:rPr>
        <w:t xml:space="preserve"> … … </w:t>
      </w:r>
      <w:r>
        <w:rPr>
          <w:rFonts w:ascii="Arial" w:hAnsi="Arial" w:cs="Arial"/>
          <w:color w:val="000000"/>
        </w:rPr>
        <w:t>ze dne</w:t>
      </w:r>
      <w:r w:rsidRPr="0051727A">
        <w:rPr>
          <w:rFonts w:ascii="Arial" w:hAnsi="Arial" w:cs="Arial"/>
          <w:color w:val="000000"/>
        </w:rPr>
        <w:t>……</w:t>
      </w:r>
      <w:r>
        <w:rPr>
          <w:rFonts w:ascii="Arial" w:hAnsi="Arial" w:cs="Arial"/>
          <w:color w:val="000000"/>
        </w:rPr>
        <w:t>.</w:t>
      </w:r>
    </w:p>
    <w:p w14:paraId="696C6FCE" w14:textId="77777777" w:rsidR="00C574CC" w:rsidRDefault="007455D1" w:rsidP="00C574CC">
      <w:pPr>
        <w:spacing w:before="600" w:after="360"/>
        <w:ind w:right="476"/>
        <w:rPr>
          <w:rFonts w:ascii="Arial" w:hAnsi="Arial" w:cs="Arial"/>
          <w:color w:val="000000"/>
          <w:sz w:val="20"/>
          <w:szCs w:val="20"/>
        </w:rPr>
      </w:pPr>
      <w:r w:rsidRPr="009E763F">
        <w:rPr>
          <w:rFonts w:ascii="Arial" w:hAnsi="Arial" w:cs="Arial"/>
          <w:color w:val="000000"/>
          <w:sz w:val="20"/>
          <w:szCs w:val="20"/>
        </w:rPr>
        <w:t xml:space="preserve">Za </w:t>
      </w:r>
      <w:r w:rsidR="0051727A">
        <w:rPr>
          <w:rFonts w:ascii="Arial" w:hAnsi="Arial" w:cs="Arial"/>
          <w:color w:val="000000"/>
          <w:sz w:val="20"/>
          <w:szCs w:val="20"/>
        </w:rPr>
        <w:t>příkazce</w:t>
      </w:r>
      <w:r>
        <w:rPr>
          <w:rFonts w:ascii="Arial" w:hAnsi="Arial" w:cs="Arial"/>
          <w:color w:val="000000"/>
          <w:sz w:val="20"/>
          <w:szCs w:val="20"/>
        </w:rPr>
        <w:t xml:space="preserve"> v Hradci Králové dne ………</w:t>
      </w:r>
      <w:bookmarkStart w:id="8" w:name="_GoBack"/>
      <w:bookmarkEnd w:id="8"/>
      <w:r w:rsidRPr="009E763F">
        <w:rPr>
          <w:rFonts w:ascii="Arial" w:hAnsi="Arial" w:cs="Arial"/>
          <w:color w:val="000000"/>
          <w:sz w:val="20"/>
          <w:szCs w:val="20"/>
        </w:rPr>
        <w:tab/>
      </w:r>
      <w:r w:rsidRPr="009E763F">
        <w:rPr>
          <w:rFonts w:ascii="Arial" w:hAnsi="Arial" w:cs="Arial"/>
          <w:color w:val="000000"/>
          <w:sz w:val="20"/>
          <w:szCs w:val="20"/>
        </w:rPr>
        <w:tab/>
        <w:t xml:space="preserve">Za </w:t>
      </w:r>
      <w:r w:rsidR="0051727A">
        <w:rPr>
          <w:rFonts w:ascii="Arial" w:hAnsi="Arial" w:cs="Arial"/>
          <w:color w:val="000000"/>
          <w:sz w:val="20"/>
          <w:szCs w:val="20"/>
        </w:rPr>
        <w:t>příkazníka</w:t>
      </w:r>
      <w:r>
        <w:rPr>
          <w:rFonts w:ascii="Arial" w:hAnsi="Arial" w:cs="Arial"/>
          <w:color w:val="000000"/>
          <w:sz w:val="20"/>
          <w:szCs w:val="20"/>
        </w:rPr>
        <w:t xml:space="preserve"> </w:t>
      </w:r>
      <w:r w:rsidRPr="00A85B08">
        <w:rPr>
          <w:rFonts w:ascii="Arial" w:hAnsi="Arial" w:cs="Arial"/>
          <w:color w:val="000000"/>
          <w:sz w:val="20"/>
          <w:szCs w:val="20"/>
          <w:highlight w:val="yellow"/>
        </w:rPr>
        <w:t>[doplní dodavatel]</w:t>
      </w:r>
      <w:r w:rsidRPr="00A85B08">
        <w:rPr>
          <w:rFonts w:ascii="Arial" w:hAnsi="Arial" w:cs="Arial"/>
          <w:color w:val="000000"/>
          <w:sz w:val="20"/>
          <w:szCs w:val="20"/>
        </w:rPr>
        <w:t xml:space="preserve"> </w:t>
      </w:r>
    </w:p>
    <w:p w14:paraId="0F5377E5" w14:textId="000A15DF" w:rsidR="00C574CC" w:rsidRDefault="007455D1" w:rsidP="00C574CC">
      <w:pPr>
        <w:spacing w:before="600" w:after="360"/>
        <w:ind w:right="476"/>
        <w:rPr>
          <w:rFonts w:ascii="Arial" w:hAnsi="Arial" w:cs="Arial"/>
          <w:color w:val="000000"/>
          <w:sz w:val="20"/>
          <w:szCs w:val="20"/>
          <w:lang w:val="en-US"/>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Pr="005B01B2">
        <w:rPr>
          <w:rFonts w:ascii="Arial" w:hAnsi="Arial" w:cs="Arial"/>
          <w:b/>
          <w:color w:val="000000"/>
          <w:sz w:val="20"/>
          <w:szCs w:val="20"/>
        </w:rPr>
        <w:tab/>
      </w:r>
      <w:r w:rsidRPr="005B01B2">
        <w:rPr>
          <w:rFonts w:ascii="Arial" w:hAnsi="Arial" w:cs="Arial"/>
          <w:color w:val="000000"/>
          <w:sz w:val="20"/>
          <w:szCs w:val="20"/>
        </w:rPr>
        <w:t>……………………………………</w:t>
      </w:r>
    </w:p>
    <w:p w14:paraId="4263E718" w14:textId="102B551A" w:rsidR="007455D1" w:rsidRPr="00C574CC" w:rsidRDefault="00C574CC" w:rsidP="00C574CC">
      <w:pPr>
        <w:spacing w:before="600" w:after="360"/>
        <w:ind w:right="476"/>
        <w:rPr>
          <w:rFonts w:ascii="Arial" w:hAnsi="Arial" w:cs="Arial"/>
          <w:color w:val="000000"/>
          <w:sz w:val="20"/>
          <w:szCs w:val="20"/>
          <w:lang w:val="en-US"/>
        </w:rPr>
      </w:pPr>
      <w:r>
        <w:rPr>
          <w:rFonts w:ascii="Arial" w:hAnsi="Arial" w:cs="Arial"/>
          <w:sz w:val="20"/>
        </w:rPr>
        <w:t>PhDr. Jiří Štěpán, Ph.D.</w:t>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highlight w:val="yellow"/>
        </w:rPr>
        <w:t>[jméno a příjmení – doplní dodavatel]</w:t>
      </w:r>
    </w:p>
    <w:p w14:paraId="0DA56282" w14:textId="5EA2BF1B" w:rsidR="007455D1" w:rsidRPr="0000760C" w:rsidRDefault="00C574CC" w:rsidP="00C574CC">
      <w:pPr>
        <w:jc w:val="left"/>
        <w:rPr>
          <w:rFonts w:ascii="Arial" w:hAnsi="Arial" w:cs="Arial"/>
          <w:sz w:val="20"/>
          <w:szCs w:val="20"/>
          <w:highlight w:val="yellow"/>
        </w:rPr>
      </w:pPr>
      <w:r>
        <w:rPr>
          <w:rFonts w:ascii="Arial" w:hAnsi="Arial" w:cs="Arial"/>
          <w:sz w:val="20"/>
          <w:szCs w:val="20"/>
        </w:rPr>
        <w:tab/>
        <w:t xml:space="preserve">hejtman </w:t>
      </w:r>
      <w:r>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highlight w:val="yellow"/>
        </w:rPr>
        <w:t>[funkce – doplní dodavatel]</w:t>
      </w:r>
    </w:p>
    <w:p w14:paraId="3A6904C5" w14:textId="77777777" w:rsidR="002C349D" w:rsidRDefault="002C349D" w:rsidP="00C574CC">
      <w:pPr>
        <w:pStyle w:val="Zkladntext"/>
        <w:spacing w:before="120"/>
        <w:jc w:val="both"/>
        <w:rPr>
          <w:rFonts w:ascii="Arial" w:hAnsi="Arial" w:cs="Arial"/>
          <w:color w:val="000000"/>
        </w:rPr>
      </w:pPr>
    </w:p>
    <w:sectPr w:rsidR="002C349D" w:rsidSect="00B077EE">
      <w:footerReference w:type="even" r:id="rId9"/>
      <w:footerReference w:type="default" r:id="rId10"/>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33AE1" w14:textId="77777777" w:rsidR="001E711B" w:rsidRDefault="001E711B">
      <w:r>
        <w:separator/>
      </w:r>
    </w:p>
  </w:endnote>
  <w:endnote w:type="continuationSeparator" w:id="0">
    <w:p w14:paraId="6768FF60" w14:textId="77777777" w:rsidR="001E711B" w:rsidRDefault="001E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3BB" w14:textId="77777777" w:rsidR="00E676C5" w:rsidRDefault="00E676C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E676C5" w:rsidRDefault="00E676C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765A" w14:textId="77777777" w:rsidR="00E676C5" w:rsidRDefault="00E676C5" w:rsidP="00D60176">
    <w:pPr>
      <w:pStyle w:val="Zpat"/>
      <w:ind w:right="360"/>
      <w:rPr>
        <w:rStyle w:val="slostrnky"/>
        <w:rFonts w:ascii="Arial" w:hAnsi="Arial" w:cs="Arial"/>
        <w:sz w:val="18"/>
      </w:rPr>
    </w:pPr>
  </w:p>
  <w:p w14:paraId="122C53BE" w14:textId="38DCF496" w:rsidR="00E676C5" w:rsidRPr="007E79C1" w:rsidRDefault="00E676C5"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C574CC">
      <w:rPr>
        <w:rStyle w:val="slostrnky"/>
        <w:rFonts w:ascii="Arial" w:hAnsi="Arial" w:cs="Arial"/>
        <w:noProof/>
        <w:sz w:val="16"/>
      </w:rPr>
      <w:t>11</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C574CC">
      <w:rPr>
        <w:rStyle w:val="slostrnky"/>
        <w:rFonts w:ascii="Arial" w:hAnsi="Arial" w:cs="Arial"/>
        <w:noProof/>
        <w:sz w:val="16"/>
      </w:rPr>
      <w:t>11</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E676C5" w:rsidRDefault="00E676C5">
    <w:pPr>
      <w:pStyle w:val="Zpat"/>
      <w:ind w:right="360"/>
      <w:jc w:val="center"/>
      <w:rPr>
        <w:rStyle w:val="slostrnky"/>
        <w:rFonts w:ascii="Arial" w:hAnsi="Arial" w:cs="Arial"/>
        <w:sz w:val="18"/>
      </w:rPr>
    </w:pPr>
  </w:p>
  <w:p w14:paraId="122C53C0" w14:textId="77777777" w:rsidR="00E676C5" w:rsidRPr="000F74B1" w:rsidRDefault="00E676C5">
    <w:pPr>
      <w:pStyle w:val="Zpat"/>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FCE33" w14:textId="77777777" w:rsidR="001E711B" w:rsidRDefault="001E711B">
      <w:r>
        <w:separator/>
      </w:r>
    </w:p>
  </w:footnote>
  <w:footnote w:type="continuationSeparator" w:id="0">
    <w:p w14:paraId="6A562892" w14:textId="77777777" w:rsidR="001E711B" w:rsidRDefault="001E7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7" w15:restartNumberingAfterBreak="0">
    <w:nsid w:val="09646C7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82A4528"/>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B542DE5"/>
    <w:multiLevelType w:val="hybridMultilevel"/>
    <w:tmpl w:val="6EEA98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E8222D2"/>
    <w:multiLevelType w:val="hybridMultilevel"/>
    <w:tmpl w:val="0F741720"/>
    <w:lvl w:ilvl="0" w:tplc="60FAB43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5C05EF"/>
    <w:multiLevelType w:val="hybridMultilevel"/>
    <w:tmpl w:val="95EC07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7E60BC"/>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1066FD7"/>
    <w:multiLevelType w:val="hybridMultilevel"/>
    <w:tmpl w:val="1A4AFA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3AB3807"/>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A770212"/>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A5E541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6073597"/>
    <w:multiLevelType w:val="hybridMultilevel"/>
    <w:tmpl w:val="2868AAF8"/>
    <w:lvl w:ilvl="0" w:tplc="04050017">
      <w:start w:val="1"/>
      <w:numFmt w:val="lowerLetter"/>
      <w:lvlText w:val="%1)"/>
      <w:lvlJc w:val="left"/>
      <w:pPr>
        <w:ind w:left="501" w:hanging="360"/>
      </w:pPr>
      <w:rPr>
        <w:i w:val="0"/>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5" w15:restartNumberingAfterBreak="0">
    <w:nsid w:val="7778030E"/>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86E57EF"/>
    <w:multiLevelType w:val="hybridMultilevel"/>
    <w:tmpl w:val="D8C2338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8C919C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8"/>
  </w:num>
  <w:num w:numId="2">
    <w:abstractNumId w:val="16"/>
  </w:num>
  <w:num w:numId="3">
    <w:abstractNumId w:val="20"/>
  </w:num>
  <w:num w:numId="4">
    <w:abstractNumId w:val="6"/>
  </w:num>
  <w:num w:numId="5">
    <w:abstractNumId w:val="15"/>
  </w:num>
  <w:num w:numId="6">
    <w:abstractNumId w:val="10"/>
  </w:num>
  <w:num w:numId="7">
    <w:abstractNumId w:val="21"/>
  </w:num>
  <w:num w:numId="8">
    <w:abstractNumId w:val="19"/>
  </w:num>
  <w:num w:numId="9">
    <w:abstractNumId w:val="9"/>
  </w:num>
  <w:num w:numId="10">
    <w:abstractNumId w:val="11"/>
  </w:num>
  <w:num w:numId="11">
    <w:abstractNumId w:val="7"/>
  </w:num>
  <w:num w:numId="12">
    <w:abstractNumId w:val="8"/>
  </w:num>
  <w:num w:numId="13">
    <w:abstractNumId w:val="23"/>
  </w:num>
  <w:num w:numId="14">
    <w:abstractNumId w:val="22"/>
  </w:num>
  <w:num w:numId="15">
    <w:abstractNumId w:val="25"/>
  </w:num>
  <w:num w:numId="16">
    <w:abstractNumId w:val="27"/>
  </w:num>
  <w:num w:numId="17">
    <w:abstractNumId w:val="18"/>
  </w:num>
  <w:num w:numId="18">
    <w:abstractNumId w:val="17"/>
  </w:num>
  <w:num w:numId="19">
    <w:abstractNumId w:val="13"/>
  </w:num>
  <w:num w:numId="20">
    <w:abstractNumId w:val="12"/>
  </w:num>
  <w:num w:numId="21">
    <w:abstractNumId w:val="24"/>
  </w:num>
  <w:num w:numId="22">
    <w:abstractNumId w:val="14"/>
  </w:num>
  <w:num w:numId="23">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2F99"/>
    <w:rsid w:val="00003828"/>
    <w:rsid w:val="00003AC4"/>
    <w:rsid w:val="00005204"/>
    <w:rsid w:val="0000760C"/>
    <w:rsid w:val="00012DED"/>
    <w:rsid w:val="0001389D"/>
    <w:rsid w:val="00013D82"/>
    <w:rsid w:val="00015AD1"/>
    <w:rsid w:val="000163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6AB0"/>
    <w:rsid w:val="00060963"/>
    <w:rsid w:val="000610E8"/>
    <w:rsid w:val="000626E7"/>
    <w:rsid w:val="0006292D"/>
    <w:rsid w:val="00062CC2"/>
    <w:rsid w:val="0006320D"/>
    <w:rsid w:val="000655D1"/>
    <w:rsid w:val="0007236A"/>
    <w:rsid w:val="00072D48"/>
    <w:rsid w:val="000737D8"/>
    <w:rsid w:val="00074F09"/>
    <w:rsid w:val="0007792C"/>
    <w:rsid w:val="00077DD1"/>
    <w:rsid w:val="00080BCB"/>
    <w:rsid w:val="00082FE0"/>
    <w:rsid w:val="00082FF9"/>
    <w:rsid w:val="00083EA4"/>
    <w:rsid w:val="00084CA0"/>
    <w:rsid w:val="0009422B"/>
    <w:rsid w:val="0009464E"/>
    <w:rsid w:val="00095946"/>
    <w:rsid w:val="00095DED"/>
    <w:rsid w:val="000A3BCC"/>
    <w:rsid w:val="000A48D5"/>
    <w:rsid w:val="000A5DCC"/>
    <w:rsid w:val="000B5B8D"/>
    <w:rsid w:val="000B6313"/>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3D88"/>
    <w:rsid w:val="000F74B1"/>
    <w:rsid w:val="00101F0C"/>
    <w:rsid w:val="00101F16"/>
    <w:rsid w:val="00102621"/>
    <w:rsid w:val="00102D15"/>
    <w:rsid w:val="00103FCC"/>
    <w:rsid w:val="001058A2"/>
    <w:rsid w:val="00107952"/>
    <w:rsid w:val="00111439"/>
    <w:rsid w:val="00112A58"/>
    <w:rsid w:val="001139F6"/>
    <w:rsid w:val="00115951"/>
    <w:rsid w:val="00115CED"/>
    <w:rsid w:val="001160C5"/>
    <w:rsid w:val="001161E0"/>
    <w:rsid w:val="00120A58"/>
    <w:rsid w:val="00121657"/>
    <w:rsid w:val="00124CA6"/>
    <w:rsid w:val="0012659A"/>
    <w:rsid w:val="0012681A"/>
    <w:rsid w:val="00131860"/>
    <w:rsid w:val="001338A4"/>
    <w:rsid w:val="001338C7"/>
    <w:rsid w:val="001362A2"/>
    <w:rsid w:val="001376A9"/>
    <w:rsid w:val="00142F94"/>
    <w:rsid w:val="0014428F"/>
    <w:rsid w:val="001442FB"/>
    <w:rsid w:val="00145130"/>
    <w:rsid w:val="00147C3E"/>
    <w:rsid w:val="00150389"/>
    <w:rsid w:val="001532B5"/>
    <w:rsid w:val="001536A8"/>
    <w:rsid w:val="00155CB5"/>
    <w:rsid w:val="001561BA"/>
    <w:rsid w:val="00156F9D"/>
    <w:rsid w:val="00157365"/>
    <w:rsid w:val="00157F54"/>
    <w:rsid w:val="0016043B"/>
    <w:rsid w:val="001609C9"/>
    <w:rsid w:val="001657BA"/>
    <w:rsid w:val="00165F00"/>
    <w:rsid w:val="0016777D"/>
    <w:rsid w:val="001707B4"/>
    <w:rsid w:val="0017272E"/>
    <w:rsid w:val="00175974"/>
    <w:rsid w:val="00176D73"/>
    <w:rsid w:val="00180678"/>
    <w:rsid w:val="00180685"/>
    <w:rsid w:val="00182B37"/>
    <w:rsid w:val="001835D6"/>
    <w:rsid w:val="00183894"/>
    <w:rsid w:val="00187559"/>
    <w:rsid w:val="001909D8"/>
    <w:rsid w:val="00191BAF"/>
    <w:rsid w:val="00193F54"/>
    <w:rsid w:val="00195634"/>
    <w:rsid w:val="001958F3"/>
    <w:rsid w:val="001A1628"/>
    <w:rsid w:val="001A220F"/>
    <w:rsid w:val="001A519E"/>
    <w:rsid w:val="001A559E"/>
    <w:rsid w:val="001A5D0E"/>
    <w:rsid w:val="001A7DD6"/>
    <w:rsid w:val="001B0E4B"/>
    <w:rsid w:val="001B3EDC"/>
    <w:rsid w:val="001B6573"/>
    <w:rsid w:val="001C3ED2"/>
    <w:rsid w:val="001C4CDA"/>
    <w:rsid w:val="001C5BDF"/>
    <w:rsid w:val="001C785A"/>
    <w:rsid w:val="001C7BFA"/>
    <w:rsid w:val="001D32DF"/>
    <w:rsid w:val="001D457E"/>
    <w:rsid w:val="001D75B6"/>
    <w:rsid w:val="001E0A46"/>
    <w:rsid w:val="001E1AFC"/>
    <w:rsid w:val="001E29C8"/>
    <w:rsid w:val="001E2A2F"/>
    <w:rsid w:val="001E4360"/>
    <w:rsid w:val="001E60D3"/>
    <w:rsid w:val="001E6762"/>
    <w:rsid w:val="001E711B"/>
    <w:rsid w:val="001F0B5C"/>
    <w:rsid w:val="001F40BA"/>
    <w:rsid w:val="001F5167"/>
    <w:rsid w:val="001F5BDE"/>
    <w:rsid w:val="001F63B9"/>
    <w:rsid w:val="001F7954"/>
    <w:rsid w:val="00202B61"/>
    <w:rsid w:val="00204799"/>
    <w:rsid w:val="002047D1"/>
    <w:rsid w:val="00211E31"/>
    <w:rsid w:val="0021331B"/>
    <w:rsid w:val="00213723"/>
    <w:rsid w:val="00213C99"/>
    <w:rsid w:val="00214629"/>
    <w:rsid w:val="002149A0"/>
    <w:rsid w:val="00220ACC"/>
    <w:rsid w:val="0022164C"/>
    <w:rsid w:val="00225E91"/>
    <w:rsid w:val="00226F88"/>
    <w:rsid w:val="002303FE"/>
    <w:rsid w:val="00230C4E"/>
    <w:rsid w:val="00232198"/>
    <w:rsid w:val="00232F97"/>
    <w:rsid w:val="002347CB"/>
    <w:rsid w:val="00235BCC"/>
    <w:rsid w:val="00237E91"/>
    <w:rsid w:val="002406E1"/>
    <w:rsid w:val="00240F1E"/>
    <w:rsid w:val="00241145"/>
    <w:rsid w:val="002412A3"/>
    <w:rsid w:val="00251397"/>
    <w:rsid w:val="002515D1"/>
    <w:rsid w:val="002567C9"/>
    <w:rsid w:val="00257747"/>
    <w:rsid w:val="002606B5"/>
    <w:rsid w:val="0026147B"/>
    <w:rsid w:val="002614C5"/>
    <w:rsid w:val="00261C40"/>
    <w:rsid w:val="0026201B"/>
    <w:rsid w:val="00262DC4"/>
    <w:rsid w:val="00264D3B"/>
    <w:rsid w:val="002656F3"/>
    <w:rsid w:val="002703B3"/>
    <w:rsid w:val="00270486"/>
    <w:rsid w:val="0027138A"/>
    <w:rsid w:val="00271F8B"/>
    <w:rsid w:val="002728AB"/>
    <w:rsid w:val="00274C6B"/>
    <w:rsid w:val="00280A0B"/>
    <w:rsid w:val="002815DA"/>
    <w:rsid w:val="002827F9"/>
    <w:rsid w:val="00286CA4"/>
    <w:rsid w:val="00287BB9"/>
    <w:rsid w:val="002937B3"/>
    <w:rsid w:val="002A0381"/>
    <w:rsid w:val="002A198D"/>
    <w:rsid w:val="002A7E5E"/>
    <w:rsid w:val="002B0928"/>
    <w:rsid w:val="002B152D"/>
    <w:rsid w:val="002B1550"/>
    <w:rsid w:val="002B4589"/>
    <w:rsid w:val="002B4B13"/>
    <w:rsid w:val="002B57B7"/>
    <w:rsid w:val="002B5A99"/>
    <w:rsid w:val="002B6B92"/>
    <w:rsid w:val="002C3282"/>
    <w:rsid w:val="002C349D"/>
    <w:rsid w:val="002C437A"/>
    <w:rsid w:val="002C4575"/>
    <w:rsid w:val="002C55BC"/>
    <w:rsid w:val="002C69AF"/>
    <w:rsid w:val="002C712C"/>
    <w:rsid w:val="002D66C0"/>
    <w:rsid w:val="002E0983"/>
    <w:rsid w:val="002E26C2"/>
    <w:rsid w:val="002E2AD9"/>
    <w:rsid w:val="002E69AC"/>
    <w:rsid w:val="002F0099"/>
    <w:rsid w:val="002F03A1"/>
    <w:rsid w:val="002F2D0F"/>
    <w:rsid w:val="002F519B"/>
    <w:rsid w:val="002F53F7"/>
    <w:rsid w:val="002F5602"/>
    <w:rsid w:val="002F5726"/>
    <w:rsid w:val="002F5C97"/>
    <w:rsid w:val="002F6D9C"/>
    <w:rsid w:val="00304255"/>
    <w:rsid w:val="003064DC"/>
    <w:rsid w:val="00312CD5"/>
    <w:rsid w:val="00314A36"/>
    <w:rsid w:val="0031517C"/>
    <w:rsid w:val="00316389"/>
    <w:rsid w:val="00317B3B"/>
    <w:rsid w:val="0032033F"/>
    <w:rsid w:val="0032073E"/>
    <w:rsid w:val="003212A9"/>
    <w:rsid w:val="00321462"/>
    <w:rsid w:val="00322311"/>
    <w:rsid w:val="0032309E"/>
    <w:rsid w:val="003233E0"/>
    <w:rsid w:val="0032381F"/>
    <w:rsid w:val="003239FB"/>
    <w:rsid w:val="0032562B"/>
    <w:rsid w:val="00327AA8"/>
    <w:rsid w:val="00331519"/>
    <w:rsid w:val="00332833"/>
    <w:rsid w:val="00340829"/>
    <w:rsid w:val="003428E3"/>
    <w:rsid w:val="003439D7"/>
    <w:rsid w:val="00344DF4"/>
    <w:rsid w:val="00346339"/>
    <w:rsid w:val="00347C1E"/>
    <w:rsid w:val="00350197"/>
    <w:rsid w:val="003511B7"/>
    <w:rsid w:val="003515FE"/>
    <w:rsid w:val="00352664"/>
    <w:rsid w:val="00353C58"/>
    <w:rsid w:val="0035419D"/>
    <w:rsid w:val="00354384"/>
    <w:rsid w:val="00357C09"/>
    <w:rsid w:val="00361AB7"/>
    <w:rsid w:val="00362D1D"/>
    <w:rsid w:val="00363AEB"/>
    <w:rsid w:val="0036557C"/>
    <w:rsid w:val="003673F4"/>
    <w:rsid w:val="00367B10"/>
    <w:rsid w:val="003707FB"/>
    <w:rsid w:val="0037273B"/>
    <w:rsid w:val="003753C6"/>
    <w:rsid w:val="003777C2"/>
    <w:rsid w:val="003814EF"/>
    <w:rsid w:val="003826CC"/>
    <w:rsid w:val="003832D4"/>
    <w:rsid w:val="00383889"/>
    <w:rsid w:val="00383EC5"/>
    <w:rsid w:val="0038487F"/>
    <w:rsid w:val="00386E90"/>
    <w:rsid w:val="00387684"/>
    <w:rsid w:val="00390C56"/>
    <w:rsid w:val="00390F45"/>
    <w:rsid w:val="00392DB1"/>
    <w:rsid w:val="0039380C"/>
    <w:rsid w:val="0039421F"/>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29F8"/>
    <w:rsid w:val="003F4649"/>
    <w:rsid w:val="003F47FF"/>
    <w:rsid w:val="003F4836"/>
    <w:rsid w:val="00405FC1"/>
    <w:rsid w:val="0040758F"/>
    <w:rsid w:val="0041298D"/>
    <w:rsid w:val="00413711"/>
    <w:rsid w:val="00415FB4"/>
    <w:rsid w:val="004171DC"/>
    <w:rsid w:val="0042168C"/>
    <w:rsid w:val="0042418D"/>
    <w:rsid w:val="00426185"/>
    <w:rsid w:val="0042639B"/>
    <w:rsid w:val="00426BB5"/>
    <w:rsid w:val="004303DD"/>
    <w:rsid w:val="0043059E"/>
    <w:rsid w:val="00430833"/>
    <w:rsid w:val="004364A9"/>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4120"/>
    <w:rsid w:val="00497E8D"/>
    <w:rsid w:val="004A12A2"/>
    <w:rsid w:val="004A1B2E"/>
    <w:rsid w:val="004A2CAB"/>
    <w:rsid w:val="004A3FA2"/>
    <w:rsid w:val="004A6360"/>
    <w:rsid w:val="004A650D"/>
    <w:rsid w:val="004A776D"/>
    <w:rsid w:val="004A793D"/>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D3A"/>
    <w:rsid w:val="004D6817"/>
    <w:rsid w:val="004D7064"/>
    <w:rsid w:val="004E20CE"/>
    <w:rsid w:val="004E3C40"/>
    <w:rsid w:val="004E593C"/>
    <w:rsid w:val="004E7A01"/>
    <w:rsid w:val="004E7DCB"/>
    <w:rsid w:val="004F2D9B"/>
    <w:rsid w:val="004F346B"/>
    <w:rsid w:val="004F523F"/>
    <w:rsid w:val="004F54DB"/>
    <w:rsid w:val="004F61B5"/>
    <w:rsid w:val="004F695C"/>
    <w:rsid w:val="004F78FF"/>
    <w:rsid w:val="004F7AAE"/>
    <w:rsid w:val="00501A1E"/>
    <w:rsid w:val="005031DE"/>
    <w:rsid w:val="005033E8"/>
    <w:rsid w:val="00503ADF"/>
    <w:rsid w:val="00505440"/>
    <w:rsid w:val="005105EE"/>
    <w:rsid w:val="00512972"/>
    <w:rsid w:val="00512C43"/>
    <w:rsid w:val="00514800"/>
    <w:rsid w:val="0051681D"/>
    <w:rsid w:val="0051727A"/>
    <w:rsid w:val="00522F80"/>
    <w:rsid w:val="00526029"/>
    <w:rsid w:val="00527531"/>
    <w:rsid w:val="00532652"/>
    <w:rsid w:val="00534B36"/>
    <w:rsid w:val="00536BF9"/>
    <w:rsid w:val="0053788C"/>
    <w:rsid w:val="00545E4D"/>
    <w:rsid w:val="00550BB2"/>
    <w:rsid w:val="00550F50"/>
    <w:rsid w:val="0055188D"/>
    <w:rsid w:val="005557B4"/>
    <w:rsid w:val="00555CAD"/>
    <w:rsid w:val="005565BC"/>
    <w:rsid w:val="00556ACF"/>
    <w:rsid w:val="00556CB7"/>
    <w:rsid w:val="00562989"/>
    <w:rsid w:val="00563066"/>
    <w:rsid w:val="00565516"/>
    <w:rsid w:val="00570042"/>
    <w:rsid w:val="0057166D"/>
    <w:rsid w:val="00571F7A"/>
    <w:rsid w:val="00574A84"/>
    <w:rsid w:val="005765A7"/>
    <w:rsid w:val="005809F4"/>
    <w:rsid w:val="00583349"/>
    <w:rsid w:val="00590DC1"/>
    <w:rsid w:val="005944FF"/>
    <w:rsid w:val="00594F02"/>
    <w:rsid w:val="00594FEB"/>
    <w:rsid w:val="00595763"/>
    <w:rsid w:val="005969F2"/>
    <w:rsid w:val="00597B8F"/>
    <w:rsid w:val="005A4847"/>
    <w:rsid w:val="005A49C8"/>
    <w:rsid w:val="005A54B0"/>
    <w:rsid w:val="005A5777"/>
    <w:rsid w:val="005A5BAF"/>
    <w:rsid w:val="005A6F2E"/>
    <w:rsid w:val="005A797F"/>
    <w:rsid w:val="005B01B2"/>
    <w:rsid w:val="005B2327"/>
    <w:rsid w:val="005B2DD9"/>
    <w:rsid w:val="005B3C31"/>
    <w:rsid w:val="005B3F0E"/>
    <w:rsid w:val="005B5AA9"/>
    <w:rsid w:val="005C19C4"/>
    <w:rsid w:val="005C1F42"/>
    <w:rsid w:val="005C3863"/>
    <w:rsid w:val="005C3FF4"/>
    <w:rsid w:val="005C424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DF5"/>
    <w:rsid w:val="005E320E"/>
    <w:rsid w:val="005E5280"/>
    <w:rsid w:val="005E6086"/>
    <w:rsid w:val="005E672E"/>
    <w:rsid w:val="005F16F0"/>
    <w:rsid w:val="005F5861"/>
    <w:rsid w:val="005F5FDC"/>
    <w:rsid w:val="005F62D7"/>
    <w:rsid w:val="005F7A93"/>
    <w:rsid w:val="005F7C89"/>
    <w:rsid w:val="00600A94"/>
    <w:rsid w:val="0060295E"/>
    <w:rsid w:val="0060330A"/>
    <w:rsid w:val="006054E3"/>
    <w:rsid w:val="006055D5"/>
    <w:rsid w:val="0060732B"/>
    <w:rsid w:val="00612F82"/>
    <w:rsid w:val="00613AD0"/>
    <w:rsid w:val="006224C7"/>
    <w:rsid w:val="00623CE8"/>
    <w:rsid w:val="006310B8"/>
    <w:rsid w:val="00632218"/>
    <w:rsid w:val="00632EAC"/>
    <w:rsid w:val="00634B26"/>
    <w:rsid w:val="0063675A"/>
    <w:rsid w:val="00636A37"/>
    <w:rsid w:val="00637CE9"/>
    <w:rsid w:val="00640589"/>
    <w:rsid w:val="006405A5"/>
    <w:rsid w:val="00641021"/>
    <w:rsid w:val="006436F2"/>
    <w:rsid w:val="00645FB4"/>
    <w:rsid w:val="00651435"/>
    <w:rsid w:val="00654EA4"/>
    <w:rsid w:val="00655BFA"/>
    <w:rsid w:val="00657DAA"/>
    <w:rsid w:val="0066008D"/>
    <w:rsid w:val="006612B6"/>
    <w:rsid w:val="0066204C"/>
    <w:rsid w:val="0066283A"/>
    <w:rsid w:val="0066754E"/>
    <w:rsid w:val="00667A33"/>
    <w:rsid w:val="00670111"/>
    <w:rsid w:val="006707D2"/>
    <w:rsid w:val="0067137E"/>
    <w:rsid w:val="00672925"/>
    <w:rsid w:val="00676F75"/>
    <w:rsid w:val="00677C75"/>
    <w:rsid w:val="006846F5"/>
    <w:rsid w:val="00686DB2"/>
    <w:rsid w:val="00687BC4"/>
    <w:rsid w:val="00690877"/>
    <w:rsid w:val="0069222E"/>
    <w:rsid w:val="00692A6C"/>
    <w:rsid w:val="0069504D"/>
    <w:rsid w:val="006967A7"/>
    <w:rsid w:val="00697390"/>
    <w:rsid w:val="006A0B64"/>
    <w:rsid w:val="006A34BE"/>
    <w:rsid w:val="006A68E6"/>
    <w:rsid w:val="006B0412"/>
    <w:rsid w:val="006B146B"/>
    <w:rsid w:val="006B1FEA"/>
    <w:rsid w:val="006B2281"/>
    <w:rsid w:val="006B4F63"/>
    <w:rsid w:val="006B6511"/>
    <w:rsid w:val="006B651F"/>
    <w:rsid w:val="006B7202"/>
    <w:rsid w:val="006C1BEA"/>
    <w:rsid w:val="006C1C32"/>
    <w:rsid w:val="006C443E"/>
    <w:rsid w:val="006C58C9"/>
    <w:rsid w:val="006D2C7E"/>
    <w:rsid w:val="006D6677"/>
    <w:rsid w:val="006D6770"/>
    <w:rsid w:val="006D6A69"/>
    <w:rsid w:val="006D6AD1"/>
    <w:rsid w:val="006D7039"/>
    <w:rsid w:val="006E07C8"/>
    <w:rsid w:val="006E0A02"/>
    <w:rsid w:val="006E6174"/>
    <w:rsid w:val="006F262B"/>
    <w:rsid w:val="006F4D50"/>
    <w:rsid w:val="006F736B"/>
    <w:rsid w:val="006F73FD"/>
    <w:rsid w:val="006F7538"/>
    <w:rsid w:val="006F7E3E"/>
    <w:rsid w:val="00703C94"/>
    <w:rsid w:val="00705269"/>
    <w:rsid w:val="007062F5"/>
    <w:rsid w:val="00706D11"/>
    <w:rsid w:val="00710617"/>
    <w:rsid w:val="00711735"/>
    <w:rsid w:val="00711766"/>
    <w:rsid w:val="007121BF"/>
    <w:rsid w:val="0071264E"/>
    <w:rsid w:val="007149F2"/>
    <w:rsid w:val="00716E11"/>
    <w:rsid w:val="0071762D"/>
    <w:rsid w:val="00717FA0"/>
    <w:rsid w:val="007209B0"/>
    <w:rsid w:val="00725028"/>
    <w:rsid w:val="00727E32"/>
    <w:rsid w:val="00730D84"/>
    <w:rsid w:val="0073118C"/>
    <w:rsid w:val="00731EB4"/>
    <w:rsid w:val="0073423A"/>
    <w:rsid w:val="007344C9"/>
    <w:rsid w:val="00734E23"/>
    <w:rsid w:val="00736C05"/>
    <w:rsid w:val="00736CB6"/>
    <w:rsid w:val="007412B7"/>
    <w:rsid w:val="00741539"/>
    <w:rsid w:val="007415F0"/>
    <w:rsid w:val="00742F91"/>
    <w:rsid w:val="007441F6"/>
    <w:rsid w:val="007443DD"/>
    <w:rsid w:val="007455D1"/>
    <w:rsid w:val="00746E75"/>
    <w:rsid w:val="00747284"/>
    <w:rsid w:val="00754E4B"/>
    <w:rsid w:val="007556C2"/>
    <w:rsid w:val="00757D05"/>
    <w:rsid w:val="007608CB"/>
    <w:rsid w:val="00764507"/>
    <w:rsid w:val="00764BD2"/>
    <w:rsid w:val="00767028"/>
    <w:rsid w:val="007673FD"/>
    <w:rsid w:val="0077015A"/>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4D8C"/>
    <w:rsid w:val="007960CE"/>
    <w:rsid w:val="007968F1"/>
    <w:rsid w:val="00797F4C"/>
    <w:rsid w:val="007A1A6C"/>
    <w:rsid w:val="007A1C2E"/>
    <w:rsid w:val="007A1CC4"/>
    <w:rsid w:val="007A4C82"/>
    <w:rsid w:val="007A6A5D"/>
    <w:rsid w:val="007A7CD0"/>
    <w:rsid w:val="007B10FD"/>
    <w:rsid w:val="007B1281"/>
    <w:rsid w:val="007B217D"/>
    <w:rsid w:val="007B2CC6"/>
    <w:rsid w:val="007B3D7C"/>
    <w:rsid w:val="007B6875"/>
    <w:rsid w:val="007B72C0"/>
    <w:rsid w:val="007C095D"/>
    <w:rsid w:val="007C0B2E"/>
    <w:rsid w:val="007C1AB0"/>
    <w:rsid w:val="007C4F2F"/>
    <w:rsid w:val="007C52D1"/>
    <w:rsid w:val="007C5C13"/>
    <w:rsid w:val="007C673F"/>
    <w:rsid w:val="007C7100"/>
    <w:rsid w:val="007C7DFD"/>
    <w:rsid w:val="007D3022"/>
    <w:rsid w:val="007D4912"/>
    <w:rsid w:val="007D7324"/>
    <w:rsid w:val="007D7A6E"/>
    <w:rsid w:val="007E164B"/>
    <w:rsid w:val="007E4D5A"/>
    <w:rsid w:val="007E5149"/>
    <w:rsid w:val="007E5BA9"/>
    <w:rsid w:val="007E6BBA"/>
    <w:rsid w:val="007E79C1"/>
    <w:rsid w:val="007F0D83"/>
    <w:rsid w:val="007F145D"/>
    <w:rsid w:val="007F2F8D"/>
    <w:rsid w:val="007F3C35"/>
    <w:rsid w:val="007F4763"/>
    <w:rsid w:val="0080005B"/>
    <w:rsid w:val="00800F3B"/>
    <w:rsid w:val="0080104B"/>
    <w:rsid w:val="008029DE"/>
    <w:rsid w:val="00804E38"/>
    <w:rsid w:val="0080710F"/>
    <w:rsid w:val="008134A3"/>
    <w:rsid w:val="0081536B"/>
    <w:rsid w:val="00815EF3"/>
    <w:rsid w:val="008168D1"/>
    <w:rsid w:val="00816C69"/>
    <w:rsid w:val="00816E4E"/>
    <w:rsid w:val="00817A09"/>
    <w:rsid w:val="0082108D"/>
    <w:rsid w:val="00823338"/>
    <w:rsid w:val="00824A34"/>
    <w:rsid w:val="008257E3"/>
    <w:rsid w:val="00827618"/>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4221"/>
    <w:rsid w:val="00857068"/>
    <w:rsid w:val="00857F24"/>
    <w:rsid w:val="00863E8F"/>
    <w:rsid w:val="00864601"/>
    <w:rsid w:val="00867D9E"/>
    <w:rsid w:val="0087016D"/>
    <w:rsid w:val="00870B77"/>
    <w:rsid w:val="008749FF"/>
    <w:rsid w:val="008750B6"/>
    <w:rsid w:val="00875168"/>
    <w:rsid w:val="00876A17"/>
    <w:rsid w:val="00881AD9"/>
    <w:rsid w:val="008822D1"/>
    <w:rsid w:val="00882CBA"/>
    <w:rsid w:val="008839C4"/>
    <w:rsid w:val="00883A6C"/>
    <w:rsid w:val="00884D6A"/>
    <w:rsid w:val="008863E7"/>
    <w:rsid w:val="00886971"/>
    <w:rsid w:val="00886DB4"/>
    <w:rsid w:val="00890BB7"/>
    <w:rsid w:val="00891548"/>
    <w:rsid w:val="00893A61"/>
    <w:rsid w:val="008953B5"/>
    <w:rsid w:val="00895C71"/>
    <w:rsid w:val="00896120"/>
    <w:rsid w:val="00897A2B"/>
    <w:rsid w:val="008A0A46"/>
    <w:rsid w:val="008A0DB6"/>
    <w:rsid w:val="008A1C11"/>
    <w:rsid w:val="008A289E"/>
    <w:rsid w:val="008A2A3F"/>
    <w:rsid w:val="008A3ED8"/>
    <w:rsid w:val="008A4410"/>
    <w:rsid w:val="008A481E"/>
    <w:rsid w:val="008A7CFB"/>
    <w:rsid w:val="008B1192"/>
    <w:rsid w:val="008B1250"/>
    <w:rsid w:val="008B1B8A"/>
    <w:rsid w:val="008B214C"/>
    <w:rsid w:val="008B3025"/>
    <w:rsid w:val="008B50C3"/>
    <w:rsid w:val="008C058A"/>
    <w:rsid w:val="008C07CF"/>
    <w:rsid w:val="008C0925"/>
    <w:rsid w:val="008C2E32"/>
    <w:rsid w:val="008C3C29"/>
    <w:rsid w:val="008C6332"/>
    <w:rsid w:val="008C76FB"/>
    <w:rsid w:val="008C7BB3"/>
    <w:rsid w:val="008D01E8"/>
    <w:rsid w:val="008D0224"/>
    <w:rsid w:val="008D121C"/>
    <w:rsid w:val="008D3EA2"/>
    <w:rsid w:val="008D4960"/>
    <w:rsid w:val="008D5482"/>
    <w:rsid w:val="008D59AD"/>
    <w:rsid w:val="008D6471"/>
    <w:rsid w:val="008E1EB8"/>
    <w:rsid w:val="008E24CB"/>
    <w:rsid w:val="008E4E07"/>
    <w:rsid w:val="008E6D0B"/>
    <w:rsid w:val="008F0ACA"/>
    <w:rsid w:val="008F1A32"/>
    <w:rsid w:val="008F6A31"/>
    <w:rsid w:val="008F6A3E"/>
    <w:rsid w:val="009030EA"/>
    <w:rsid w:val="00903114"/>
    <w:rsid w:val="00903ECB"/>
    <w:rsid w:val="009066D2"/>
    <w:rsid w:val="009074AB"/>
    <w:rsid w:val="00907C8A"/>
    <w:rsid w:val="00907EEB"/>
    <w:rsid w:val="0091130A"/>
    <w:rsid w:val="00912467"/>
    <w:rsid w:val="009140A5"/>
    <w:rsid w:val="00921511"/>
    <w:rsid w:val="0092210C"/>
    <w:rsid w:val="0092368B"/>
    <w:rsid w:val="00923697"/>
    <w:rsid w:val="00924215"/>
    <w:rsid w:val="009255FC"/>
    <w:rsid w:val="0092564F"/>
    <w:rsid w:val="00925CF5"/>
    <w:rsid w:val="00927A32"/>
    <w:rsid w:val="0093317B"/>
    <w:rsid w:val="0093422E"/>
    <w:rsid w:val="009344A2"/>
    <w:rsid w:val="00934AF7"/>
    <w:rsid w:val="00934C11"/>
    <w:rsid w:val="00935699"/>
    <w:rsid w:val="0093642B"/>
    <w:rsid w:val="0094166E"/>
    <w:rsid w:val="00943F04"/>
    <w:rsid w:val="00944270"/>
    <w:rsid w:val="0094433B"/>
    <w:rsid w:val="0094449C"/>
    <w:rsid w:val="00945BF5"/>
    <w:rsid w:val="0094669D"/>
    <w:rsid w:val="00951799"/>
    <w:rsid w:val="00951CA8"/>
    <w:rsid w:val="00952B9C"/>
    <w:rsid w:val="0095305E"/>
    <w:rsid w:val="0095759F"/>
    <w:rsid w:val="0096289F"/>
    <w:rsid w:val="00962CE3"/>
    <w:rsid w:val="0096363A"/>
    <w:rsid w:val="00964559"/>
    <w:rsid w:val="0096575B"/>
    <w:rsid w:val="00965766"/>
    <w:rsid w:val="009658FA"/>
    <w:rsid w:val="009660BC"/>
    <w:rsid w:val="0096742F"/>
    <w:rsid w:val="00972810"/>
    <w:rsid w:val="00974BEE"/>
    <w:rsid w:val="00977E0B"/>
    <w:rsid w:val="0098178D"/>
    <w:rsid w:val="00991374"/>
    <w:rsid w:val="00991941"/>
    <w:rsid w:val="00992272"/>
    <w:rsid w:val="009A0998"/>
    <w:rsid w:val="009A09FF"/>
    <w:rsid w:val="009A1C0A"/>
    <w:rsid w:val="009A4B00"/>
    <w:rsid w:val="009A4B98"/>
    <w:rsid w:val="009A5D0C"/>
    <w:rsid w:val="009A76A5"/>
    <w:rsid w:val="009B1BD5"/>
    <w:rsid w:val="009B2B52"/>
    <w:rsid w:val="009B5FDB"/>
    <w:rsid w:val="009B6359"/>
    <w:rsid w:val="009C02EE"/>
    <w:rsid w:val="009C19A7"/>
    <w:rsid w:val="009C1D7B"/>
    <w:rsid w:val="009C6F1C"/>
    <w:rsid w:val="009C7836"/>
    <w:rsid w:val="009C7EE0"/>
    <w:rsid w:val="009D1DD5"/>
    <w:rsid w:val="009D25CC"/>
    <w:rsid w:val="009E763F"/>
    <w:rsid w:val="009E7D43"/>
    <w:rsid w:val="009F14A7"/>
    <w:rsid w:val="009F2947"/>
    <w:rsid w:val="009F3208"/>
    <w:rsid w:val="009F4605"/>
    <w:rsid w:val="00A00A4D"/>
    <w:rsid w:val="00A024F5"/>
    <w:rsid w:val="00A033FE"/>
    <w:rsid w:val="00A10438"/>
    <w:rsid w:val="00A107E7"/>
    <w:rsid w:val="00A12E9A"/>
    <w:rsid w:val="00A2152C"/>
    <w:rsid w:val="00A236E4"/>
    <w:rsid w:val="00A31773"/>
    <w:rsid w:val="00A335AF"/>
    <w:rsid w:val="00A34A02"/>
    <w:rsid w:val="00A36F94"/>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446B"/>
    <w:rsid w:val="00A8446D"/>
    <w:rsid w:val="00A85378"/>
    <w:rsid w:val="00A85B08"/>
    <w:rsid w:val="00A85B8A"/>
    <w:rsid w:val="00A85F9D"/>
    <w:rsid w:val="00A90614"/>
    <w:rsid w:val="00A90708"/>
    <w:rsid w:val="00A9120F"/>
    <w:rsid w:val="00A915F1"/>
    <w:rsid w:val="00A97053"/>
    <w:rsid w:val="00AA03F0"/>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C9E"/>
    <w:rsid w:val="00AD371C"/>
    <w:rsid w:val="00AD45FF"/>
    <w:rsid w:val="00AD5425"/>
    <w:rsid w:val="00AD59AB"/>
    <w:rsid w:val="00AD6E5E"/>
    <w:rsid w:val="00AD7911"/>
    <w:rsid w:val="00AE024F"/>
    <w:rsid w:val="00AE3A2A"/>
    <w:rsid w:val="00AF4EB0"/>
    <w:rsid w:val="00AF59C8"/>
    <w:rsid w:val="00B0377B"/>
    <w:rsid w:val="00B04131"/>
    <w:rsid w:val="00B05A22"/>
    <w:rsid w:val="00B06A3E"/>
    <w:rsid w:val="00B077EE"/>
    <w:rsid w:val="00B11E60"/>
    <w:rsid w:val="00B11EA7"/>
    <w:rsid w:val="00B12176"/>
    <w:rsid w:val="00B14006"/>
    <w:rsid w:val="00B1472A"/>
    <w:rsid w:val="00B14DA8"/>
    <w:rsid w:val="00B14FA6"/>
    <w:rsid w:val="00B17056"/>
    <w:rsid w:val="00B17AF9"/>
    <w:rsid w:val="00B21361"/>
    <w:rsid w:val="00B2715A"/>
    <w:rsid w:val="00B27A5C"/>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74AF"/>
    <w:rsid w:val="00B841D6"/>
    <w:rsid w:val="00B86B0D"/>
    <w:rsid w:val="00B86F71"/>
    <w:rsid w:val="00B91AF0"/>
    <w:rsid w:val="00B94D72"/>
    <w:rsid w:val="00B964F2"/>
    <w:rsid w:val="00B97C49"/>
    <w:rsid w:val="00BA66A8"/>
    <w:rsid w:val="00BB272A"/>
    <w:rsid w:val="00BB2EAF"/>
    <w:rsid w:val="00BB343D"/>
    <w:rsid w:val="00BB46CB"/>
    <w:rsid w:val="00BB56A9"/>
    <w:rsid w:val="00BB5D08"/>
    <w:rsid w:val="00BB6507"/>
    <w:rsid w:val="00BB6BC0"/>
    <w:rsid w:val="00BB749D"/>
    <w:rsid w:val="00BC05A1"/>
    <w:rsid w:val="00BC3674"/>
    <w:rsid w:val="00BC3EF1"/>
    <w:rsid w:val="00BC4BB8"/>
    <w:rsid w:val="00BC505C"/>
    <w:rsid w:val="00BC71F3"/>
    <w:rsid w:val="00BC7E8D"/>
    <w:rsid w:val="00BD11A5"/>
    <w:rsid w:val="00BD2D27"/>
    <w:rsid w:val="00BD301D"/>
    <w:rsid w:val="00BD3CEC"/>
    <w:rsid w:val="00BD5269"/>
    <w:rsid w:val="00BD5AF9"/>
    <w:rsid w:val="00BD6DAC"/>
    <w:rsid w:val="00BE2252"/>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68AE"/>
    <w:rsid w:val="00C27402"/>
    <w:rsid w:val="00C279B7"/>
    <w:rsid w:val="00C3063A"/>
    <w:rsid w:val="00C3101B"/>
    <w:rsid w:val="00C3184D"/>
    <w:rsid w:val="00C31FC2"/>
    <w:rsid w:val="00C335E0"/>
    <w:rsid w:val="00C347D1"/>
    <w:rsid w:val="00C35C48"/>
    <w:rsid w:val="00C36D5D"/>
    <w:rsid w:val="00C3701E"/>
    <w:rsid w:val="00C410DB"/>
    <w:rsid w:val="00C4296B"/>
    <w:rsid w:val="00C4354B"/>
    <w:rsid w:val="00C45367"/>
    <w:rsid w:val="00C45765"/>
    <w:rsid w:val="00C46CC8"/>
    <w:rsid w:val="00C47189"/>
    <w:rsid w:val="00C4786B"/>
    <w:rsid w:val="00C47A4D"/>
    <w:rsid w:val="00C5151D"/>
    <w:rsid w:val="00C52081"/>
    <w:rsid w:val="00C54318"/>
    <w:rsid w:val="00C5446C"/>
    <w:rsid w:val="00C54651"/>
    <w:rsid w:val="00C54D67"/>
    <w:rsid w:val="00C574CC"/>
    <w:rsid w:val="00C608EA"/>
    <w:rsid w:val="00C62A89"/>
    <w:rsid w:val="00C67A2A"/>
    <w:rsid w:val="00C704C7"/>
    <w:rsid w:val="00C7075C"/>
    <w:rsid w:val="00C745FE"/>
    <w:rsid w:val="00C75552"/>
    <w:rsid w:val="00C75D6A"/>
    <w:rsid w:val="00C779F1"/>
    <w:rsid w:val="00C80965"/>
    <w:rsid w:val="00C80B3C"/>
    <w:rsid w:val="00C84E79"/>
    <w:rsid w:val="00C91905"/>
    <w:rsid w:val="00C919B3"/>
    <w:rsid w:val="00C94511"/>
    <w:rsid w:val="00C950B8"/>
    <w:rsid w:val="00C96346"/>
    <w:rsid w:val="00C97B46"/>
    <w:rsid w:val="00CA1890"/>
    <w:rsid w:val="00CA69D4"/>
    <w:rsid w:val="00CA7653"/>
    <w:rsid w:val="00CB1326"/>
    <w:rsid w:val="00CB142D"/>
    <w:rsid w:val="00CB2895"/>
    <w:rsid w:val="00CB48A3"/>
    <w:rsid w:val="00CB5B4F"/>
    <w:rsid w:val="00CB607E"/>
    <w:rsid w:val="00CB7FD7"/>
    <w:rsid w:val="00CC05AD"/>
    <w:rsid w:val="00CC0C88"/>
    <w:rsid w:val="00CC23E9"/>
    <w:rsid w:val="00CC2655"/>
    <w:rsid w:val="00CC5624"/>
    <w:rsid w:val="00CC664E"/>
    <w:rsid w:val="00CC67ED"/>
    <w:rsid w:val="00CD1233"/>
    <w:rsid w:val="00CD24AC"/>
    <w:rsid w:val="00CD56D4"/>
    <w:rsid w:val="00CD57D6"/>
    <w:rsid w:val="00CD6114"/>
    <w:rsid w:val="00CD6E6F"/>
    <w:rsid w:val="00CD7A80"/>
    <w:rsid w:val="00CE117C"/>
    <w:rsid w:val="00CE253F"/>
    <w:rsid w:val="00CE26C8"/>
    <w:rsid w:val="00CE306A"/>
    <w:rsid w:val="00CE5FF4"/>
    <w:rsid w:val="00CF26AA"/>
    <w:rsid w:val="00CF3272"/>
    <w:rsid w:val="00CF3D70"/>
    <w:rsid w:val="00CF47A4"/>
    <w:rsid w:val="00CF5119"/>
    <w:rsid w:val="00CF5B9E"/>
    <w:rsid w:val="00CF77E0"/>
    <w:rsid w:val="00D02002"/>
    <w:rsid w:val="00D04C7D"/>
    <w:rsid w:val="00D14E5B"/>
    <w:rsid w:val="00D16870"/>
    <w:rsid w:val="00D17D71"/>
    <w:rsid w:val="00D2285E"/>
    <w:rsid w:val="00D23626"/>
    <w:rsid w:val="00D250CD"/>
    <w:rsid w:val="00D26831"/>
    <w:rsid w:val="00D26A2E"/>
    <w:rsid w:val="00D27C51"/>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4A0D"/>
    <w:rsid w:val="00D561AF"/>
    <w:rsid w:val="00D57F49"/>
    <w:rsid w:val="00D60176"/>
    <w:rsid w:val="00D601D9"/>
    <w:rsid w:val="00D62AB2"/>
    <w:rsid w:val="00D62CAB"/>
    <w:rsid w:val="00D66256"/>
    <w:rsid w:val="00D71D2E"/>
    <w:rsid w:val="00D736CB"/>
    <w:rsid w:val="00D74A51"/>
    <w:rsid w:val="00D813A6"/>
    <w:rsid w:val="00D81877"/>
    <w:rsid w:val="00D81939"/>
    <w:rsid w:val="00D83A1E"/>
    <w:rsid w:val="00D84E89"/>
    <w:rsid w:val="00D87B55"/>
    <w:rsid w:val="00D9194F"/>
    <w:rsid w:val="00D93D86"/>
    <w:rsid w:val="00DA2923"/>
    <w:rsid w:val="00DA3633"/>
    <w:rsid w:val="00DA3A63"/>
    <w:rsid w:val="00DA3CCD"/>
    <w:rsid w:val="00DA42B5"/>
    <w:rsid w:val="00DA5CE5"/>
    <w:rsid w:val="00DA74C1"/>
    <w:rsid w:val="00DA7C71"/>
    <w:rsid w:val="00DB05CF"/>
    <w:rsid w:val="00DB36B9"/>
    <w:rsid w:val="00DB45E5"/>
    <w:rsid w:val="00DB734C"/>
    <w:rsid w:val="00DC160A"/>
    <w:rsid w:val="00DC2DD5"/>
    <w:rsid w:val="00DC4582"/>
    <w:rsid w:val="00DC4808"/>
    <w:rsid w:val="00DC4A1B"/>
    <w:rsid w:val="00DC67E2"/>
    <w:rsid w:val="00DD33A8"/>
    <w:rsid w:val="00DD448F"/>
    <w:rsid w:val="00DD7A8E"/>
    <w:rsid w:val="00DE00A7"/>
    <w:rsid w:val="00DE0846"/>
    <w:rsid w:val="00DE0A30"/>
    <w:rsid w:val="00DE0BCD"/>
    <w:rsid w:val="00DE14CB"/>
    <w:rsid w:val="00DE163E"/>
    <w:rsid w:val="00DE48F0"/>
    <w:rsid w:val="00DE5124"/>
    <w:rsid w:val="00DE52E5"/>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C48"/>
    <w:rsid w:val="00E20783"/>
    <w:rsid w:val="00E2200B"/>
    <w:rsid w:val="00E23045"/>
    <w:rsid w:val="00E24067"/>
    <w:rsid w:val="00E26F14"/>
    <w:rsid w:val="00E35658"/>
    <w:rsid w:val="00E36420"/>
    <w:rsid w:val="00E36DAC"/>
    <w:rsid w:val="00E37FFB"/>
    <w:rsid w:val="00E43071"/>
    <w:rsid w:val="00E47724"/>
    <w:rsid w:val="00E47E63"/>
    <w:rsid w:val="00E50B2B"/>
    <w:rsid w:val="00E511DE"/>
    <w:rsid w:val="00E52CF3"/>
    <w:rsid w:val="00E5357D"/>
    <w:rsid w:val="00E538D2"/>
    <w:rsid w:val="00E54A15"/>
    <w:rsid w:val="00E54DDA"/>
    <w:rsid w:val="00E6027B"/>
    <w:rsid w:val="00E61BF6"/>
    <w:rsid w:val="00E6213E"/>
    <w:rsid w:val="00E63BB1"/>
    <w:rsid w:val="00E676C5"/>
    <w:rsid w:val="00E67A7F"/>
    <w:rsid w:val="00E70292"/>
    <w:rsid w:val="00E70CB3"/>
    <w:rsid w:val="00E70E3F"/>
    <w:rsid w:val="00E71041"/>
    <w:rsid w:val="00E72E1F"/>
    <w:rsid w:val="00E73BF8"/>
    <w:rsid w:val="00E76A01"/>
    <w:rsid w:val="00E870F7"/>
    <w:rsid w:val="00E87946"/>
    <w:rsid w:val="00E91773"/>
    <w:rsid w:val="00E94BE8"/>
    <w:rsid w:val="00E962CA"/>
    <w:rsid w:val="00EA192A"/>
    <w:rsid w:val="00EA5A66"/>
    <w:rsid w:val="00EA6463"/>
    <w:rsid w:val="00EB0556"/>
    <w:rsid w:val="00EB0BD8"/>
    <w:rsid w:val="00EB19A6"/>
    <w:rsid w:val="00EB44C3"/>
    <w:rsid w:val="00EB732C"/>
    <w:rsid w:val="00EB7576"/>
    <w:rsid w:val="00EC0654"/>
    <w:rsid w:val="00EC1C2B"/>
    <w:rsid w:val="00EC3502"/>
    <w:rsid w:val="00EC4061"/>
    <w:rsid w:val="00EC4604"/>
    <w:rsid w:val="00ED199B"/>
    <w:rsid w:val="00ED2697"/>
    <w:rsid w:val="00ED4582"/>
    <w:rsid w:val="00ED51DD"/>
    <w:rsid w:val="00ED57A5"/>
    <w:rsid w:val="00ED5E1B"/>
    <w:rsid w:val="00ED6112"/>
    <w:rsid w:val="00ED6171"/>
    <w:rsid w:val="00ED6422"/>
    <w:rsid w:val="00ED72F3"/>
    <w:rsid w:val="00EE354E"/>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5A9D"/>
    <w:rsid w:val="00F06662"/>
    <w:rsid w:val="00F0756C"/>
    <w:rsid w:val="00F075E0"/>
    <w:rsid w:val="00F07807"/>
    <w:rsid w:val="00F11C86"/>
    <w:rsid w:val="00F14201"/>
    <w:rsid w:val="00F14547"/>
    <w:rsid w:val="00F160AC"/>
    <w:rsid w:val="00F16F36"/>
    <w:rsid w:val="00F17A88"/>
    <w:rsid w:val="00F2203A"/>
    <w:rsid w:val="00F23CC5"/>
    <w:rsid w:val="00F23FAE"/>
    <w:rsid w:val="00F24A26"/>
    <w:rsid w:val="00F24EBD"/>
    <w:rsid w:val="00F252EA"/>
    <w:rsid w:val="00F258F6"/>
    <w:rsid w:val="00F259F4"/>
    <w:rsid w:val="00F30BDD"/>
    <w:rsid w:val="00F32323"/>
    <w:rsid w:val="00F325E2"/>
    <w:rsid w:val="00F32D38"/>
    <w:rsid w:val="00F3593B"/>
    <w:rsid w:val="00F40E9B"/>
    <w:rsid w:val="00F43635"/>
    <w:rsid w:val="00F4552D"/>
    <w:rsid w:val="00F45E3F"/>
    <w:rsid w:val="00F51ECC"/>
    <w:rsid w:val="00F527D0"/>
    <w:rsid w:val="00F530B1"/>
    <w:rsid w:val="00F53875"/>
    <w:rsid w:val="00F630EA"/>
    <w:rsid w:val="00F633F6"/>
    <w:rsid w:val="00F65132"/>
    <w:rsid w:val="00F6659F"/>
    <w:rsid w:val="00F67C6F"/>
    <w:rsid w:val="00F712F2"/>
    <w:rsid w:val="00F71E0F"/>
    <w:rsid w:val="00F76118"/>
    <w:rsid w:val="00F7671E"/>
    <w:rsid w:val="00F767DA"/>
    <w:rsid w:val="00F823A3"/>
    <w:rsid w:val="00F85060"/>
    <w:rsid w:val="00F87082"/>
    <w:rsid w:val="00F876E6"/>
    <w:rsid w:val="00F90C45"/>
    <w:rsid w:val="00F92A03"/>
    <w:rsid w:val="00F9351C"/>
    <w:rsid w:val="00F948C5"/>
    <w:rsid w:val="00F962D9"/>
    <w:rsid w:val="00F973C0"/>
    <w:rsid w:val="00FA261F"/>
    <w:rsid w:val="00FA2FCA"/>
    <w:rsid w:val="00FA4832"/>
    <w:rsid w:val="00FA4D9E"/>
    <w:rsid w:val="00FA71F2"/>
    <w:rsid w:val="00FA75CE"/>
    <w:rsid w:val="00FB3482"/>
    <w:rsid w:val="00FB3D9F"/>
    <w:rsid w:val="00FB58AD"/>
    <w:rsid w:val="00FB59A4"/>
    <w:rsid w:val="00FB703E"/>
    <w:rsid w:val="00FB79D1"/>
    <w:rsid w:val="00FB7E72"/>
    <w:rsid w:val="00FC3E70"/>
    <w:rsid w:val="00FC456D"/>
    <w:rsid w:val="00FD0A38"/>
    <w:rsid w:val="00FD3A9F"/>
    <w:rsid w:val="00FD41AE"/>
    <w:rsid w:val="00FD5567"/>
    <w:rsid w:val="00FE4EDD"/>
    <w:rsid w:val="00FE537B"/>
    <w:rsid w:val="00FF119B"/>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2C5228"/>
  <w15:docId w15:val="{7056549F-B243-4569-9091-15B218FC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uiPriority w:val="99"/>
    <w:semiHidden/>
    <w:rsid w:val="003233E0"/>
    <w:rPr>
      <w:rFonts w:cs="Times New Roman"/>
      <w:sz w:val="16"/>
      <w:szCs w:val="16"/>
    </w:rPr>
  </w:style>
  <w:style w:type="paragraph" w:styleId="Textkomente">
    <w:name w:val="annotation text"/>
    <w:basedOn w:val="Normln"/>
    <w:link w:val="TextkomenteChar"/>
    <w:uiPriority w:val="99"/>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uiPriority w:val="99"/>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4"/>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4"/>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tny@cirih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EAEA-4111-4A01-997C-FEE1B8E0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4840</Words>
  <Characters>28556</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33330</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Novotný Jiří</cp:lastModifiedBy>
  <cp:revision>2</cp:revision>
  <cp:lastPrinted>2016-03-15T12:30:00Z</cp:lastPrinted>
  <dcterms:created xsi:type="dcterms:W3CDTF">2016-11-28T14:22:00Z</dcterms:created>
  <dcterms:modified xsi:type="dcterms:W3CDTF">2016-11-28T14:22:00Z</dcterms:modified>
</cp:coreProperties>
</file>