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334F4E3E"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8F41CB">
        <w:rPr>
          <w:rFonts w:ascii="Arial Narrow" w:hAnsi="Arial Narrow" w:cs="Arial"/>
          <w:b/>
          <w:bCs/>
        </w:rPr>
        <w:t>Laparoskopická věž pro chirurgii</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1AE220A5"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226E95">
        <w:rPr>
          <w:rFonts w:ascii="Arial Narrow" w:hAnsi="Arial Narrow"/>
          <w:sz w:val="22"/>
          <w:szCs w:val="22"/>
        </w:rPr>
        <w:t xml:space="preserve"> a nesmí být staršího data výroby než 12 měsíců před jejich dodáním</w:t>
      </w:r>
      <w:r w:rsidRPr="00FB7B04">
        <w:rPr>
          <w:rFonts w:ascii="Arial Narrow" w:hAnsi="Arial Narrow"/>
          <w:sz w:val="22"/>
          <w:szCs w:val="22"/>
        </w:rPr>
        <w:t>.</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E02339A"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934F67">
        <w:rPr>
          <w:rFonts w:ascii="Arial Narrow" w:hAnsi="Arial Narrow"/>
          <w:b/>
          <w:sz w:val="22"/>
        </w:rPr>
        <w:t>8</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717B8B19" w:rsidR="00EC0855" w:rsidRPr="00F510F0" w:rsidRDefault="00A150D8" w:rsidP="00242880">
      <w:pPr>
        <w:pStyle w:val="Zkladntext"/>
        <w:numPr>
          <w:ilvl w:val="0"/>
          <w:numId w:val="25"/>
        </w:numPr>
        <w:spacing w:line="360" w:lineRule="auto"/>
        <w:rPr>
          <w:rFonts w:ascii="Arial Narrow" w:hAnsi="Arial Narrow" w:cs="Arial"/>
          <w:sz w:val="22"/>
          <w:szCs w:val="22"/>
        </w:rPr>
      </w:pPr>
      <w:r>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Pr>
          <w:rFonts w:ascii="Arial Narrow" w:hAnsi="Arial Narrow" w:cs="Arial"/>
          <w:bCs/>
          <w:sz w:val="22"/>
          <w:szCs w:val="22"/>
        </w:rPr>
        <w:t>Rychnov nad Kněžnou</w:t>
      </w:r>
      <w:r w:rsidR="00226E95">
        <w:rPr>
          <w:rFonts w:ascii="Arial Narrow" w:hAnsi="Arial Narrow" w:cs="Arial"/>
          <w:bCs/>
          <w:sz w:val="22"/>
          <w:szCs w:val="22"/>
        </w:rPr>
        <w:t>, COS.</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lastRenderedPageBreak/>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7449B316" w:rsidR="00A41839" w:rsidRPr="00226E95" w:rsidRDefault="00A41839" w:rsidP="00226E95">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226E95">
        <w:rPr>
          <w:rFonts w:ascii="Arial Narrow" w:hAnsi="Arial Narrow"/>
        </w:rPr>
        <w:t>Andrea Hynková</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226E95" w:rsidRPr="00136E8F">
          <w:rPr>
            <w:rStyle w:val="Hypertextovodkaz"/>
            <w:rFonts w:ascii="Arial Narrow" w:hAnsi="Arial Narrow"/>
          </w:rPr>
          <w:t>hynkova.andrea@nemocnicerk.cz</w:t>
        </w:r>
      </w:hyperlink>
      <w:r w:rsidR="0007166D">
        <w:rPr>
          <w:rFonts w:ascii="Arial Narrow" w:hAnsi="Arial Narrow"/>
        </w:rPr>
        <w:t>,</w:t>
      </w:r>
      <w:r w:rsidRPr="00ED512F">
        <w:rPr>
          <w:rFonts w:ascii="Arial Narrow" w:hAnsi="Arial Narrow"/>
        </w:rPr>
        <w:t xml:space="preserve"> tel.:</w:t>
      </w:r>
      <w:r w:rsidR="00226E95" w:rsidRPr="00226E95">
        <w:rPr>
          <w:rFonts w:ascii="Roboto" w:hAnsi="Roboto" w:cs="Courier New"/>
          <w:color w:val="000000"/>
        </w:rPr>
        <w:t xml:space="preserve"> </w:t>
      </w:r>
      <w:r w:rsidR="00226E95" w:rsidRPr="00226E95">
        <w:rPr>
          <w:rFonts w:ascii="Arial Narrow" w:hAnsi="Arial Narrow"/>
        </w:rPr>
        <w:t>+420604954605</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305B8C06"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w:t>
      </w:r>
      <w:r w:rsidR="00845F14">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845F14">
        <w:rPr>
          <w:rFonts w:ascii="Arial Narrow" w:hAnsi="Arial Narrow" w:cs="Arial"/>
          <w:sz w:val="22"/>
          <w:szCs w:val="22"/>
        </w:rPr>
        <w:t xml:space="preserve"> a diagnostických zdravotnických prostředcích in vitro</w:t>
      </w:r>
      <w:r w:rsidR="00E95897" w:rsidRPr="00BB1EED">
        <w:rPr>
          <w:rFonts w:ascii="Arial Narrow" w:hAnsi="Arial Narrow" w:cs="Arial"/>
          <w:sz w:val="22"/>
          <w:szCs w:val="22"/>
        </w:rPr>
        <w:t xml:space="preserve">, ve znění pozdějších předpisů (zákon o zdravotnických prostředcích),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 xml:space="preserve">dle z. č. 89/2021 Sb., o zdravotnických prostředcích, v platném znění, či z. č. 268/2014 Sb., o zdravotnických prostředcích </w:t>
      </w:r>
      <w:r w:rsidR="00E95897" w:rsidRPr="00BB1EED">
        <w:rPr>
          <w:rFonts w:ascii="Arial Narrow" w:hAnsi="Arial Narrow" w:cs="Arial"/>
          <w:sz w:val="22"/>
          <w:szCs w:val="22"/>
        </w:rPr>
        <w:lastRenderedPageBreak/>
        <w:t>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7064E8AA"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 xml:space="preserve">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w:t>
      </w:r>
      <w:r w:rsidR="00226E95">
        <w:rPr>
          <w:rFonts w:ascii="Arial Narrow" w:hAnsi="Arial Narrow" w:cs="Arial"/>
          <w:sz w:val="22"/>
          <w:szCs w:val="22"/>
        </w:rPr>
        <w:t>264/2025</w:t>
      </w:r>
      <w:r>
        <w:rPr>
          <w:rFonts w:ascii="Arial Narrow" w:hAnsi="Arial Narrow" w:cs="Arial"/>
          <w:sz w:val="22"/>
          <w:szCs w:val="22"/>
        </w:rPr>
        <w:t xml:space="preserve">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092C751E"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w:t>
      </w:r>
      <w:r w:rsidRPr="003723B5">
        <w:rPr>
          <w:rFonts w:ascii="Arial Narrow" w:hAnsi="Arial Narrow" w:cs="Arial"/>
          <w:sz w:val="22"/>
          <w:szCs w:val="22"/>
        </w:rPr>
        <w:lastRenderedPageBreak/>
        <w:t xml:space="preserve">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4D0C260B" w:rsidR="006C698B" w:rsidRPr="00226E95"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w:t>
      </w:r>
      <w:r w:rsidR="00226E95">
        <w:rPr>
          <w:rFonts w:ascii="Arial Narrow" w:hAnsi="Arial Narrow"/>
          <w:sz w:val="22"/>
          <w:szCs w:val="22"/>
        </w:rPr>
        <w:t>v následující</w:t>
      </w:r>
      <w:r w:rsidR="006C698B">
        <w:rPr>
          <w:rFonts w:ascii="Arial Narrow" w:hAnsi="Arial Narrow"/>
          <w:sz w:val="22"/>
          <w:szCs w:val="22"/>
        </w:rPr>
        <w:t xml:space="preserve"> výši:</w:t>
      </w:r>
    </w:p>
    <w:p w14:paraId="668F802A" w14:textId="458DB9F6" w:rsidR="00226E95" w:rsidRDefault="00226E95" w:rsidP="00226E95">
      <w:pPr>
        <w:tabs>
          <w:tab w:val="left" w:pos="567"/>
        </w:tabs>
        <w:spacing w:after="120" w:line="360" w:lineRule="auto"/>
        <w:ind w:left="567" w:firstLine="0"/>
        <w:rPr>
          <w:rFonts w:ascii="Arial Narrow" w:hAnsi="Arial Narrow"/>
          <w:sz w:val="22"/>
          <w:szCs w:val="22"/>
        </w:rPr>
      </w:pPr>
      <w:r w:rsidRPr="00226E95">
        <w:rPr>
          <w:rFonts w:ascii="Arial Narrow" w:hAnsi="Arial Narrow"/>
          <w:b/>
          <w:bCs/>
          <w:sz w:val="22"/>
          <w:szCs w:val="22"/>
        </w:rPr>
        <w:t>Celková kupní cena bez DPH</w:t>
      </w:r>
      <w:r>
        <w:rPr>
          <w:rFonts w:ascii="Arial Narrow" w:hAnsi="Arial Narrow"/>
          <w:sz w:val="22"/>
          <w:szCs w:val="22"/>
        </w:rPr>
        <w:tab/>
      </w:r>
      <w:r>
        <w:rPr>
          <w:rFonts w:ascii="Arial Narrow" w:hAnsi="Arial Narrow"/>
          <w:sz w:val="22"/>
          <w:szCs w:val="22"/>
        </w:rPr>
        <w:tab/>
      </w:r>
      <w:r w:rsidRPr="00226E95">
        <w:rPr>
          <w:rFonts w:ascii="Arial Narrow" w:hAnsi="Arial Narrow"/>
          <w:sz w:val="22"/>
          <w:szCs w:val="22"/>
          <w:highlight w:val="yellow"/>
        </w:rPr>
        <w:t>……………………………</w:t>
      </w:r>
      <w:r>
        <w:rPr>
          <w:rFonts w:ascii="Arial Narrow" w:hAnsi="Arial Narrow"/>
          <w:sz w:val="22"/>
          <w:szCs w:val="22"/>
        </w:rPr>
        <w:t>Kč</w:t>
      </w:r>
    </w:p>
    <w:p w14:paraId="220CC039" w14:textId="196CCFC5" w:rsidR="00226E95" w:rsidRDefault="00226E95" w:rsidP="00226E95">
      <w:pPr>
        <w:tabs>
          <w:tab w:val="left" w:pos="567"/>
        </w:tabs>
        <w:spacing w:after="120" w:line="360" w:lineRule="auto"/>
        <w:ind w:left="567" w:firstLine="0"/>
        <w:rPr>
          <w:rFonts w:ascii="Arial Narrow" w:hAnsi="Arial Narrow"/>
          <w:sz w:val="22"/>
          <w:szCs w:val="22"/>
        </w:rPr>
      </w:pPr>
      <w:r>
        <w:rPr>
          <w:rFonts w:ascii="Arial Narrow" w:hAnsi="Arial Narrow"/>
          <w:sz w:val="22"/>
          <w:szCs w:val="22"/>
        </w:rPr>
        <w:t xml:space="preserve">DPH </w:t>
      </w:r>
      <w:r w:rsidRPr="00226E95">
        <w:rPr>
          <w:rFonts w:ascii="Arial Narrow" w:hAnsi="Arial Narrow"/>
          <w:sz w:val="22"/>
          <w:szCs w:val="22"/>
          <w:highlight w:val="yellow"/>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26E95">
        <w:rPr>
          <w:rFonts w:ascii="Arial Narrow" w:hAnsi="Arial Narrow"/>
          <w:sz w:val="22"/>
          <w:szCs w:val="22"/>
          <w:highlight w:val="yellow"/>
        </w:rPr>
        <w:t>……………………………</w:t>
      </w:r>
      <w:r>
        <w:rPr>
          <w:rFonts w:ascii="Arial Narrow" w:hAnsi="Arial Narrow"/>
          <w:sz w:val="22"/>
          <w:szCs w:val="22"/>
        </w:rPr>
        <w:t>Kč</w:t>
      </w:r>
    </w:p>
    <w:p w14:paraId="7A4211FC" w14:textId="2118EBA9" w:rsidR="00226E95" w:rsidRPr="006C698B" w:rsidRDefault="00226E95" w:rsidP="00226E95">
      <w:pPr>
        <w:tabs>
          <w:tab w:val="left" w:pos="567"/>
        </w:tabs>
        <w:spacing w:after="120" w:line="360" w:lineRule="auto"/>
        <w:ind w:left="567" w:firstLine="0"/>
        <w:rPr>
          <w:rFonts w:ascii="Arial Narrow" w:hAnsi="Arial Narrow"/>
          <w:i/>
        </w:rPr>
      </w:pPr>
      <w:r>
        <w:rPr>
          <w:rFonts w:ascii="Arial Narrow" w:hAnsi="Arial Narrow"/>
          <w:sz w:val="22"/>
          <w:szCs w:val="22"/>
        </w:rPr>
        <w:t>Celková kupní cena včetně DPH</w:t>
      </w:r>
      <w:r>
        <w:rPr>
          <w:rFonts w:ascii="Arial Narrow" w:hAnsi="Arial Narrow"/>
          <w:sz w:val="22"/>
          <w:szCs w:val="22"/>
        </w:rPr>
        <w:tab/>
      </w:r>
      <w:r>
        <w:rPr>
          <w:rFonts w:ascii="Arial Narrow" w:hAnsi="Arial Narrow"/>
          <w:sz w:val="22"/>
          <w:szCs w:val="22"/>
        </w:rPr>
        <w:tab/>
      </w:r>
      <w:r w:rsidRPr="00226E95">
        <w:rPr>
          <w:rFonts w:ascii="Arial Narrow" w:hAnsi="Arial Narrow"/>
          <w:sz w:val="22"/>
          <w:szCs w:val="22"/>
          <w:highlight w:val="yellow"/>
        </w:rPr>
        <w:t>……………………………</w:t>
      </w:r>
      <w:r>
        <w:rPr>
          <w:rFonts w:ascii="Arial Narrow" w:hAnsi="Arial Narrow"/>
          <w:sz w:val="22"/>
          <w:szCs w:val="22"/>
        </w:rPr>
        <w:t>Kč</w:t>
      </w: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FC75B1">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FC75B1">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lastRenderedPageBreak/>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3364CB8D" w14:textId="11DFE705" w:rsidR="00FC75B1" w:rsidRPr="00C42A44" w:rsidRDefault="00FC75B1"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 xml:space="preserve">text: </w:t>
      </w:r>
      <w:r w:rsidRPr="00FC75B1">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w:t>
      </w:r>
      <w:r w:rsidRPr="00353534">
        <w:rPr>
          <w:rFonts w:ascii="Arial Narrow" w:hAnsi="Arial Narrow"/>
        </w:rPr>
        <w:lastRenderedPageBreak/>
        <w:t xml:space="preserve">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6C9A5B8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08AF9CBD"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lastRenderedPageBreak/>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lastRenderedPageBreak/>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184564C8"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066996">
        <w:rPr>
          <w:rFonts w:ascii="Arial Narrow" w:eastAsia="Times New Roman" w:hAnsi="Arial Narrow"/>
          <w:lang w:eastAsia="cs-CZ"/>
        </w:rPr>
        <w:t>2 pracovních dnů</w:t>
      </w:r>
      <w:r w:rsidRPr="000030A3">
        <w:rPr>
          <w:rFonts w:ascii="Arial Narrow" w:eastAsia="Times New Roman" w:hAnsi="Arial Narrow"/>
          <w:lang w:eastAsia="cs-CZ"/>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w:t>
      </w:r>
      <w:r w:rsidR="001269EF">
        <w:rPr>
          <w:rFonts w:ascii="Arial Narrow" w:hAnsi="Arial Narrow"/>
          <w:sz w:val="22"/>
          <w:szCs w:val="22"/>
        </w:rPr>
        <w:lastRenderedPageBreak/>
        <w:t xml:space="preserve">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lastRenderedPageBreak/>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 xml:space="preserve">jím poskytované plnění dle této smlouvy, odpovídá všem požadavkům vyplývajícím z platných a účinných právních předpisů či příslušných norem, které se na dané plnění </w:t>
      </w:r>
      <w:r w:rsidRPr="006B17B1">
        <w:rPr>
          <w:rFonts w:ascii="Arial Narrow" w:hAnsi="Arial Narrow"/>
          <w:lang w:eastAsia="cs-CZ"/>
        </w:rPr>
        <w:lastRenderedPageBreak/>
        <w:t>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w:t>
      </w:r>
      <w:r w:rsidR="003A7703">
        <w:rPr>
          <w:rFonts w:ascii="Arial Narrow" w:hAnsi="Arial Narrow"/>
        </w:rPr>
        <w:lastRenderedPageBreak/>
        <w:t xml:space="preserve">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2047BCA" w14:textId="784A6074" w:rsidR="00FD10E5" w:rsidRDefault="00FD10E5" w:rsidP="007D7A3A">
      <w:pPr>
        <w:pStyle w:val="Odstavecseseznamem"/>
        <w:spacing w:after="120" w:line="360" w:lineRule="auto"/>
        <w:ind w:left="0" w:firstLine="0"/>
        <w:contextualSpacing w:val="0"/>
        <w:jc w:val="center"/>
        <w:rPr>
          <w:rFonts w:ascii="Arial Narrow" w:hAnsi="Arial Narrow"/>
          <w:b/>
        </w:rPr>
      </w:pPr>
      <w:r>
        <w:rPr>
          <w:rFonts w:ascii="Arial Narrow" w:hAnsi="Arial Narrow"/>
          <w:b/>
        </w:rPr>
        <w:t>Aspekty odpovědného zadávání</w:t>
      </w:r>
    </w:p>
    <w:p w14:paraId="6C2C8EAF" w14:textId="11457518" w:rsid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hAnsi="Arial Narrow"/>
          <w:bCs/>
          <w:sz w:val="24"/>
          <w:szCs w:val="24"/>
        </w:rPr>
        <w:t>10.1</w:t>
      </w:r>
      <w:r w:rsidRPr="00FD10E5">
        <w:rPr>
          <w:rFonts w:ascii="Arial Narrow" w:hAnsi="Arial Narrow"/>
          <w:bCs/>
        </w:rPr>
        <w:tab/>
      </w:r>
      <w:r w:rsidRPr="00FD10E5">
        <w:rPr>
          <w:rFonts w:ascii="Arial Narrow" w:eastAsia="Calibri" w:hAnsi="Arial Narrow"/>
          <w:sz w:val="22"/>
          <w:szCs w:val="22"/>
          <w:lang w:eastAsia="en-US"/>
        </w:rP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rsidRPr="00FD10E5">
        <w:rPr>
          <w:rFonts w:ascii="Arial Narrow" w:eastAsia="Calibri" w:hAnsi="Arial Narrow"/>
          <w:sz w:val="22"/>
          <w:szCs w:val="22"/>
          <w:lang w:eastAsia="en-US"/>
        </w:rPr>
        <w:t>z.č</w:t>
      </w:r>
      <w:proofErr w:type="spellEnd"/>
      <w:r w:rsidRPr="00FD10E5">
        <w:rPr>
          <w:rFonts w:ascii="Arial Narrow" w:eastAsia="Calibri" w:hAnsi="Arial Narrow"/>
          <w:sz w:val="22"/>
          <w:szCs w:val="22"/>
          <w:lang w:eastAsia="en-US"/>
        </w:rPr>
        <w:t>.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65900B70" w14:textId="2626A286" w:rsid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eastAsia="Calibri" w:hAnsi="Arial Narrow"/>
          <w:sz w:val="24"/>
          <w:szCs w:val="24"/>
          <w:lang w:eastAsia="en-US"/>
        </w:rPr>
        <w:t>10.2</w:t>
      </w:r>
      <w:r>
        <w:rPr>
          <w:rFonts w:ascii="Arial Narrow" w:eastAsia="Calibri" w:hAnsi="Arial Narrow"/>
          <w:sz w:val="22"/>
          <w:szCs w:val="22"/>
          <w:lang w:eastAsia="en-US"/>
        </w:rPr>
        <w:tab/>
      </w:r>
      <w:r w:rsidRPr="00FD10E5">
        <w:rPr>
          <w:rFonts w:ascii="Arial Narrow" w:eastAsia="Calibri" w:hAnsi="Arial Narrow"/>
          <w:sz w:val="22"/>
          <w:szCs w:val="22"/>
          <w:lang w:eastAsia="en-US"/>
        </w:rP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3" w:history="1">
        <w:r w:rsidRPr="00FD10E5">
          <w:rPr>
            <w:rFonts w:ascii="Arial Narrow" w:eastAsia="Calibri" w:hAnsi="Arial Narrow"/>
            <w:lang w:eastAsia="en-US"/>
          </w:rPr>
          <w:t>https://apps.odok.cz/attachment/-/down/RCIAAPNEQ20J</w:t>
        </w:r>
      </w:hyperlink>
      <w:r>
        <w:rPr>
          <w:rFonts w:ascii="Arial Narrow" w:eastAsia="Calibri" w:hAnsi="Arial Narrow"/>
          <w:sz w:val="22"/>
          <w:szCs w:val="22"/>
          <w:lang w:eastAsia="en-US"/>
        </w:rPr>
        <w:t xml:space="preserve">. </w:t>
      </w:r>
    </w:p>
    <w:p w14:paraId="2EEAA40E" w14:textId="37D08F26" w:rsid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eastAsia="Calibri" w:hAnsi="Arial Narrow"/>
          <w:sz w:val="24"/>
          <w:szCs w:val="24"/>
          <w:lang w:eastAsia="en-US"/>
        </w:rPr>
        <w:t>10.3</w:t>
      </w:r>
      <w:r>
        <w:rPr>
          <w:rFonts w:ascii="Arial Narrow" w:eastAsia="Calibri" w:hAnsi="Arial Narrow"/>
          <w:sz w:val="22"/>
          <w:szCs w:val="22"/>
          <w:lang w:eastAsia="en-US"/>
        </w:rPr>
        <w:tab/>
      </w:r>
      <w:r w:rsidRPr="00FD10E5">
        <w:rPr>
          <w:rFonts w:ascii="Arial Narrow" w:eastAsia="Calibri" w:hAnsi="Arial Narrow"/>
          <w:sz w:val="22"/>
          <w:szCs w:val="22"/>
          <w:lang w:eastAsia="en-US"/>
        </w:rPr>
        <w:t>V rámci plnění předmětu této smlouvy se prodávající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prodávající tedy zavazuje zejména na vlastní účet a v souladu s platnými právními předpisy provést odvoz a řádnou ekologickou likvidaci všech odpadů vzniklých při činnostech prodávajícího u objednavatele. Náklady na tyto činnosti jsou zahrnuty v ceně za předmět smlouvy uvedené v</w:t>
      </w:r>
      <w:r>
        <w:rPr>
          <w:rFonts w:ascii="Arial Narrow" w:eastAsia="Calibri" w:hAnsi="Arial Narrow"/>
          <w:sz w:val="22"/>
          <w:szCs w:val="22"/>
          <w:lang w:eastAsia="en-US"/>
        </w:rPr>
        <w:t> čl. III.</w:t>
      </w:r>
      <w:r w:rsidRPr="00FD10E5">
        <w:rPr>
          <w:rFonts w:ascii="Arial Narrow" w:eastAsia="Calibri" w:hAnsi="Arial Narrow"/>
          <w:sz w:val="22"/>
          <w:szCs w:val="22"/>
          <w:lang w:eastAsia="en-US"/>
        </w:rPr>
        <w:t xml:space="preserve"> této smlouvy.</w:t>
      </w:r>
    </w:p>
    <w:p w14:paraId="0BFF42EA" w14:textId="3A6AF971" w:rsidR="00FD10E5" w:rsidRPr="00FD10E5" w:rsidRDefault="00FD10E5" w:rsidP="00FD10E5">
      <w:pPr>
        <w:tabs>
          <w:tab w:val="left" w:pos="709"/>
        </w:tabs>
        <w:spacing w:after="120" w:line="360" w:lineRule="auto"/>
        <w:ind w:left="708" w:hanging="708"/>
        <w:rPr>
          <w:rFonts w:ascii="Arial Narrow" w:eastAsia="Calibri" w:hAnsi="Arial Narrow"/>
          <w:sz w:val="22"/>
          <w:szCs w:val="22"/>
          <w:lang w:eastAsia="en-US"/>
        </w:rPr>
      </w:pPr>
      <w:r w:rsidRPr="00FD10E5">
        <w:rPr>
          <w:rFonts w:ascii="Arial Narrow" w:eastAsia="Calibri" w:hAnsi="Arial Narrow"/>
          <w:sz w:val="24"/>
          <w:szCs w:val="24"/>
          <w:lang w:eastAsia="en-US"/>
        </w:rPr>
        <w:lastRenderedPageBreak/>
        <w:t>10.4</w:t>
      </w:r>
      <w:r>
        <w:rPr>
          <w:rFonts w:ascii="Arial Narrow" w:eastAsia="Calibri" w:hAnsi="Arial Narrow"/>
          <w:sz w:val="22"/>
          <w:szCs w:val="22"/>
          <w:lang w:eastAsia="en-US"/>
        </w:rPr>
        <w:tab/>
      </w:r>
      <w:r w:rsidRPr="00FD10E5">
        <w:rPr>
          <w:rFonts w:ascii="Arial Narrow" w:eastAsia="Calibri" w:hAnsi="Arial Narrow"/>
          <w:sz w:val="22"/>
          <w:szCs w:val="22"/>
          <w:lang w:eastAsia="en-US"/>
        </w:rP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2E381DEC" w14:textId="571A4DA1" w:rsidR="00FD10E5" w:rsidRPr="00D85596" w:rsidRDefault="00FD10E5" w:rsidP="007D7A3A">
      <w:pPr>
        <w:pStyle w:val="Odstavecseseznamem"/>
        <w:spacing w:after="120" w:line="360" w:lineRule="auto"/>
        <w:ind w:left="0" w:firstLine="0"/>
        <w:contextualSpacing w:val="0"/>
        <w:jc w:val="center"/>
        <w:rPr>
          <w:rFonts w:ascii="Arial Narrow" w:hAnsi="Arial Narrow"/>
          <w:b/>
        </w:rPr>
      </w:pPr>
      <w:r>
        <w:rPr>
          <w:rFonts w:ascii="Arial Narrow" w:hAnsi="Arial Narrow"/>
          <w:b/>
        </w:rPr>
        <w:t>XI.</w:t>
      </w:r>
    </w:p>
    <w:p w14:paraId="2B9310C0" w14:textId="77777777" w:rsidR="003E439B"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3D1068A" w:rsidR="00336D89" w:rsidRPr="00FD10E5" w:rsidRDefault="00FD10E5" w:rsidP="00FD10E5">
      <w:pPr>
        <w:tabs>
          <w:tab w:val="left" w:pos="709"/>
        </w:tabs>
        <w:spacing w:after="120" w:line="360" w:lineRule="auto"/>
        <w:ind w:left="708" w:hanging="708"/>
        <w:rPr>
          <w:rFonts w:ascii="Arial Narrow" w:hAnsi="Arial Narrow"/>
          <w:sz w:val="22"/>
          <w:szCs w:val="22"/>
        </w:rPr>
      </w:pPr>
      <w:r>
        <w:rPr>
          <w:rFonts w:ascii="Arial Narrow" w:hAnsi="Arial Narrow"/>
          <w:color w:val="000000"/>
          <w:sz w:val="22"/>
          <w:szCs w:val="22"/>
        </w:rPr>
        <w:t>11.1</w:t>
      </w:r>
      <w:r>
        <w:rPr>
          <w:rFonts w:ascii="Arial Narrow" w:hAnsi="Arial Narrow"/>
          <w:color w:val="000000"/>
          <w:sz w:val="22"/>
          <w:szCs w:val="22"/>
        </w:rPr>
        <w:tab/>
      </w:r>
      <w:r w:rsidRPr="00FD10E5">
        <w:rPr>
          <w:rFonts w:ascii="Arial Narrow" w:hAnsi="Arial Narrow"/>
          <w:color w:val="000000"/>
          <w:sz w:val="22"/>
          <w:szCs w:val="22"/>
        </w:rPr>
        <w:t>T</w:t>
      </w:r>
      <w:r w:rsidR="00D13C22" w:rsidRPr="00FD10E5">
        <w:rPr>
          <w:rFonts w:ascii="Arial Narrow" w:hAnsi="Arial Narrow"/>
          <w:color w:val="000000"/>
          <w:sz w:val="22"/>
          <w:szCs w:val="22"/>
        </w:rPr>
        <w:t xml:space="preserve">ato smlouva nabývá platnosti a účinnosti podpisem poslední smluvní strany v případě zdravotnických prostředků ve smyslu </w:t>
      </w:r>
      <w:proofErr w:type="spellStart"/>
      <w:r w:rsidR="00D13C22" w:rsidRPr="00FD10E5">
        <w:rPr>
          <w:rFonts w:ascii="Arial Narrow" w:hAnsi="Arial Narrow"/>
          <w:color w:val="000000"/>
          <w:sz w:val="22"/>
          <w:szCs w:val="22"/>
        </w:rPr>
        <w:t>ust</w:t>
      </w:r>
      <w:proofErr w:type="spellEnd"/>
      <w:r w:rsidR="00D13C22" w:rsidRPr="00FD10E5">
        <w:rPr>
          <w:rFonts w:ascii="Arial Narrow" w:hAnsi="Arial Narrow"/>
          <w:color w:val="000000"/>
          <w:sz w:val="22"/>
          <w:szCs w:val="22"/>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FD10E5">
        <w:rPr>
          <w:rFonts w:ascii="Arial Narrow" w:hAnsi="Arial Narrow"/>
          <w:sz w:val="22"/>
          <w:szCs w:val="22"/>
        </w:rPr>
        <w:t>.</w:t>
      </w:r>
    </w:p>
    <w:p w14:paraId="43F65404" w14:textId="29695C05" w:rsidR="00CE6F3D" w:rsidRPr="00FD10E5" w:rsidRDefault="00FD10E5" w:rsidP="00FD10E5">
      <w:pPr>
        <w:tabs>
          <w:tab w:val="left" w:pos="709"/>
        </w:tabs>
        <w:spacing w:after="120" w:line="360" w:lineRule="auto"/>
        <w:ind w:left="708" w:hanging="708"/>
        <w:rPr>
          <w:rFonts w:ascii="Arial Narrow" w:hAnsi="Arial Narrow"/>
          <w:sz w:val="22"/>
          <w:szCs w:val="22"/>
        </w:rPr>
      </w:pPr>
      <w:r>
        <w:rPr>
          <w:rFonts w:ascii="Arial Narrow" w:hAnsi="Arial Narrow"/>
          <w:color w:val="000000"/>
          <w:sz w:val="22"/>
          <w:szCs w:val="22"/>
        </w:rPr>
        <w:t>11.2</w:t>
      </w:r>
      <w:r>
        <w:rPr>
          <w:rFonts w:ascii="Arial Narrow" w:hAnsi="Arial Narrow"/>
          <w:color w:val="000000"/>
          <w:sz w:val="22"/>
          <w:szCs w:val="22"/>
        </w:rPr>
        <w:tab/>
      </w:r>
      <w:r w:rsidR="00CE6F3D" w:rsidRPr="00FD10E5">
        <w:rPr>
          <w:rFonts w:ascii="Arial Narrow" w:hAnsi="Arial Narrow"/>
          <w:color w:val="000000"/>
          <w:sz w:val="22"/>
          <w:szCs w:val="22"/>
        </w:rPr>
        <w:t>Není-li výše v této smlouvě sjednáno jinak, tuto smlouvu lze měnit nebo zrušit pouze písemnou dohodou (dodatkem) smluvních stran</w:t>
      </w:r>
      <w:r w:rsidR="00BB00F3" w:rsidRPr="00FD10E5">
        <w:rPr>
          <w:rFonts w:ascii="Arial Narrow" w:hAnsi="Arial Narrow"/>
          <w:color w:val="000000"/>
          <w:sz w:val="22"/>
          <w:szCs w:val="22"/>
        </w:rPr>
        <w:t>, avšak vždy za podmínek stanovených ZZVZ, zejména ustanovením § 222</w:t>
      </w:r>
      <w:r w:rsidR="00CE6F3D" w:rsidRPr="00FD10E5">
        <w:rPr>
          <w:rFonts w:ascii="Arial Narrow" w:hAnsi="Arial Narrow"/>
          <w:color w:val="000000"/>
          <w:sz w:val="22"/>
          <w:szCs w:val="22"/>
        </w:rPr>
        <w:t xml:space="preserve">. </w:t>
      </w:r>
      <w:r w:rsidR="00CE6F3D" w:rsidRPr="00FD10E5">
        <w:rPr>
          <w:rFonts w:ascii="Arial Narrow" w:hAnsi="Arial Narrow"/>
          <w:sz w:val="22"/>
          <w:szCs w:val="22"/>
        </w:rPr>
        <w:t>Změna smlouvy jinou formou</w:t>
      </w:r>
      <w:r w:rsidR="00CC5A2A" w:rsidRPr="00FD10E5">
        <w:rPr>
          <w:rFonts w:ascii="Arial Narrow" w:hAnsi="Arial Narrow"/>
          <w:sz w:val="22"/>
          <w:szCs w:val="22"/>
        </w:rPr>
        <w:t>,</w:t>
      </w:r>
      <w:r w:rsidR="00CE6F3D" w:rsidRPr="00FD10E5">
        <w:rPr>
          <w:rFonts w:ascii="Arial Narrow" w:hAnsi="Arial Narrow"/>
          <w:sz w:val="22"/>
          <w:szCs w:val="22"/>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462396D0" w:rsidR="00CE6F3D" w:rsidRPr="00FD10E5" w:rsidRDefault="00FD10E5" w:rsidP="00FD10E5">
      <w:pPr>
        <w:tabs>
          <w:tab w:val="left" w:pos="709"/>
        </w:tabs>
        <w:spacing w:after="120" w:line="360" w:lineRule="auto"/>
        <w:ind w:left="708" w:hanging="708"/>
        <w:rPr>
          <w:rFonts w:ascii="Arial Narrow" w:hAnsi="Arial Narrow"/>
          <w:sz w:val="22"/>
          <w:szCs w:val="22"/>
        </w:rPr>
      </w:pPr>
      <w:r w:rsidRPr="00FD10E5">
        <w:rPr>
          <w:rFonts w:ascii="Arial Narrow" w:hAnsi="Arial Narrow"/>
          <w:color w:val="000000"/>
          <w:sz w:val="22"/>
          <w:szCs w:val="22"/>
        </w:rPr>
        <w:t>11.3</w:t>
      </w:r>
      <w:r w:rsidRPr="00FD10E5">
        <w:rPr>
          <w:rFonts w:ascii="Arial Narrow" w:hAnsi="Arial Narrow"/>
          <w:color w:val="000000"/>
          <w:sz w:val="22"/>
          <w:szCs w:val="22"/>
        </w:rPr>
        <w:tab/>
      </w:r>
      <w:r w:rsidR="00CE6F3D" w:rsidRPr="00FD10E5">
        <w:rPr>
          <w:rFonts w:ascii="Arial Narrow" w:hAnsi="Arial Narrow"/>
          <w:color w:val="000000"/>
          <w:sz w:val="22"/>
          <w:szCs w:val="22"/>
        </w:rPr>
        <w:t xml:space="preserve">Pokud není sjednáno ve smlouvě něco jiného, řídí se práva a povinnosti smluvních stran českým právním řádem, zejména </w:t>
      </w:r>
      <w:r w:rsidR="00CE6F3D" w:rsidRPr="00FD10E5">
        <w:rPr>
          <w:rFonts w:ascii="Arial Narrow" w:hAnsi="Arial Narrow"/>
          <w:sz w:val="22"/>
          <w:szCs w:val="22"/>
        </w:rPr>
        <w:t xml:space="preserve">zákonem č. 89/2012 Sb., občanským </w:t>
      </w:r>
      <w:r w:rsidR="00CE6F3D" w:rsidRPr="00FD10E5">
        <w:rPr>
          <w:rFonts w:ascii="Arial Narrow" w:hAnsi="Arial Narrow"/>
          <w:color w:val="000000"/>
          <w:sz w:val="22"/>
          <w:szCs w:val="22"/>
        </w:rPr>
        <w:t xml:space="preserve">zákoníkem. Smluvní strany výslovně sjednávají, že vylučují jakékoliv použití a aplikaci </w:t>
      </w:r>
      <w:r w:rsidR="00CE6F3D" w:rsidRPr="00FD10E5">
        <w:rPr>
          <w:rFonts w:ascii="Arial Narrow" w:hAnsi="Arial Narrow"/>
          <w:sz w:val="22"/>
          <w:szCs w:val="22"/>
        </w:rPr>
        <w:t>Úmluvy OSN o smlouvách o mezinárodní koupi zboží, pokud by se jinak vzhledem k charakteru smluvních stran aplikovala.</w:t>
      </w:r>
      <w:r w:rsidR="00CE6F3D" w:rsidRPr="00FD10E5">
        <w:rPr>
          <w:rFonts w:ascii="Arial Narrow" w:hAnsi="Arial Narrow"/>
          <w:color w:val="000000"/>
          <w:sz w:val="22"/>
          <w:szCs w:val="22"/>
        </w:rPr>
        <w:t xml:space="preserve"> </w:t>
      </w:r>
    </w:p>
    <w:p w14:paraId="00ED16EF" w14:textId="119672BB" w:rsidR="00CE6F3D" w:rsidRPr="00FD10E5" w:rsidRDefault="00FD10E5" w:rsidP="00FD10E5">
      <w:pPr>
        <w:tabs>
          <w:tab w:val="left" w:pos="709"/>
        </w:tabs>
        <w:spacing w:after="120" w:line="360" w:lineRule="auto"/>
        <w:ind w:left="708" w:hanging="708"/>
        <w:rPr>
          <w:rFonts w:ascii="Arial Narrow" w:hAnsi="Arial Narrow"/>
          <w:sz w:val="22"/>
          <w:szCs w:val="22"/>
        </w:rPr>
      </w:pPr>
      <w:r>
        <w:rPr>
          <w:rFonts w:ascii="Arial Narrow" w:hAnsi="Arial Narrow"/>
        </w:rPr>
        <w:t>11.4</w:t>
      </w:r>
      <w:r>
        <w:rPr>
          <w:rFonts w:ascii="Arial Narrow" w:hAnsi="Arial Narrow"/>
        </w:rPr>
        <w:tab/>
      </w:r>
      <w:r w:rsidR="00CE6F3D" w:rsidRPr="00FD10E5">
        <w:rPr>
          <w:rFonts w:ascii="Arial Narrow" w:hAnsi="Arial Narrow"/>
          <w:sz w:val="22"/>
          <w:szCs w:val="22"/>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374CCA55"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11.5</w:t>
      </w:r>
      <w:r>
        <w:rPr>
          <w:rFonts w:ascii="Arial Narrow" w:hAnsi="Arial Narrow"/>
        </w:rPr>
        <w:tab/>
      </w:r>
      <w:r w:rsidR="00CE6F3D" w:rsidRPr="00452C80">
        <w:rPr>
          <w:rFonts w:ascii="Arial Narrow" w:hAnsi="Arial Narrow"/>
          <w:sz w:val="22"/>
          <w:szCs w:val="22"/>
        </w:rPr>
        <w:t xml:space="preserve">Prodávající </w:t>
      </w:r>
      <w:r w:rsidR="00066996" w:rsidRPr="00452C80">
        <w:rPr>
          <w:rFonts w:ascii="Arial Narrow" w:hAnsi="Arial Narrow"/>
          <w:sz w:val="22"/>
          <w:szCs w:val="22"/>
        </w:rPr>
        <w:t xml:space="preserve">ani kupující </w:t>
      </w:r>
      <w:r w:rsidR="00CE6F3D" w:rsidRPr="00452C80">
        <w:rPr>
          <w:rFonts w:ascii="Arial Narrow" w:hAnsi="Arial Narrow"/>
          <w:sz w:val="22"/>
          <w:szCs w:val="22"/>
        </w:rPr>
        <w:t>není oprávněn postoupit jakoukoliv svoji pohledávku, a to ani část pohledávky za kupujícím</w:t>
      </w:r>
      <w:r w:rsidR="00066996" w:rsidRPr="00452C80">
        <w:rPr>
          <w:rFonts w:ascii="Arial Narrow" w:hAnsi="Arial Narrow"/>
          <w:sz w:val="22"/>
          <w:szCs w:val="22"/>
        </w:rPr>
        <w:t xml:space="preserve"> či prodávajícím</w:t>
      </w:r>
      <w:r w:rsidR="00CE6F3D" w:rsidRPr="00452C80">
        <w:rPr>
          <w:rFonts w:ascii="Arial Narrow" w:hAnsi="Arial Narrow"/>
          <w:sz w:val="22"/>
          <w:szCs w:val="22"/>
        </w:rPr>
        <w:t>, která vznikne na základě a/nebo v souvislosti s touto smlouvou, ani k ní zřídit smluvní zástavní právo, ani postoupit svoje smluvní postavení z této smlouvy na třetí osobu.</w:t>
      </w:r>
    </w:p>
    <w:p w14:paraId="5F15FA3A" w14:textId="242C2A0E"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bCs/>
          <w:sz w:val="22"/>
          <w:szCs w:val="22"/>
        </w:rPr>
        <w:t>11.6</w:t>
      </w:r>
      <w:r w:rsidRPr="00452C80">
        <w:rPr>
          <w:rFonts w:ascii="Arial Narrow" w:hAnsi="Arial Narrow"/>
          <w:bCs/>
          <w:sz w:val="22"/>
          <w:szCs w:val="22"/>
        </w:rPr>
        <w:tab/>
      </w:r>
      <w:r w:rsidR="00CE6F3D" w:rsidRPr="00452C80">
        <w:rPr>
          <w:rFonts w:ascii="Arial Narrow" w:hAnsi="Arial Narrow"/>
          <w:bCs/>
          <w:sz w:val="22"/>
          <w:szCs w:val="22"/>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2C0DC2B1"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11.7</w:t>
      </w:r>
      <w:r w:rsidRPr="00452C80">
        <w:rPr>
          <w:rFonts w:ascii="Arial Narrow" w:hAnsi="Arial Narrow"/>
          <w:sz w:val="22"/>
          <w:szCs w:val="22"/>
        </w:rPr>
        <w:tab/>
      </w:r>
      <w:r w:rsidR="00CE6F3D" w:rsidRPr="00452C80">
        <w:rPr>
          <w:rFonts w:ascii="Arial Narrow" w:hAnsi="Arial Narrow"/>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2075D05C" w:rsidR="00336D89"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11.8</w:t>
      </w:r>
      <w:r w:rsidRPr="00452C80">
        <w:rPr>
          <w:rFonts w:ascii="Arial Narrow" w:hAnsi="Arial Narrow"/>
          <w:sz w:val="22"/>
          <w:szCs w:val="22"/>
        </w:rPr>
        <w:tab/>
      </w:r>
      <w:r w:rsidR="00CE6F3D" w:rsidRPr="00452C80">
        <w:rPr>
          <w:rFonts w:ascii="Arial Narrow" w:hAnsi="Arial Narrow"/>
          <w:sz w:val="22"/>
          <w:szCs w:val="22"/>
        </w:rPr>
        <w:t>Doručení úkonů podle této smlouvy proběhne osobně oproti podpisu doporučenou poštou</w:t>
      </w:r>
      <w:r w:rsidR="00D017BD" w:rsidRPr="00452C80">
        <w:rPr>
          <w:rFonts w:ascii="Arial Narrow" w:hAnsi="Arial Narrow"/>
          <w:sz w:val="22"/>
          <w:szCs w:val="22"/>
        </w:rPr>
        <w:t xml:space="preserve"> nebo prostřednictvím datové schránky</w:t>
      </w:r>
      <w:r w:rsidR="00CE6F3D" w:rsidRPr="00452C80">
        <w:rPr>
          <w:rFonts w:ascii="Arial Narrow" w:hAnsi="Arial Narrow"/>
          <w:sz w:val="22"/>
          <w:szCs w:val="22"/>
        </w:rPr>
        <w:t xml:space="preserve">. Zasílací adresy odpovídají adresám v záhlaví této smlouvy. Zasílací </w:t>
      </w:r>
      <w:r w:rsidR="00CE6F3D" w:rsidRPr="00452C80">
        <w:rPr>
          <w:rFonts w:ascii="Arial Narrow" w:hAnsi="Arial Narrow"/>
          <w:sz w:val="22"/>
          <w:szCs w:val="22"/>
        </w:rPr>
        <w:lastRenderedPageBreak/>
        <w:t>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w:t>
      </w:r>
      <w:r w:rsidR="00CE6F3D" w:rsidRPr="00452C80">
        <w:rPr>
          <w:rFonts w:ascii="Arial Narrow" w:hAnsi="Arial Narrow"/>
        </w:rPr>
        <w:t xml:space="preserve"> </w:t>
      </w:r>
      <w:r w:rsidR="00CE6F3D" w:rsidRPr="00452C80">
        <w:rPr>
          <w:rFonts w:ascii="Arial Narrow" w:hAnsi="Arial Narrow"/>
          <w:sz w:val="22"/>
          <w:szCs w:val="22"/>
        </w:rPr>
        <w:t>stanovené držitelem poštovní licence. V takovém případě se za den doručení považuje první den uložení zásilky u provozovatele poštovní licence.</w:t>
      </w:r>
    </w:p>
    <w:p w14:paraId="485CF2F1" w14:textId="5C5B0BED" w:rsidR="00CE6F3D" w:rsidRPr="00452C80" w:rsidRDefault="00452C80" w:rsidP="00452C80">
      <w:pPr>
        <w:tabs>
          <w:tab w:val="left" w:pos="709"/>
        </w:tabs>
        <w:spacing w:after="120" w:line="360" w:lineRule="auto"/>
        <w:ind w:left="708" w:hanging="708"/>
        <w:rPr>
          <w:rStyle w:val="Zdraznn"/>
          <w:rFonts w:ascii="Arial Narrow" w:hAnsi="Arial Narrow"/>
          <w:i w:val="0"/>
          <w:iCs w:val="0"/>
          <w:sz w:val="22"/>
          <w:szCs w:val="22"/>
        </w:rPr>
      </w:pPr>
      <w:r w:rsidRPr="00452C80">
        <w:rPr>
          <w:rFonts w:ascii="Arial Narrow" w:hAnsi="Arial Narrow"/>
          <w:sz w:val="22"/>
          <w:szCs w:val="22"/>
        </w:rPr>
        <w:t>11.9</w:t>
      </w:r>
      <w:r w:rsidRPr="00452C80">
        <w:rPr>
          <w:rFonts w:ascii="Arial Narrow" w:hAnsi="Arial Narrow"/>
          <w:sz w:val="22"/>
          <w:szCs w:val="22"/>
        </w:rPr>
        <w:tab/>
      </w:r>
      <w:r w:rsidR="00CE6F3D" w:rsidRPr="00452C80">
        <w:rPr>
          <w:rFonts w:ascii="Arial Narrow" w:hAnsi="Arial Narrow"/>
          <w:sz w:val="22"/>
          <w:szCs w:val="22"/>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52C80">
        <w:rPr>
          <w:rFonts w:ascii="Arial Narrow" w:hAnsi="Arial Narrow"/>
          <w:sz w:val="22"/>
          <w:szCs w:val="22"/>
        </w:rPr>
        <w:t xml:space="preserve">smluvní strany výslovně sjednávají mezinárodní příslušnost českých soudů, když </w:t>
      </w:r>
      <w:r w:rsidR="00CE6F3D" w:rsidRPr="00452C80">
        <w:rPr>
          <w:rFonts w:ascii="Arial Narrow" w:hAnsi="Arial Narrow"/>
          <w:sz w:val="22"/>
          <w:szCs w:val="22"/>
        </w:rPr>
        <w:t>v</w:t>
      </w:r>
      <w:r w:rsidR="00CE6F3D" w:rsidRPr="00452C80">
        <w:rPr>
          <w:rStyle w:val="Zdraznn"/>
          <w:rFonts w:ascii="Arial Narrow" w:hAnsi="Arial Narrow"/>
          <w:i w:val="0"/>
          <w:color w:val="000000"/>
          <w:sz w:val="22"/>
          <w:szCs w:val="22"/>
        </w:rPr>
        <w:t>šechny spory vznikající z této smlouvy a v souvislosti s ní budou rozhodovány s konečnou platností u obecných soudů České republiky</w:t>
      </w:r>
      <w:r w:rsidR="00066453" w:rsidRPr="00452C80">
        <w:rPr>
          <w:rStyle w:val="Zdraznn"/>
          <w:rFonts w:ascii="Arial Narrow" w:hAnsi="Arial Narrow"/>
          <w:i w:val="0"/>
          <w:color w:val="000000"/>
          <w:sz w:val="22"/>
          <w:szCs w:val="22"/>
        </w:rPr>
        <w:t xml:space="preserve"> dle sídla kupujícího v době zahájení soudního řízení</w:t>
      </w:r>
      <w:r w:rsidR="00CE6F3D" w:rsidRPr="00452C80">
        <w:rPr>
          <w:rStyle w:val="Zdraznn"/>
          <w:rFonts w:ascii="Arial Narrow" w:hAnsi="Arial Narrow"/>
          <w:i w:val="0"/>
          <w:color w:val="000000"/>
          <w:sz w:val="22"/>
          <w:szCs w:val="22"/>
        </w:rPr>
        <w:t>.</w:t>
      </w:r>
    </w:p>
    <w:p w14:paraId="421F973C" w14:textId="0CCA3208" w:rsidR="00BC69D4"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color w:val="000000"/>
          <w:sz w:val="22"/>
          <w:szCs w:val="22"/>
        </w:rPr>
        <w:t>11.10</w:t>
      </w:r>
      <w:r w:rsidRPr="00452C80">
        <w:rPr>
          <w:rFonts w:ascii="Arial Narrow" w:hAnsi="Arial Narrow"/>
          <w:color w:val="000000"/>
          <w:sz w:val="22"/>
          <w:szCs w:val="22"/>
        </w:rPr>
        <w:tab/>
      </w:r>
      <w:r w:rsidR="00BC69D4" w:rsidRPr="00452C80">
        <w:rPr>
          <w:rFonts w:ascii="Arial Narrow" w:hAnsi="Arial Narrow"/>
          <w:color w:val="000000"/>
          <w:sz w:val="22"/>
          <w:szCs w:val="22"/>
        </w:rPr>
        <w:t xml:space="preserve">Tato smlouva je vyhotovena v 1 (jednom) vyhotovení formou elektronického originálu opatřeného platnými elektronickými podpisy smluvních stran. </w:t>
      </w:r>
    </w:p>
    <w:p w14:paraId="3C92BDC1" w14:textId="189814DB"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11.11</w:t>
      </w:r>
      <w:r w:rsidRPr="00452C80">
        <w:rPr>
          <w:rFonts w:ascii="Arial Narrow" w:hAnsi="Arial Narrow"/>
          <w:sz w:val="22"/>
          <w:szCs w:val="22"/>
        </w:rPr>
        <w:tab/>
      </w:r>
      <w:r w:rsidR="00CE6F3D" w:rsidRPr="00452C80">
        <w:rPr>
          <w:rFonts w:ascii="Arial Narrow" w:hAnsi="Arial Narrow"/>
          <w:sz w:val="22"/>
          <w:szCs w:val="22"/>
        </w:rPr>
        <w:t>Účastníci potvrzují, že se seznámili s obsahem této smlouvy, nemají k ní připomínek a tuto uzavírají svobodně, vážně, vědomi si všech jejích důsledků.</w:t>
      </w:r>
      <w:r w:rsidR="00CE6F3D" w:rsidRPr="00452C80">
        <w:rPr>
          <w:rFonts w:ascii="Arial Narrow" w:hAnsi="Arial Narrow"/>
          <w:b/>
          <w:sz w:val="22"/>
          <w:szCs w:val="22"/>
        </w:rPr>
        <w:t xml:space="preserve"> </w:t>
      </w:r>
      <w:r w:rsidR="00CE6F3D" w:rsidRPr="00452C80">
        <w:rPr>
          <w:rFonts w:ascii="Arial Narrow" w:hAnsi="Arial Narrow"/>
          <w:sz w:val="22"/>
          <w:szCs w:val="22"/>
        </w:rPr>
        <w:t>Zástupci stran výslovně prohlašují, že tuto smlouvu podepsali jako osoby oprávněné za strany jednat a tyto zavazovat.</w:t>
      </w:r>
    </w:p>
    <w:p w14:paraId="64865E3E" w14:textId="4D967320" w:rsidR="00CE6F3D" w:rsidRPr="00452C80" w:rsidRDefault="00452C80" w:rsidP="00452C80">
      <w:pPr>
        <w:tabs>
          <w:tab w:val="left" w:pos="709"/>
        </w:tabs>
        <w:spacing w:after="120" w:line="360" w:lineRule="auto"/>
        <w:ind w:left="708" w:hanging="708"/>
        <w:rPr>
          <w:rFonts w:ascii="Arial Narrow" w:hAnsi="Arial Narrow"/>
          <w:sz w:val="22"/>
          <w:szCs w:val="22"/>
        </w:rPr>
      </w:pPr>
      <w:r w:rsidRPr="00452C80">
        <w:rPr>
          <w:rFonts w:ascii="Arial Narrow" w:hAnsi="Arial Narrow"/>
          <w:sz w:val="22"/>
          <w:szCs w:val="22"/>
        </w:rPr>
        <w:t>11.12</w:t>
      </w:r>
      <w:r w:rsidRPr="00452C80">
        <w:rPr>
          <w:rFonts w:ascii="Arial Narrow" w:hAnsi="Arial Narrow"/>
          <w:sz w:val="22"/>
          <w:szCs w:val="22"/>
        </w:rPr>
        <w:tab/>
      </w:r>
      <w:r w:rsidR="00CE6F3D" w:rsidRPr="00452C80">
        <w:rPr>
          <w:rFonts w:ascii="Arial Narrow" w:hAnsi="Arial Narrow"/>
          <w:sz w:val="22"/>
          <w:szCs w:val="22"/>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7199F62F" w14:textId="3EE157CA" w:rsidR="00C01082" w:rsidRPr="00934F67" w:rsidRDefault="00821AC1" w:rsidP="00934F67">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5D4C774F" w14:textId="77777777" w:rsidR="00452C80" w:rsidRDefault="00452C80" w:rsidP="007D7A3A">
      <w:pPr>
        <w:pStyle w:val="Zkladntext"/>
        <w:spacing w:after="120" w:line="360" w:lineRule="auto"/>
        <w:ind w:left="0" w:firstLine="0"/>
        <w:rPr>
          <w:rFonts w:ascii="Arial Narrow" w:hAnsi="Arial Narrow" w:cs="Arial"/>
          <w:b/>
          <w:sz w:val="22"/>
          <w:szCs w:val="22"/>
        </w:rPr>
      </w:pPr>
    </w:p>
    <w:p w14:paraId="2F764A2F" w14:textId="2F61FDA5"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04ACB0F0" w14:textId="0279D14D" w:rsidR="00D13C22" w:rsidRDefault="00DB3391" w:rsidP="00934F67">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5ABB4EE" w14:textId="77777777" w:rsidR="00934F67" w:rsidRPr="00A72043" w:rsidRDefault="00934F67" w:rsidP="00934F67">
      <w:pPr>
        <w:pStyle w:val="Zkladntext"/>
        <w:spacing w:after="120" w:line="360" w:lineRule="auto"/>
        <w:ind w:left="36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934F67">
      <w:pPr>
        <w:pStyle w:val="Zkladntext"/>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093ADAB7" w14:textId="1E25FBE4" w:rsidR="003043E4" w:rsidRPr="00934F67" w:rsidRDefault="00DB3391" w:rsidP="00934F67">
      <w:pPr>
        <w:pStyle w:val="Odstavecseseznamem"/>
        <w:tabs>
          <w:tab w:val="left" w:pos="-15"/>
          <w:tab w:val="center" w:pos="4357"/>
        </w:tabs>
        <w:spacing w:after="0" w:line="240" w:lineRule="auto"/>
        <w:ind w:left="0"/>
        <w:jc w:val="left"/>
        <w:rPr>
          <w:rFonts w:ascii="Arial Narrow" w:hAnsi="Arial Narrow"/>
        </w:rPr>
        <w:sectPr w:rsidR="003043E4" w:rsidRPr="00934F67" w:rsidSect="00C42A44">
          <w:footerReference w:type="even" r:id="rId14"/>
          <w:footerReference w:type="default" r:id="rId15"/>
          <w:pgSz w:w="11906" w:h="16838"/>
          <w:pgMar w:top="1417" w:right="1417" w:bottom="1134" w:left="1417" w:header="708" w:footer="510" w:gutter="0"/>
          <w:pgNumType w:start="1"/>
          <w:cols w:space="708"/>
        </w:sect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w:t>
      </w:r>
      <w:r w:rsidR="00452C80">
        <w:rPr>
          <w:rFonts w:ascii="Arial Narrow" w:hAnsi="Arial Narrow"/>
        </w:rPr>
        <w:t>y</w:t>
      </w:r>
    </w:p>
    <w:p w14:paraId="62C10B02" w14:textId="13590C2B" w:rsidR="00A36117" w:rsidRPr="00CE6F3D" w:rsidRDefault="00A36117" w:rsidP="00934F67">
      <w:pPr>
        <w:spacing w:after="120" w:line="360" w:lineRule="auto"/>
        <w:ind w:left="0" w:firstLine="0"/>
        <w:rPr>
          <w:rFonts w:ascii="Arial Narrow" w:hAnsi="Arial Narrow"/>
          <w:sz w:val="22"/>
          <w:szCs w:val="22"/>
        </w:rPr>
      </w:pPr>
    </w:p>
    <w:sectPr w:rsidR="00A36117" w:rsidRPr="00CE6F3D" w:rsidSect="006A7EBA">
      <w:headerReference w:type="default" r:id="rId16"/>
      <w:footerReference w:type="default" r:id="rId17"/>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FCB7" w14:textId="77777777" w:rsidR="005C424E" w:rsidRDefault="005C424E">
      <w:r>
        <w:separator/>
      </w:r>
    </w:p>
  </w:endnote>
  <w:endnote w:type="continuationSeparator" w:id="0">
    <w:p w14:paraId="32B52B5B" w14:textId="77777777" w:rsidR="005C424E" w:rsidRDefault="005C424E">
      <w:r>
        <w:continuationSeparator/>
      </w:r>
    </w:p>
  </w:endnote>
  <w:endnote w:type="continuationNotice" w:id="1">
    <w:p w14:paraId="051D9BCC" w14:textId="77777777" w:rsidR="005C424E" w:rsidRDefault="005C4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Roboto">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E881" w14:textId="77777777" w:rsidR="005C424E" w:rsidRDefault="005C424E">
      <w:r>
        <w:separator/>
      </w:r>
    </w:p>
  </w:footnote>
  <w:footnote w:type="continuationSeparator" w:id="0">
    <w:p w14:paraId="197C9DDF" w14:textId="77777777" w:rsidR="005C424E" w:rsidRDefault="005C424E">
      <w:r>
        <w:continuationSeparator/>
      </w:r>
    </w:p>
  </w:footnote>
  <w:footnote w:type="continuationNotice" w:id="1">
    <w:p w14:paraId="7CD1ED03" w14:textId="77777777" w:rsidR="005C424E" w:rsidRDefault="005C4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C612DA1"/>
    <w:multiLevelType w:val="hybridMultilevel"/>
    <w:tmpl w:val="3916741E"/>
    <w:lvl w:ilvl="0" w:tplc="FFFFFFFF">
      <w:start w:val="2"/>
      <w:numFmt w:val="decimal"/>
      <w:lvlText w:val="9.%1."/>
      <w:lvlJc w:val="left"/>
      <w:pPr>
        <w:ind w:left="360" w:hanging="360"/>
      </w:pPr>
      <w:rPr>
        <w:rFonts w:ascii="Arial Narrow" w:hAnsi="Arial Narrow" w:cs="Times New Roman" w:hint="default"/>
        <w:b w:val="0"/>
        <w:bCs w:val="0"/>
        <w:sz w:val="24"/>
        <w:szCs w:val="20"/>
        <w:u w:val="none"/>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6"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2"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3"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5"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7"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3"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7"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1"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6"/>
  </w:num>
  <w:num w:numId="3" w16cid:durableId="2111702333">
    <w:abstractNumId w:val="8"/>
  </w:num>
  <w:num w:numId="4" w16cid:durableId="1700470838">
    <w:abstractNumId w:val="12"/>
  </w:num>
  <w:num w:numId="5" w16cid:durableId="850947817">
    <w:abstractNumId w:val="47"/>
  </w:num>
  <w:num w:numId="6" w16cid:durableId="1160923883">
    <w:abstractNumId w:val="2"/>
  </w:num>
  <w:num w:numId="7" w16cid:durableId="1625190742">
    <w:abstractNumId w:val="22"/>
  </w:num>
  <w:num w:numId="8" w16cid:durableId="796681248">
    <w:abstractNumId w:val="45"/>
  </w:num>
  <w:num w:numId="9" w16cid:durableId="12270971">
    <w:abstractNumId w:val="43"/>
  </w:num>
  <w:num w:numId="10" w16cid:durableId="349843562">
    <w:abstractNumId w:val="13"/>
  </w:num>
  <w:num w:numId="11" w16cid:durableId="1185050872">
    <w:abstractNumId w:val="51"/>
  </w:num>
  <w:num w:numId="12" w16cid:durableId="1320424379">
    <w:abstractNumId w:val="38"/>
  </w:num>
  <w:num w:numId="13" w16cid:durableId="1063674028">
    <w:abstractNumId w:val="33"/>
  </w:num>
  <w:num w:numId="14" w16cid:durableId="1172375775">
    <w:abstractNumId w:val="14"/>
  </w:num>
  <w:num w:numId="15" w16cid:durableId="237982084">
    <w:abstractNumId w:val="52"/>
  </w:num>
  <w:num w:numId="16" w16cid:durableId="509873855">
    <w:abstractNumId w:val="0"/>
  </w:num>
  <w:num w:numId="17" w16cid:durableId="735980684">
    <w:abstractNumId w:val="31"/>
  </w:num>
  <w:num w:numId="18" w16cid:durableId="1642812033">
    <w:abstractNumId w:val="6"/>
  </w:num>
  <w:num w:numId="19" w16cid:durableId="1164904524">
    <w:abstractNumId w:val="48"/>
  </w:num>
  <w:num w:numId="20" w16cid:durableId="333336475">
    <w:abstractNumId w:val="16"/>
  </w:num>
  <w:num w:numId="21" w16cid:durableId="238641679">
    <w:abstractNumId w:val="11"/>
  </w:num>
  <w:num w:numId="22" w16cid:durableId="1143740384">
    <w:abstractNumId w:val="26"/>
  </w:num>
  <w:num w:numId="23" w16cid:durableId="451167645">
    <w:abstractNumId w:val="23"/>
  </w:num>
  <w:num w:numId="24" w16cid:durableId="1021472858">
    <w:abstractNumId w:val="39"/>
  </w:num>
  <w:num w:numId="25" w16cid:durableId="16350865">
    <w:abstractNumId w:val="10"/>
  </w:num>
  <w:num w:numId="26" w16cid:durableId="881477880">
    <w:abstractNumId w:val="18"/>
  </w:num>
  <w:num w:numId="27" w16cid:durableId="2084985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9"/>
  </w:num>
  <w:num w:numId="30" w16cid:durableId="7511215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1"/>
  </w:num>
  <w:num w:numId="36" w16cid:durableId="524637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4"/>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2"/>
  </w:num>
  <w:num w:numId="50" w16cid:durableId="2008901682">
    <w:abstractNumId w:val="1"/>
  </w:num>
  <w:num w:numId="51" w16cid:durableId="705374860">
    <w:abstractNumId w:val="19"/>
  </w:num>
  <w:num w:numId="52" w16cid:durableId="105468335">
    <w:abstractNumId w:val="50"/>
  </w:num>
  <w:num w:numId="53" w16cid:durableId="20859076">
    <w:abstractNumId w:val="3"/>
  </w:num>
  <w:num w:numId="54" w16cid:durableId="1022435885">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6996"/>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599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26E95"/>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6B"/>
    <w:rsid w:val="003967F0"/>
    <w:rsid w:val="003A1AA9"/>
    <w:rsid w:val="003A2658"/>
    <w:rsid w:val="003A63F2"/>
    <w:rsid w:val="003A7703"/>
    <w:rsid w:val="003A7FEA"/>
    <w:rsid w:val="003B1ACA"/>
    <w:rsid w:val="003B6B5F"/>
    <w:rsid w:val="003C2B3C"/>
    <w:rsid w:val="003C31D2"/>
    <w:rsid w:val="003C3A4D"/>
    <w:rsid w:val="003C3C7C"/>
    <w:rsid w:val="003C4429"/>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2C80"/>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C424E"/>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486A"/>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5F14"/>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41CB"/>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4F67"/>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122"/>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9F4BC2"/>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32A8"/>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042"/>
    <w:rsid w:val="00BE4C49"/>
    <w:rsid w:val="00BE6848"/>
    <w:rsid w:val="00BF11D9"/>
    <w:rsid w:val="00BF1A3A"/>
    <w:rsid w:val="00BF1CD5"/>
    <w:rsid w:val="00BF2C2A"/>
    <w:rsid w:val="00BF70B6"/>
    <w:rsid w:val="00C0025D"/>
    <w:rsid w:val="00C00711"/>
    <w:rsid w:val="00C01082"/>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67F08"/>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A50"/>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4A20"/>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C75B1"/>
    <w:rsid w:val="00FD10E5"/>
    <w:rsid w:val="00FD1C78"/>
    <w:rsid w:val="00FD2A98"/>
    <w:rsid w:val="00FD5E2E"/>
    <w:rsid w:val="00FD65DA"/>
    <w:rsid w:val="00FD66BD"/>
    <w:rsid w:val="00FD7E2A"/>
    <w:rsid w:val="00FE1205"/>
    <w:rsid w:val="00FE4CB0"/>
    <w:rsid w:val="00FE4F85"/>
    <w:rsid w:val="00FF233B"/>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 w:type="paragraph" w:styleId="FormtovanvHTML">
    <w:name w:val="HTML Preformatted"/>
    <w:basedOn w:val="Normln"/>
    <w:link w:val="FormtovanvHTMLChar"/>
    <w:semiHidden/>
    <w:unhideWhenUsed/>
    <w:rsid w:val="00226E95"/>
    <w:rPr>
      <w:rFonts w:ascii="Consolas" w:hAnsi="Consolas"/>
    </w:rPr>
  </w:style>
  <w:style w:type="character" w:customStyle="1" w:styleId="FormtovanvHTMLChar">
    <w:name w:val="Formátovaný v HTML Char"/>
    <w:basedOn w:val="Standardnpsmoodstavce"/>
    <w:link w:val="FormtovanvHTML"/>
    <w:semiHidden/>
    <w:rsid w:val="00226E9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hyperlink" Target="https://apps.odok.cz/attachment/-/down/RCIAAPNEQ20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nkova.andrea@nemocnicer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pustova.michaela@nemocnicenachod.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6156</Words>
  <Characters>36325</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42397</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2026-03-26T07:43:00Z</dcterms:created>
  <dcterms:modified xsi:type="dcterms:W3CDTF">2026-03-26T07:43:00Z</dcterms:modified>
</cp:coreProperties>
</file>