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0AE8" w14:textId="44651B8C" w:rsidR="002D757A" w:rsidRPr="001225AE" w:rsidRDefault="004F38F4" w:rsidP="00C50134">
      <w:pPr>
        <w:shd w:val="clear" w:color="auto" w:fill="FFFFFF" w:themeFill="background1"/>
        <w:spacing w:line="276" w:lineRule="auto"/>
        <w:jc w:val="center"/>
        <w:rPr>
          <w:rFonts w:ascii="Arial" w:hAnsi="Arial" w:cs="Arial"/>
          <w:b/>
          <w:sz w:val="28"/>
        </w:rPr>
      </w:pPr>
      <w:r w:rsidRPr="001225AE">
        <w:rPr>
          <w:rFonts w:ascii="Arial" w:hAnsi="Arial" w:cs="Arial"/>
          <w:b/>
          <w:sz w:val="28"/>
        </w:rPr>
        <w:t xml:space="preserve">SMLOUVA O POSKYTNUTÍ </w:t>
      </w:r>
      <w:r w:rsidR="001225AE" w:rsidRPr="001225AE">
        <w:rPr>
          <w:rFonts w:ascii="Arial" w:hAnsi="Arial" w:cs="Arial"/>
          <w:b/>
          <w:sz w:val="28"/>
        </w:rPr>
        <w:t>LICENCE</w:t>
      </w:r>
      <w:r w:rsidR="008249EB">
        <w:rPr>
          <w:rFonts w:ascii="Arial" w:hAnsi="Arial" w:cs="Arial"/>
          <w:b/>
          <w:sz w:val="28"/>
        </w:rPr>
        <w:t xml:space="preserve"> A SERVISNÍ PODPOŘE</w:t>
      </w:r>
    </w:p>
    <w:p w14:paraId="26904059" w14:textId="77D95861" w:rsidR="004F38F4" w:rsidRPr="001225AE" w:rsidRDefault="004F38F4" w:rsidP="00C50134">
      <w:pPr>
        <w:shd w:val="clear" w:color="auto" w:fill="FFFFFF" w:themeFill="background1"/>
        <w:spacing w:line="276" w:lineRule="auto"/>
        <w:jc w:val="center"/>
        <w:rPr>
          <w:rFonts w:ascii="Arial" w:hAnsi="Arial" w:cs="Arial"/>
          <w:b/>
          <w:sz w:val="20"/>
          <w:szCs w:val="20"/>
        </w:rPr>
      </w:pPr>
      <w:r w:rsidRPr="001225AE">
        <w:rPr>
          <w:rFonts w:ascii="Arial" w:hAnsi="Arial" w:cs="Arial"/>
          <w:sz w:val="20"/>
          <w:szCs w:val="20"/>
        </w:rPr>
        <w:t>uzavřená v souladu s ustanovením § 2358 a násl. zákona č. 89/2012 Sb., občanský zákoník, ve znění pozdějších předpisů tuto smlouvu o poskytnutí licenc</w:t>
      </w:r>
      <w:r w:rsidR="00081030" w:rsidRPr="001225AE">
        <w:rPr>
          <w:rFonts w:ascii="Arial" w:hAnsi="Arial" w:cs="Arial"/>
          <w:sz w:val="20"/>
          <w:szCs w:val="20"/>
        </w:rPr>
        <w:t>e</w:t>
      </w:r>
      <w:r w:rsidR="00C50134">
        <w:rPr>
          <w:rFonts w:ascii="Arial" w:hAnsi="Arial" w:cs="Arial"/>
          <w:sz w:val="20"/>
          <w:szCs w:val="20"/>
        </w:rPr>
        <w:t xml:space="preserve"> a servisní podpoře </w:t>
      </w:r>
      <w:r w:rsidRPr="001225AE">
        <w:rPr>
          <w:rFonts w:ascii="Arial" w:hAnsi="Arial" w:cs="Arial"/>
          <w:sz w:val="20"/>
          <w:szCs w:val="20"/>
        </w:rPr>
        <w:t>(dále jen „Smlouva").</w:t>
      </w:r>
    </w:p>
    <w:p w14:paraId="0701568D" w14:textId="082345D7" w:rsidR="002D757A" w:rsidRPr="00C50134" w:rsidRDefault="008249EB" w:rsidP="00C50134">
      <w:pPr>
        <w:shd w:val="clear" w:color="auto" w:fill="FFFFFF" w:themeFill="background1"/>
        <w:spacing w:line="276" w:lineRule="auto"/>
        <w:jc w:val="both"/>
        <w:rPr>
          <w:rFonts w:ascii="Arial" w:hAnsi="Arial" w:cs="Arial"/>
          <w:b/>
          <w:bCs/>
          <w:sz w:val="20"/>
          <w:szCs w:val="20"/>
        </w:rPr>
      </w:pPr>
      <w:r w:rsidRPr="00C50134">
        <w:rPr>
          <w:rFonts w:ascii="Arial" w:hAnsi="Arial" w:cs="Arial"/>
          <w:b/>
          <w:bCs/>
          <w:sz w:val="20"/>
          <w:szCs w:val="20"/>
        </w:rPr>
        <w:t>Smluvní strany</w:t>
      </w:r>
    </w:p>
    <w:p w14:paraId="596205E2" w14:textId="6279BF93" w:rsidR="00731292" w:rsidRPr="001225AE" w:rsidRDefault="008249EB" w:rsidP="00C50134">
      <w:pPr>
        <w:shd w:val="clear" w:color="auto" w:fill="FFFFFF" w:themeFill="background1"/>
        <w:spacing w:after="0" w:line="276" w:lineRule="auto"/>
        <w:ind w:left="2835" w:hanging="2835"/>
        <w:rPr>
          <w:rFonts w:ascii="Arial" w:hAnsi="Arial" w:cs="Arial"/>
          <w:b/>
          <w:sz w:val="20"/>
          <w:szCs w:val="20"/>
        </w:rPr>
      </w:pPr>
      <w:r w:rsidRPr="00C50134">
        <w:rPr>
          <w:rFonts w:ascii="Arial" w:hAnsi="Arial" w:cs="Arial"/>
          <w:b/>
          <w:bCs/>
          <w:sz w:val="20"/>
          <w:szCs w:val="20"/>
        </w:rPr>
        <w:t>Název</w:t>
      </w:r>
      <w:r w:rsidR="004F38F4" w:rsidRPr="00C50134">
        <w:rPr>
          <w:rFonts w:ascii="Arial" w:hAnsi="Arial" w:cs="Arial"/>
          <w:b/>
          <w:bCs/>
          <w:sz w:val="20"/>
          <w:szCs w:val="20"/>
        </w:rPr>
        <w:t>:</w:t>
      </w:r>
      <w:r w:rsidR="004F38F4" w:rsidRPr="001225AE">
        <w:rPr>
          <w:rFonts w:ascii="Arial" w:hAnsi="Arial" w:cs="Arial"/>
          <w:sz w:val="20"/>
          <w:szCs w:val="20"/>
        </w:rPr>
        <w:tab/>
      </w:r>
      <w:r w:rsidR="002D757A" w:rsidRPr="001225AE">
        <w:rPr>
          <w:rFonts w:ascii="Arial" w:hAnsi="Arial" w:cs="Arial"/>
          <w:b/>
          <w:sz w:val="20"/>
          <w:szCs w:val="20"/>
        </w:rPr>
        <w:t xml:space="preserve">Zdravotnická záchranná služba </w:t>
      </w:r>
      <w:r w:rsidR="009B25C4" w:rsidRPr="001225AE">
        <w:rPr>
          <w:rFonts w:ascii="Arial" w:hAnsi="Arial" w:cs="Arial"/>
          <w:b/>
          <w:sz w:val="20"/>
          <w:szCs w:val="20"/>
        </w:rPr>
        <w:t xml:space="preserve">Královéhradeckého </w:t>
      </w:r>
      <w:r w:rsidR="002D757A" w:rsidRPr="001225AE">
        <w:rPr>
          <w:rFonts w:ascii="Arial" w:hAnsi="Arial" w:cs="Arial"/>
          <w:b/>
          <w:sz w:val="20"/>
          <w:szCs w:val="20"/>
        </w:rPr>
        <w:t>kraje</w:t>
      </w:r>
    </w:p>
    <w:p w14:paraId="2088A4D1" w14:textId="77777777" w:rsidR="002D757A" w:rsidRPr="001225AE" w:rsidRDefault="004F38F4"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Sídlo:</w:t>
      </w:r>
      <w:r w:rsidRPr="001225AE">
        <w:rPr>
          <w:rFonts w:ascii="Arial" w:hAnsi="Arial" w:cs="Arial"/>
          <w:sz w:val="20"/>
          <w:szCs w:val="20"/>
        </w:rPr>
        <w:tab/>
      </w:r>
      <w:r w:rsidR="009B25C4" w:rsidRPr="001225AE">
        <w:rPr>
          <w:rFonts w:ascii="Arial" w:hAnsi="Arial" w:cs="Arial"/>
          <w:sz w:val="20"/>
          <w:szCs w:val="20"/>
        </w:rPr>
        <w:t>Hradecká 1690/2A, 500 12 Hradec Králové</w:t>
      </w:r>
      <w:r w:rsidR="002D757A" w:rsidRPr="001225AE">
        <w:rPr>
          <w:rFonts w:ascii="Arial" w:hAnsi="Arial" w:cs="Arial"/>
          <w:sz w:val="20"/>
          <w:szCs w:val="20"/>
        </w:rPr>
        <w:t xml:space="preserve"> </w:t>
      </w:r>
    </w:p>
    <w:p w14:paraId="3527A71D" w14:textId="77777777" w:rsidR="002D757A" w:rsidRPr="001225AE" w:rsidRDefault="002D757A"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Jednající:</w:t>
      </w:r>
      <w:r w:rsidRPr="001225AE">
        <w:rPr>
          <w:rFonts w:ascii="Arial" w:hAnsi="Arial" w:cs="Arial"/>
          <w:sz w:val="20"/>
          <w:szCs w:val="20"/>
        </w:rPr>
        <w:tab/>
      </w:r>
      <w:r w:rsidR="000B5151" w:rsidRPr="001225AE">
        <w:rPr>
          <w:rFonts w:ascii="Arial" w:hAnsi="Arial" w:cs="Arial"/>
          <w:sz w:val="20"/>
          <w:szCs w:val="20"/>
        </w:rPr>
        <w:t xml:space="preserve">MUDr. </w:t>
      </w:r>
      <w:r w:rsidR="009B25C4" w:rsidRPr="001225AE">
        <w:rPr>
          <w:rFonts w:ascii="Arial" w:hAnsi="Arial" w:cs="Arial"/>
          <w:sz w:val="20"/>
          <w:szCs w:val="20"/>
        </w:rPr>
        <w:t>Libor Seneta</w:t>
      </w:r>
      <w:r w:rsidR="000B5151" w:rsidRPr="001225AE">
        <w:rPr>
          <w:rFonts w:ascii="Arial" w:hAnsi="Arial" w:cs="Arial"/>
          <w:sz w:val="20"/>
          <w:szCs w:val="20"/>
        </w:rPr>
        <w:t>, ředitel</w:t>
      </w:r>
    </w:p>
    <w:p w14:paraId="4D42DE6C" w14:textId="77777777" w:rsidR="002D757A" w:rsidRPr="001225AE" w:rsidRDefault="002D757A"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Kontaktní osoba:</w:t>
      </w:r>
      <w:r w:rsidRPr="001225AE">
        <w:rPr>
          <w:rFonts w:ascii="Arial" w:hAnsi="Arial" w:cs="Arial"/>
          <w:sz w:val="20"/>
          <w:szCs w:val="20"/>
        </w:rPr>
        <w:tab/>
      </w:r>
      <w:r w:rsidR="009D2BCF" w:rsidRPr="001225AE">
        <w:rPr>
          <w:rFonts w:ascii="Arial" w:hAnsi="Arial" w:cs="Arial"/>
          <w:sz w:val="20"/>
          <w:szCs w:val="20"/>
        </w:rPr>
        <w:t>Jan Mrázek</w:t>
      </w:r>
      <w:r w:rsidRPr="001225AE">
        <w:rPr>
          <w:rFonts w:ascii="Arial" w:hAnsi="Arial" w:cs="Arial"/>
          <w:sz w:val="20"/>
          <w:szCs w:val="20"/>
        </w:rPr>
        <w:t xml:space="preserve"> </w:t>
      </w:r>
    </w:p>
    <w:p w14:paraId="195BBBBD" w14:textId="3C32A8CA" w:rsidR="002D757A" w:rsidRPr="001225AE" w:rsidRDefault="00887252" w:rsidP="00C50134">
      <w:pPr>
        <w:shd w:val="clear" w:color="auto" w:fill="FFFFFF" w:themeFill="background1"/>
        <w:spacing w:after="0" w:line="276" w:lineRule="auto"/>
        <w:ind w:left="2835"/>
        <w:rPr>
          <w:rFonts w:ascii="Arial" w:hAnsi="Arial" w:cs="Arial"/>
          <w:sz w:val="20"/>
          <w:szCs w:val="20"/>
        </w:rPr>
      </w:pPr>
      <w:hyperlink r:id="rId8" w:history="1">
        <w:r w:rsidR="009D2BCF" w:rsidRPr="001225AE">
          <w:rPr>
            <w:rStyle w:val="Hypertextovodkaz"/>
            <w:rFonts w:ascii="Arial" w:hAnsi="Arial" w:cs="Arial"/>
            <w:sz w:val="20"/>
            <w:szCs w:val="20"/>
          </w:rPr>
          <w:t>mrazekja</w:t>
        </w:r>
      </w:hyperlink>
      <w:r w:rsidR="009D2BCF" w:rsidRPr="001225AE">
        <w:rPr>
          <w:rStyle w:val="Hypertextovodkaz"/>
          <w:rFonts w:ascii="Arial" w:hAnsi="Arial" w:cs="Arial"/>
          <w:sz w:val="20"/>
          <w:szCs w:val="20"/>
        </w:rPr>
        <w:t>@zzskhk.cz</w:t>
      </w:r>
      <w:r w:rsidR="009B25C4" w:rsidRPr="001225AE">
        <w:rPr>
          <w:rFonts w:ascii="Arial" w:hAnsi="Arial" w:cs="Arial"/>
          <w:sz w:val="20"/>
          <w:szCs w:val="20"/>
        </w:rPr>
        <w:t xml:space="preserve"> </w:t>
      </w:r>
      <w:r w:rsidR="002D757A" w:rsidRPr="001225AE">
        <w:rPr>
          <w:rFonts w:ascii="Arial" w:hAnsi="Arial" w:cs="Arial"/>
          <w:sz w:val="20"/>
          <w:szCs w:val="20"/>
        </w:rPr>
        <w:t xml:space="preserve">, tel. </w:t>
      </w:r>
      <w:r w:rsidR="00607F08" w:rsidRPr="001225AE">
        <w:rPr>
          <w:rFonts w:ascii="Arial" w:hAnsi="Arial" w:cs="Arial"/>
          <w:sz w:val="20"/>
          <w:szCs w:val="20"/>
        </w:rPr>
        <w:t xml:space="preserve">+420 </w:t>
      </w:r>
      <w:r w:rsidR="009B25C4" w:rsidRPr="001225AE">
        <w:rPr>
          <w:rFonts w:ascii="Arial" w:hAnsi="Arial" w:cs="Arial"/>
          <w:sz w:val="20"/>
          <w:szCs w:val="20"/>
        </w:rPr>
        <w:t>495 755</w:t>
      </w:r>
      <w:r w:rsidR="00607F08" w:rsidRPr="001225AE">
        <w:rPr>
          <w:rFonts w:ascii="Arial" w:hAnsi="Arial" w:cs="Arial"/>
          <w:sz w:val="20"/>
          <w:szCs w:val="20"/>
        </w:rPr>
        <w:t> </w:t>
      </w:r>
      <w:r w:rsidR="009B25C4" w:rsidRPr="001225AE">
        <w:rPr>
          <w:rFonts w:ascii="Arial" w:hAnsi="Arial" w:cs="Arial"/>
          <w:sz w:val="20"/>
          <w:szCs w:val="20"/>
        </w:rPr>
        <w:t>768</w:t>
      </w:r>
      <w:r w:rsidR="00607F08" w:rsidRPr="001225AE">
        <w:rPr>
          <w:rFonts w:ascii="Arial" w:hAnsi="Arial" w:cs="Arial"/>
          <w:sz w:val="20"/>
          <w:szCs w:val="20"/>
        </w:rPr>
        <w:t>, 601 082 890</w:t>
      </w:r>
    </w:p>
    <w:p w14:paraId="6F3E07B7" w14:textId="62A666B6" w:rsidR="002D757A" w:rsidRDefault="004F38F4"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IČ</w:t>
      </w:r>
      <w:r w:rsidR="008249EB">
        <w:rPr>
          <w:rFonts w:ascii="Arial" w:hAnsi="Arial" w:cs="Arial"/>
          <w:sz w:val="20"/>
          <w:szCs w:val="20"/>
        </w:rPr>
        <w:t>O</w:t>
      </w:r>
      <w:r w:rsidRPr="001225AE">
        <w:rPr>
          <w:rFonts w:ascii="Arial" w:hAnsi="Arial" w:cs="Arial"/>
          <w:sz w:val="20"/>
          <w:szCs w:val="20"/>
        </w:rPr>
        <w:t>:</w:t>
      </w:r>
      <w:r w:rsidRPr="001225AE">
        <w:rPr>
          <w:rFonts w:ascii="Arial" w:hAnsi="Arial" w:cs="Arial"/>
          <w:sz w:val="20"/>
          <w:szCs w:val="20"/>
        </w:rPr>
        <w:tab/>
      </w:r>
      <w:r w:rsidR="009B25C4" w:rsidRPr="001225AE">
        <w:rPr>
          <w:rFonts w:ascii="Arial" w:hAnsi="Arial" w:cs="Arial"/>
          <w:sz w:val="20"/>
          <w:szCs w:val="20"/>
        </w:rPr>
        <w:t>48145122</w:t>
      </w:r>
    </w:p>
    <w:p w14:paraId="23B551E5" w14:textId="1580D2AA" w:rsidR="001225AE" w:rsidRPr="001225AE" w:rsidRDefault="001225AE" w:rsidP="00C50134">
      <w:pPr>
        <w:shd w:val="clear" w:color="auto" w:fill="FFFFFF" w:themeFill="background1"/>
        <w:spacing w:after="0" w:line="276" w:lineRule="auto"/>
        <w:ind w:left="2835" w:hanging="2835"/>
        <w:rPr>
          <w:rFonts w:ascii="Arial" w:hAnsi="Arial" w:cs="Arial"/>
          <w:sz w:val="20"/>
          <w:szCs w:val="20"/>
        </w:rPr>
      </w:pPr>
      <w:r>
        <w:rPr>
          <w:rFonts w:ascii="Arial" w:hAnsi="Arial" w:cs="Arial"/>
          <w:sz w:val="20"/>
          <w:szCs w:val="20"/>
        </w:rPr>
        <w:t>DIČ:</w:t>
      </w:r>
      <w:r>
        <w:rPr>
          <w:rFonts w:ascii="Arial" w:hAnsi="Arial" w:cs="Arial"/>
          <w:sz w:val="20"/>
          <w:szCs w:val="20"/>
        </w:rPr>
        <w:tab/>
        <w:t>není plátce DPH</w:t>
      </w:r>
    </w:p>
    <w:p w14:paraId="39BAF151" w14:textId="2DE2E913" w:rsidR="002D757A" w:rsidRPr="001225AE" w:rsidRDefault="002D757A"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Zápis v OR:</w:t>
      </w:r>
      <w:r w:rsidRPr="001225AE">
        <w:rPr>
          <w:rFonts w:ascii="Arial" w:hAnsi="Arial" w:cs="Arial"/>
          <w:sz w:val="20"/>
          <w:szCs w:val="20"/>
        </w:rPr>
        <w:tab/>
      </w:r>
      <w:r w:rsidR="004F38F4" w:rsidRPr="001225AE">
        <w:rPr>
          <w:rFonts w:ascii="Arial" w:hAnsi="Arial" w:cs="Arial"/>
          <w:sz w:val="20"/>
          <w:szCs w:val="20"/>
        </w:rPr>
        <w:t>K</w:t>
      </w:r>
      <w:r w:rsidRPr="001225AE">
        <w:rPr>
          <w:rFonts w:ascii="Arial" w:hAnsi="Arial" w:cs="Arial"/>
          <w:sz w:val="20"/>
          <w:szCs w:val="20"/>
        </w:rPr>
        <w:t>rajský soud v</w:t>
      </w:r>
      <w:r w:rsidR="009B25C4" w:rsidRPr="001225AE">
        <w:rPr>
          <w:rFonts w:ascii="Arial" w:hAnsi="Arial" w:cs="Arial"/>
          <w:sz w:val="20"/>
          <w:szCs w:val="20"/>
        </w:rPr>
        <w:t> Hradci Králové</w:t>
      </w:r>
      <w:r w:rsidR="001225AE">
        <w:rPr>
          <w:rFonts w:ascii="Arial" w:hAnsi="Arial" w:cs="Arial"/>
          <w:sz w:val="20"/>
          <w:szCs w:val="20"/>
        </w:rPr>
        <w:t>,</w:t>
      </w:r>
      <w:r w:rsidR="009B25C4" w:rsidRPr="001225AE">
        <w:rPr>
          <w:rFonts w:ascii="Arial" w:hAnsi="Arial" w:cs="Arial"/>
          <w:sz w:val="20"/>
          <w:szCs w:val="20"/>
        </w:rPr>
        <w:t xml:space="preserve"> </w:t>
      </w:r>
      <w:r w:rsidRPr="001225AE">
        <w:rPr>
          <w:rFonts w:ascii="Arial" w:hAnsi="Arial" w:cs="Arial"/>
          <w:sz w:val="20"/>
          <w:szCs w:val="20"/>
        </w:rPr>
        <w:t xml:space="preserve">sp. zn. </w:t>
      </w:r>
      <w:r w:rsidR="009B25C4" w:rsidRPr="001225AE">
        <w:rPr>
          <w:rFonts w:ascii="Arial" w:hAnsi="Arial" w:cs="Arial"/>
          <w:sz w:val="20"/>
          <w:szCs w:val="20"/>
        </w:rPr>
        <w:t>Pr/829</w:t>
      </w:r>
    </w:p>
    <w:p w14:paraId="53C87163" w14:textId="77777777" w:rsidR="002D757A"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Bankovní spojení (číslo účtu):</w:t>
      </w:r>
      <w:r w:rsidRPr="001225AE">
        <w:rPr>
          <w:rFonts w:ascii="Arial" w:hAnsi="Arial" w:cs="Arial"/>
          <w:sz w:val="20"/>
          <w:szCs w:val="20"/>
        </w:rPr>
        <w:tab/>
      </w:r>
      <w:r w:rsidR="009B25C4" w:rsidRPr="001225AE">
        <w:rPr>
          <w:rFonts w:ascii="Arial" w:hAnsi="Arial" w:cs="Arial"/>
          <w:sz w:val="20"/>
          <w:szCs w:val="20"/>
        </w:rPr>
        <w:t>Komerční banka</w:t>
      </w:r>
      <w:r w:rsidRPr="001225AE">
        <w:rPr>
          <w:rFonts w:ascii="Arial" w:hAnsi="Arial" w:cs="Arial"/>
          <w:sz w:val="20"/>
          <w:szCs w:val="20"/>
        </w:rPr>
        <w:t xml:space="preserve">, a.s., č. ú. </w:t>
      </w:r>
      <w:r w:rsidR="009B25C4" w:rsidRPr="001225AE">
        <w:rPr>
          <w:rFonts w:ascii="Arial" w:hAnsi="Arial" w:cs="Arial"/>
          <w:sz w:val="20"/>
          <w:szCs w:val="20"/>
        </w:rPr>
        <w:t>37237511/0100</w:t>
      </w:r>
    </w:p>
    <w:p w14:paraId="04310B9D" w14:textId="6E6C70A0" w:rsidR="002D757A" w:rsidRPr="001225AE" w:rsidRDefault="002D757A" w:rsidP="00C50134">
      <w:pPr>
        <w:shd w:val="clear" w:color="auto" w:fill="FFFFFF" w:themeFill="background1"/>
        <w:spacing w:before="120" w:after="120" w:line="276" w:lineRule="auto"/>
        <w:rPr>
          <w:rFonts w:ascii="Arial" w:hAnsi="Arial" w:cs="Arial"/>
          <w:sz w:val="20"/>
          <w:szCs w:val="20"/>
        </w:rPr>
      </w:pPr>
      <w:r w:rsidRPr="001225AE">
        <w:rPr>
          <w:rFonts w:ascii="Arial" w:hAnsi="Arial" w:cs="Arial"/>
          <w:sz w:val="20"/>
          <w:szCs w:val="20"/>
        </w:rPr>
        <w:t>dále jen „</w:t>
      </w:r>
      <w:r w:rsidRPr="00C50134">
        <w:rPr>
          <w:rFonts w:ascii="Arial" w:hAnsi="Arial" w:cs="Arial"/>
          <w:b/>
          <w:bCs/>
          <w:sz w:val="20"/>
          <w:szCs w:val="20"/>
        </w:rPr>
        <w:t>nabyvatel</w:t>
      </w:r>
      <w:r w:rsidRPr="001225AE">
        <w:rPr>
          <w:rFonts w:ascii="Arial" w:hAnsi="Arial" w:cs="Arial"/>
          <w:sz w:val="20"/>
          <w:szCs w:val="20"/>
        </w:rPr>
        <w:t>"</w:t>
      </w:r>
      <w:r w:rsidR="008249EB">
        <w:rPr>
          <w:rFonts w:ascii="Arial" w:hAnsi="Arial" w:cs="Arial"/>
          <w:sz w:val="20"/>
          <w:szCs w:val="20"/>
        </w:rPr>
        <w:t xml:space="preserve"> a</w:t>
      </w:r>
    </w:p>
    <w:p w14:paraId="68973DB4" w14:textId="51299619" w:rsidR="002D757A" w:rsidRPr="00C50134" w:rsidRDefault="008249EB" w:rsidP="00C50134">
      <w:pPr>
        <w:shd w:val="clear" w:color="auto" w:fill="FFFFFF" w:themeFill="background1"/>
        <w:spacing w:after="0" w:line="276" w:lineRule="auto"/>
        <w:rPr>
          <w:rFonts w:ascii="Arial" w:hAnsi="Arial" w:cs="Arial"/>
          <w:b/>
          <w:bCs/>
          <w:sz w:val="20"/>
          <w:szCs w:val="20"/>
        </w:rPr>
      </w:pPr>
      <w:r w:rsidRPr="00C50134">
        <w:rPr>
          <w:rFonts w:ascii="Arial" w:hAnsi="Arial" w:cs="Arial"/>
          <w:b/>
          <w:bCs/>
          <w:sz w:val="20"/>
          <w:szCs w:val="20"/>
        </w:rPr>
        <w:t>Název</w:t>
      </w:r>
      <w:r w:rsidR="002D757A" w:rsidRPr="00C50134">
        <w:rPr>
          <w:rFonts w:ascii="Arial" w:hAnsi="Arial" w:cs="Arial"/>
          <w:b/>
          <w:bCs/>
          <w:sz w:val="20"/>
          <w:szCs w:val="20"/>
        </w:rPr>
        <w:t>:</w:t>
      </w:r>
      <w:r w:rsidR="002D757A" w:rsidRPr="00C50134">
        <w:rPr>
          <w:rFonts w:ascii="Arial" w:hAnsi="Arial" w:cs="Arial"/>
          <w:b/>
          <w:bCs/>
          <w:sz w:val="20"/>
          <w:szCs w:val="20"/>
        </w:rPr>
        <w:tab/>
      </w:r>
      <w:r w:rsidR="002D757A" w:rsidRPr="00C50134">
        <w:rPr>
          <w:rFonts w:ascii="Arial" w:hAnsi="Arial" w:cs="Arial"/>
          <w:b/>
          <w:bCs/>
          <w:sz w:val="20"/>
          <w:szCs w:val="20"/>
        </w:rPr>
        <w:tab/>
      </w:r>
      <w:r w:rsidR="002D757A" w:rsidRPr="00C50134">
        <w:rPr>
          <w:rFonts w:ascii="Arial" w:hAnsi="Arial" w:cs="Arial"/>
          <w:b/>
          <w:bCs/>
          <w:sz w:val="20"/>
          <w:szCs w:val="20"/>
        </w:rPr>
        <w:tab/>
      </w:r>
      <w:r w:rsidR="002D757A" w:rsidRPr="00C50134">
        <w:rPr>
          <w:rFonts w:ascii="Arial" w:hAnsi="Arial" w:cs="Arial"/>
          <w:b/>
          <w:bCs/>
          <w:sz w:val="20"/>
          <w:szCs w:val="20"/>
        </w:rPr>
        <w:tab/>
      </w:r>
      <w:r w:rsidR="001225AE" w:rsidRPr="00C50134">
        <w:rPr>
          <w:rFonts w:ascii="Arial" w:hAnsi="Arial" w:cs="Arial"/>
          <w:b/>
          <w:bCs/>
          <w:sz w:val="20"/>
          <w:szCs w:val="20"/>
          <w:highlight w:val="yellow"/>
        </w:rPr>
        <w:t>(bude doplněno před podpisem smlouvy)</w:t>
      </w:r>
    </w:p>
    <w:p w14:paraId="0D272106" w14:textId="6B9382EF" w:rsidR="002D757A"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Sídlo:</w:t>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312A959C" w14:textId="6D4726B4" w:rsidR="002D757A" w:rsidRPr="001225AE" w:rsidRDefault="002D757A" w:rsidP="00C50134">
      <w:pPr>
        <w:shd w:val="clear" w:color="auto" w:fill="FFFFFF" w:themeFill="background1"/>
        <w:spacing w:after="0" w:line="276" w:lineRule="auto"/>
        <w:rPr>
          <w:rStyle w:val="Zstupntext"/>
          <w:rFonts w:ascii="Arial" w:hAnsi="Arial" w:cs="Arial"/>
          <w:color w:val="auto"/>
          <w:sz w:val="20"/>
          <w:szCs w:val="20"/>
        </w:rPr>
      </w:pPr>
      <w:r w:rsidRPr="001225AE">
        <w:rPr>
          <w:rFonts w:ascii="Arial" w:hAnsi="Arial" w:cs="Arial"/>
          <w:sz w:val="20"/>
          <w:szCs w:val="20"/>
        </w:rPr>
        <w:t>Jednající:</w:t>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49BA3E83" w14:textId="29CB7DB0" w:rsidR="002D757A" w:rsidRPr="001225AE" w:rsidRDefault="00B62911" w:rsidP="00C50134">
      <w:pPr>
        <w:shd w:val="clear" w:color="auto" w:fill="FFFFFF" w:themeFill="background1"/>
        <w:spacing w:after="0" w:line="276" w:lineRule="auto"/>
        <w:rPr>
          <w:rStyle w:val="Zstupntext"/>
          <w:rFonts w:ascii="Arial" w:hAnsi="Arial" w:cs="Arial"/>
          <w:color w:val="auto"/>
          <w:sz w:val="20"/>
          <w:szCs w:val="20"/>
        </w:rPr>
      </w:pPr>
      <w:r w:rsidRPr="001225AE">
        <w:rPr>
          <w:rFonts w:ascii="Arial" w:hAnsi="Arial" w:cs="Arial"/>
          <w:sz w:val="20"/>
          <w:szCs w:val="20"/>
        </w:rPr>
        <w:t>Kontaktní osoba:</w:t>
      </w:r>
      <w:r w:rsidRPr="001225AE">
        <w:rPr>
          <w:rFonts w:ascii="Arial" w:hAnsi="Arial" w:cs="Arial"/>
          <w:sz w:val="20"/>
          <w:szCs w:val="20"/>
        </w:rPr>
        <w:tab/>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08FD1451" w14:textId="514A0BCA" w:rsidR="002D757A"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IČ</w:t>
      </w:r>
      <w:r w:rsidR="008249EB">
        <w:rPr>
          <w:rFonts w:ascii="Arial" w:hAnsi="Arial" w:cs="Arial"/>
          <w:sz w:val="20"/>
          <w:szCs w:val="20"/>
        </w:rPr>
        <w:t>O</w:t>
      </w:r>
      <w:r w:rsidRPr="001225AE">
        <w:rPr>
          <w:rFonts w:ascii="Arial" w:hAnsi="Arial" w:cs="Arial"/>
          <w:sz w:val="20"/>
          <w:szCs w:val="20"/>
        </w:rPr>
        <w:t>:</w:t>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70010A0A" w14:textId="599573DD" w:rsidR="002D08AC"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DIČ:</w:t>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72EB1EAF" w14:textId="08B6678C" w:rsidR="00F34B51" w:rsidRPr="001225AE" w:rsidRDefault="00F34B51" w:rsidP="00C50134">
      <w:pPr>
        <w:shd w:val="clear" w:color="auto" w:fill="FFFFFF" w:themeFill="background1"/>
        <w:spacing w:after="0" w:line="276" w:lineRule="auto"/>
        <w:ind w:left="2835" w:hanging="2835"/>
        <w:rPr>
          <w:rFonts w:ascii="Arial" w:hAnsi="Arial" w:cs="Arial"/>
          <w:sz w:val="20"/>
          <w:szCs w:val="20"/>
        </w:rPr>
      </w:pPr>
      <w:r w:rsidRPr="001225AE">
        <w:rPr>
          <w:rFonts w:ascii="Arial" w:hAnsi="Arial" w:cs="Arial"/>
          <w:sz w:val="20"/>
          <w:szCs w:val="20"/>
        </w:rPr>
        <w:t>Zápis v OR:</w:t>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410525EC" w14:textId="71FBF3DB" w:rsidR="002D757A"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Bankovní spojení (číslo účtu):</w:t>
      </w:r>
      <w:r w:rsidRPr="001225AE">
        <w:rPr>
          <w:rFonts w:ascii="Arial" w:hAnsi="Arial" w:cs="Arial"/>
          <w:sz w:val="20"/>
          <w:szCs w:val="20"/>
        </w:rPr>
        <w:tab/>
      </w:r>
      <w:r w:rsidR="001225AE" w:rsidRPr="001225AE">
        <w:rPr>
          <w:rFonts w:ascii="Arial" w:hAnsi="Arial" w:cs="Arial"/>
          <w:sz w:val="20"/>
          <w:szCs w:val="20"/>
          <w:highlight w:val="yellow"/>
        </w:rPr>
        <w:t>(bude doplněno před podpisem smlouvy)</w:t>
      </w:r>
    </w:p>
    <w:p w14:paraId="7D8C9C6E" w14:textId="77777777" w:rsidR="002D757A" w:rsidRPr="001225AE" w:rsidRDefault="002D757A" w:rsidP="00C50134">
      <w:pPr>
        <w:shd w:val="clear" w:color="auto" w:fill="FFFFFF" w:themeFill="background1"/>
        <w:spacing w:after="0" w:line="276" w:lineRule="auto"/>
        <w:rPr>
          <w:rFonts w:ascii="Arial" w:hAnsi="Arial" w:cs="Arial"/>
          <w:sz w:val="20"/>
          <w:szCs w:val="20"/>
        </w:rPr>
      </w:pPr>
    </w:p>
    <w:p w14:paraId="1DD76D02" w14:textId="597083A7" w:rsidR="002D757A" w:rsidRPr="001225AE" w:rsidRDefault="002D757A" w:rsidP="00C50134">
      <w:pPr>
        <w:shd w:val="clear" w:color="auto" w:fill="FFFFFF" w:themeFill="background1"/>
        <w:spacing w:after="0" w:line="276" w:lineRule="auto"/>
        <w:rPr>
          <w:rFonts w:ascii="Arial" w:hAnsi="Arial" w:cs="Arial"/>
          <w:sz w:val="20"/>
          <w:szCs w:val="20"/>
        </w:rPr>
      </w:pPr>
      <w:r w:rsidRPr="001225AE">
        <w:rPr>
          <w:rFonts w:ascii="Arial" w:hAnsi="Arial" w:cs="Arial"/>
          <w:sz w:val="20"/>
          <w:szCs w:val="20"/>
        </w:rPr>
        <w:t>dále jen „</w:t>
      </w:r>
      <w:r w:rsidRPr="00C50134">
        <w:rPr>
          <w:rFonts w:ascii="Arial" w:hAnsi="Arial" w:cs="Arial"/>
          <w:b/>
          <w:bCs/>
          <w:sz w:val="20"/>
          <w:szCs w:val="20"/>
        </w:rPr>
        <w:t>poskytovatel</w:t>
      </w:r>
      <w:r w:rsidRPr="001225AE">
        <w:rPr>
          <w:rFonts w:ascii="Arial" w:hAnsi="Arial" w:cs="Arial"/>
          <w:sz w:val="20"/>
          <w:szCs w:val="20"/>
        </w:rPr>
        <w:t>"</w:t>
      </w:r>
      <w:r w:rsidR="008249EB">
        <w:rPr>
          <w:rFonts w:ascii="Arial" w:hAnsi="Arial" w:cs="Arial"/>
          <w:sz w:val="20"/>
          <w:szCs w:val="20"/>
        </w:rPr>
        <w:t xml:space="preserve">; nabyvatel a poskytovatel </w:t>
      </w:r>
      <w:r w:rsidRPr="001225AE">
        <w:rPr>
          <w:rFonts w:ascii="Arial" w:hAnsi="Arial" w:cs="Arial"/>
          <w:sz w:val="20"/>
          <w:szCs w:val="20"/>
        </w:rPr>
        <w:t xml:space="preserve">společně </w:t>
      </w:r>
      <w:r w:rsidR="008249EB">
        <w:rPr>
          <w:rFonts w:ascii="Arial" w:hAnsi="Arial" w:cs="Arial"/>
          <w:sz w:val="20"/>
          <w:szCs w:val="20"/>
        </w:rPr>
        <w:t>také jako</w:t>
      </w:r>
      <w:r w:rsidRPr="001225AE">
        <w:rPr>
          <w:rFonts w:ascii="Arial" w:hAnsi="Arial" w:cs="Arial"/>
          <w:sz w:val="20"/>
          <w:szCs w:val="20"/>
        </w:rPr>
        <w:t xml:space="preserve"> „</w:t>
      </w:r>
      <w:r w:rsidRPr="00C50134">
        <w:rPr>
          <w:rFonts w:ascii="Arial" w:hAnsi="Arial" w:cs="Arial"/>
          <w:b/>
          <w:bCs/>
          <w:sz w:val="20"/>
          <w:szCs w:val="20"/>
        </w:rPr>
        <w:t>smluvní strany</w:t>
      </w:r>
      <w:r w:rsidRPr="001225AE">
        <w:rPr>
          <w:rFonts w:ascii="Arial" w:hAnsi="Arial" w:cs="Arial"/>
          <w:sz w:val="20"/>
          <w:szCs w:val="20"/>
        </w:rPr>
        <w:t>“</w:t>
      </w:r>
    </w:p>
    <w:p w14:paraId="6C7D9D9F" w14:textId="77777777" w:rsidR="002376CE" w:rsidRPr="001225AE" w:rsidRDefault="002376CE" w:rsidP="00C50134">
      <w:pPr>
        <w:shd w:val="clear" w:color="auto" w:fill="FFFFFF" w:themeFill="background1"/>
        <w:spacing w:line="276" w:lineRule="auto"/>
        <w:jc w:val="both"/>
        <w:rPr>
          <w:rFonts w:ascii="Arial" w:hAnsi="Arial" w:cs="Arial"/>
          <w:sz w:val="20"/>
          <w:szCs w:val="20"/>
        </w:rPr>
      </w:pPr>
    </w:p>
    <w:p w14:paraId="2A14C9EF" w14:textId="77777777" w:rsidR="002D757A" w:rsidRPr="001225AE" w:rsidRDefault="00C95B8A" w:rsidP="00C50134">
      <w:pPr>
        <w:shd w:val="clear" w:color="auto" w:fill="FFFFFF" w:themeFill="background1"/>
        <w:spacing w:line="276" w:lineRule="auto"/>
        <w:jc w:val="both"/>
        <w:rPr>
          <w:rFonts w:ascii="Arial" w:hAnsi="Arial" w:cs="Arial"/>
          <w:sz w:val="20"/>
          <w:szCs w:val="20"/>
        </w:rPr>
      </w:pPr>
      <w:r w:rsidRPr="001225AE">
        <w:rPr>
          <w:rFonts w:ascii="Arial" w:hAnsi="Arial" w:cs="Arial"/>
          <w:sz w:val="20"/>
          <w:szCs w:val="20"/>
        </w:rPr>
        <w:t>Smluvní strany, vědomy si svých závazků v této Smlouvě obsažených a s úmyslem být touto Smlouvou vázány, dohodly se n</w:t>
      </w:r>
      <w:r w:rsidR="00C97D59" w:rsidRPr="001225AE">
        <w:rPr>
          <w:rFonts w:ascii="Arial" w:hAnsi="Arial" w:cs="Arial"/>
          <w:sz w:val="20"/>
          <w:szCs w:val="20"/>
        </w:rPr>
        <w:t xml:space="preserve">a následujícím znění Smlouvy: </w:t>
      </w:r>
    </w:p>
    <w:p w14:paraId="0CC73574" w14:textId="77777777" w:rsidR="002D757A" w:rsidRPr="008249EB"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8249EB">
        <w:rPr>
          <w:rFonts w:ascii="Arial" w:hAnsi="Arial" w:cs="Arial"/>
          <w:b/>
          <w:sz w:val="20"/>
          <w:szCs w:val="20"/>
        </w:rPr>
        <w:t>Úvodní ustanovení</w:t>
      </w:r>
    </w:p>
    <w:p w14:paraId="515A5AD0" w14:textId="6D248461" w:rsidR="00C97D59" w:rsidRPr="001225AE" w:rsidRDefault="001225AE" w:rsidP="00C50134">
      <w:pPr>
        <w:pStyle w:val="Odstavecseseznamem"/>
        <w:numPr>
          <w:ilvl w:val="1"/>
          <w:numId w:val="1"/>
        </w:numPr>
        <w:shd w:val="clear" w:color="auto" w:fill="FFFFFF" w:themeFill="background1"/>
        <w:spacing w:before="120" w:after="120" w:line="276" w:lineRule="auto"/>
        <w:ind w:left="567" w:hanging="567"/>
        <w:contextualSpacing w:val="0"/>
        <w:jc w:val="both"/>
        <w:rPr>
          <w:rFonts w:ascii="Arial" w:hAnsi="Arial" w:cs="Arial"/>
          <w:sz w:val="20"/>
          <w:szCs w:val="20"/>
        </w:rPr>
      </w:pPr>
      <w:r>
        <w:rPr>
          <w:rFonts w:ascii="Arial" w:hAnsi="Arial" w:cs="Arial"/>
          <w:sz w:val="20"/>
          <w:szCs w:val="20"/>
        </w:rPr>
        <w:t>P</w:t>
      </w:r>
      <w:r w:rsidR="007859FF" w:rsidRPr="001225AE">
        <w:rPr>
          <w:rFonts w:ascii="Arial" w:hAnsi="Arial" w:cs="Arial"/>
          <w:sz w:val="20"/>
          <w:szCs w:val="20"/>
        </w:rPr>
        <w:t>oskytovatel prohlašuje, že je oprávněn distribuovat a prodávat produkty společnosti Microsoft a že veškeré dodávané licence jsou nové a nejedná se o druhotné (použité) licence.</w:t>
      </w:r>
    </w:p>
    <w:p w14:paraId="3CFE5ECE" w14:textId="29D59227" w:rsidR="0015085B"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Účel Smlouvy</w:t>
      </w:r>
    </w:p>
    <w:p w14:paraId="0587E80B" w14:textId="2A38462E" w:rsidR="002D757A" w:rsidRPr="00C50134" w:rsidRDefault="0015085B" w:rsidP="00C50134">
      <w:pPr>
        <w:pStyle w:val="Odstavecseseznamem"/>
        <w:numPr>
          <w:ilvl w:val="1"/>
          <w:numId w:val="1"/>
        </w:numPr>
        <w:shd w:val="clear" w:color="auto" w:fill="FFFFFF" w:themeFill="background1"/>
        <w:spacing w:before="120" w:after="120" w:line="276" w:lineRule="auto"/>
        <w:ind w:left="567" w:hanging="567"/>
        <w:contextualSpacing w:val="0"/>
        <w:jc w:val="both"/>
        <w:rPr>
          <w:rFonts w:ascii="Arial" w:hAnsi="Arial" w:cs="Arial"/>
          <w:sz w:val="20"/>
          <w:szCs w:val="20"/>
        </w:rPr>
      </w:pPr>
      <w:r w:rsidRPr="00C50134">
        <w:rPr>
          <w:rFonts w:ascii="Arial" w:hAnsi="Arial" w:cs="Arial"/>
          <w:sz w:val="20"/>
          <w:szCs w:val="20"/>
        </w:rPr>
        <w:t>Ú</w:t>
      </w:r>
      <w:r w:rsidR="00C95B8A" w:rsidRPr="00C50134">
        <w:rPr>
          <w:rFonts w:ascii="Arial" w:hAnsi="Arial" w:cs="Arial"/>
          <w:sz w:val="20"/>
          <w:szCs w:val="20"/>
        </w:rPr>
        <w:t>čelem této Smlouvy je</w:t>
      </w:r>
      <w:r w:rsidR="009D2BCF" w:rsidRPr="00C50134">
        <w:rPr>
          <w:rFonts w:ascii="Arial" w:hAnsi="Arial" w:cs="Arial"/>
          <w:sz w:val="20"/>
          <w:szCs w:val="20"/>
        </w:rPr>
        <w:t xml:space="preserve"> </w:t>
      </w:r>
      <w:r w:rsidR="00CD29CC" w:rsidRPr="00C50134">
        <w:rPr>
          <w:rFonts w:ascii="Arial" w:hAnsi="Arial" w:cs="Arial"/>
          <w:sz w:val="20"/>
          <w:szCs w:val="20"/>
        </w:rPr>
        <w:t xml:space="preserve">dodávka </w:t>
      </w:r>
      <w:r w:rsidR="002A535B" w:rsidRPr="00C50134">
        <w:rPr>
          <w:rFonts w:ascii="Arial" w:hAnsi="Arial" w:cs="Arial"/>
          <w:sz w:val="20"/>
          <w:szCs w:val="20"/>
        </w:rPr>
        <w:t>licenc</w:t>
      </w:r>
      <w:r w:rsidR="00F32998" w:rsidRPr="00C50134">
        <w:rPr>
          <w:rFonts w:ascii="Arial" w:hAnsi="Arial" w:cs="Arial"/>
          <w:sz w:val="20"/>
          <w:szCs w:val="20"/>
        </w:rPr>
        <w:t>e</w:t>
      </w:r>
      <w:r w:rsidR="002A535B" w:rsidRPr="00C50134">
        <w:rPr>
          <w:rFonts w:ascii="Arial" w:hAnsi="Arial" w:cs="Arial"/>
          <w:sz w:val="20"/>
          <w:szCs w:val="20"/>
        </w:rPr>
        <w:t xml:space="preserve"> </w:t>
      </w:r>
      <w:r w:rsidR="00607F08" w:rsidRPr="00C50134">
        <w:rPr>
          <w:rFonts w:ascii="Arial" w:hAnsi="Arial" w:cs="Arial"/>
          <w:sz w:val="20"/>
          <w:szCs w:val="20"/>
        </w:rPr>
        <w:t>databázového systému</w:t>
      </w:r>
      <w:r w:rsidR="00A62445">
        <w:rPr>
          <w:rFonts w:ascii="Arial" w:hAnsi="Arial" w:cs="Arial"/>
          <w:sz w:val="20"/>
          <w:szCs w:val="20"/>
        </w:rPr>
        <w:t xml:space="preserve"> </w:t>
      </w:r>
      <w:r w:rsidR="001225AE" w:rsidRPr="000F7490">
        <w:rPr>
          <w:rFonts w:ascii="Arial" w:hAnsi="Arial" w:cs="Arial"/>
          <w:sz w:val="20"/>
          <w:szCs w:val="20"/>
        </w:rPr>
        <w:t>(dále jen „S</w:t>
      </w:r>
      <w:r w:rsidR="002B2455" w:rsidRPr="000F7490">
        <w:rPr>
          <w:rFonts w:ascii="Arial" w:hAnsi="Arial" w:cs="Arial"/>
          <w:sz w:val="20"/>
          <w:szCs w:val="20"/>
        </w:rPr>
        <w:t>oftwa</w:t>
      </w:r>
      <w:r w:rsidR="003F6FB7" w:rsidRPr="000F7490">
        <w:rPr>
          <w:rFonts w:ascii="Arial" w:hAnsi="Arial" w:cs="Arial"/>
          <w:sz w:val="20"/>
          <w:szCs w:val="20"/>
        </w:rPr>
        <w:t>re")</w:t>
      </w:r>
      <w:r w:rsidR="00CD29CC" w:rsidRPr="000F7490">
        <w:rPr>
          <w:rFonts w:ascii="Arial" w:hAnsi="Arial" w:cs="Arial"/>
          <w:sz w:val="20"/>
          <w:szCs w:val="20"/>
        </w:rPr>
        <w:t xml:space="preserve"> </w:t>
      </w:r>
      <w:r w:rsidR="000F7490" w:rsidRPr="00134961">
        <w:rPr>
          <w:rFonts w:ascii="Arial" w:hAnsi="Arial" w:cs="Arial"/>
          <w:sz w:val="20"/>
          <w:szCs w:val="20"/>
        </w:rPr>
        <w:t xml:space="preserve">a </w:t>
      </w:r>
      <w:r w:rsidR="000F7490">
        <w:rPr>
          <w:rFonts w:ascii="Arial" w:hAnsi="Arial" w:cs="Arial"/>
          <w:sz w:val="20"/>
          <w:szCs w:val="20"/>
        </w:rPr>
        <w:t>zajištění prodloužen</w:t>
      </w:r>
      <w:r w:rsidR="00DC4041">
        <w:rPr>
          <w:rFonts w:ascii="Arial" w:hAnsi="Arial" w:cs="Arial"/>
          <w:sz w:val="20"/>
          <w:szCs w:val="20"/>
        </w:rPr>
        <w:t>í</w:t>
      </w:r>
      <w:r w:rsidR="000F7490">
        <w:rPr>
          <w:rFonts w:ascii="Arial" w:hAnsi="Arial" w:cs="Arial"/>
          <w:sz w:val="20"/>
          <w:szCs w:val="20"/>
        </w:rPr>
        <w:t xml:space="preserve"> služeb</w:t>
      </w:r>
      <w:r w:rsidR="00DC4041">
        <w:rPr>
          <w:rFonts w:ascii="Arial" w:hAnsi="Arial" w:cs="Arial"/>
          <w:sz w:val="20"/>
          <w:szCs w:val="20"/>
        </w:rPr>
        <w:t xml:space="preserve"> Software Assurance (SA)</w:t>
      </w:r>
      <w:r w:rsidR="000F7490">
        <w:rPr>
          <w:rFonts w:ascii="Arial" w:hAnsi="Arial" w:cs="Arial"/>
          <w:sz w:val="20"/>
          <w:szCs w:val="20"/>
        </w:rPr>
        <w:t xml:space="preserve"> d</w:t>
      </w:r>
      <w:r w:rsidR="000F7490" w:rsidRPr="000F7490">
        <w:rPr>
          <w:rFonts w:ascii="Arial" w:hAnsi="Arial" w:cs="Arial"/>
          <w:sz w:val="20"/>
          <w:szCs w:val="20"/>
        </w:rPr>
        <w:t>le technické specifikace</w:t>
      </w:r>
      <w:r w:rsidR="00DC4041">
        <w:rPr>
          <w:rFonts w:ascii="Arial" w:hAnsi="Arial" w:cs="Arial"/>
          <w:sz w:val="20"/>
          <w:szCs w:val="20"/>
        </w:rPr>
        <w:t xml:space="preserve"> o dobu tří let</w:t>
      </w:r>
      <w:r w:rsidR="000F7490">
        <w:rPr>
          <w:rFonts w:ascii="Arial" w:hAnsi="Arial" w:cs="Arial"/>
          <w:sz w:val="20"/>
          <w:szCs w:val="20"/>
        </w:rPr>
        <w:t>.</w:t>
      </w:r>
      <w:bookmarkStart w:id="0" w:name="_GoBack"/>
      <w:bookmarkEnd w:id="0"/>
    </w:p>
    <w:p w14:paraId="595CD00A" w14:textId="2107FA54" w:rsidR="002D757A"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Předmět Smlouvy</w:t>
      </w:r>
    </w:p>
    <w:p w14:paraId="58A5E653" w14:textId="5D590950" w:rsidR="004F38F4" w:rsidRDefault="00F62B8A" w:rsidP="00C50134">
      <w:pPr>
        <w:pStyle w:val="Odstavecseseznamem"/>
        <w:numPr>
          <w:ilvl w:val="1"/>
          <w:numId w:val="1"/>
        </w:numPr>
        <w:shd w:val="clear" w:color="auto" w:fill="FFFFFF" w:themeFill="background1"/>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Poskytovatel</w:t>
      </w:r>
      <w:r w:rsidR="00C95B8A" w:rsidRPr="001225AE">
        <w:rPr>
          <w:rFonts w:ascii="Arial" w:hAnsi="Arial" w:cs="Arial"/>
          <w:sz w:val="20"/>
          <w:szCs w:val="20"/>
        </w:rPr>
        <w:t xml:space="preserve"> touto Smlouvou </w:t>
      </w:r>
      <w:r w:rsidR="00FF5616" w:rsidRPr="001225AE">
        <w:rPr>
          <w:rFonts w:ascii="Arial" w:hAnsi="Arial" w:cs="Arial"/>
          <w:sz w:val="20"/>
          <w:szCs w:val="20"/>
        </w:rPr>
        <w:t>zajistí</w:t>
      </w:r>
      <w:r w:rsidR="00C95B8A" w:rsidRPr="001225AE">
        <w:rPr>
          <w:rFonts w:ascii="Arial" w:hAnsi="Arial" w:cs="Arial"/>
          <w:sz w:val="20"/>
          <w:szCs w:val="20"/>
        </w:rPr>
        <w:t xml:space="preserve"> </w:t>
      </w:r>
      <w:r w:rsidR="00C95B8A" w:rsidRPr="00F32998">
        <w:rPr>
          <w:rFonts w:ascii="Arial" w:hAnsi="Arial" w:cs="Arial"/>
          <w:sz w:val="20"/>
          <w:szCs w:val="20"/>
        </w:rPr>
        <w:t>nabyvateli</w:t>
      </w:r>
      <w:r w:rsidR="007859FF" w:rsidRPr="00F32998">
        <w:rPr>
          <w:rFonts w:ascii="Arial" w:hAnsi="Arial" w:cs="Arial"/>
          <w:sz w:val="20"/>
          <w:szCs w:val="20"/>
        </w:rPr>
        <w:t xml:space="preserve"> </w:t>
      </w:r>
      <w:r w:rsidR="009D2BCF" w:rsidRPr="00F32998">
        <w:rPr>
          <w:rFonts w:ascii="Arial" w:hAnsi="Arial" w:cs="Arial"/>
          <w:sz w:val="20"/>
          <w:szCs w:val="20"/>
        </w:rPr>
        <w:t>licenc</w:t>
      </w:r>
      <w:r w:rsidR="000363E8" w:rsidRPr="00F32998">
        <w:rPr>
          <w:rFonts w:ascii="Arial" w:hAnsi="Arial" w:cs="Arial"/>
          <w:sz w:val="20"/>
          <w:szCs w:val="20"/>
        </w:rPr>
        <w:t xml:space="preserve">i </w:t>
      </w:r>
      <w:r w:rsidR="000F7490">
        <w:rPr>
          <w:rFonts w:ascii="Arial" w:hAnsi="Arial" w:cs="Arial"/>
          <w:sz w:val="20"/>
          <w:szCs w:val="20"/>
        </w:rPr>
        <w:t xml:space="preserve">a další plnění </w:t>
      </w:r>
      <w:r w:rsidR="00CD29CC" w:rsidRPr="00F32998">
        <w:rPr>
          <w:rFonts w:ascii="Arial" w:hAnsi="Arial" w:cs="Arial"/>
          <w:sz w:val="20"/>
          <w:szCs w:val="20"/>
        </w:rPr>
        <w:t>dle</w:t>
      </w:r>
      <w:r w:rsidR="00CD29CC" w:rsidRPr="001225AE">
        <w:rPr>
          <w:rFonts w:ascii="Arial" w:hAnsi="Arial" w:cs="Arial"/>
          <w:sz w:val="20"/>
          <w:szCs w:val="20"/>
        </w:rPr>
        <w:t xml:space="preserve"> technické specifikace</w:t>
      </w:r>
      <w:r w:rsidR="009D2BCF" w:rsidRPr="001225AE">
        <w:rPr>
          <w:rFonts w:ascii="Arial" w:hAnsi="Arial" w:cs="Arial"/>
          <w:sz w:val="20"/>
          <w:szCs w:val="20"/>
        </w:rPr>
        <w:t xml:space="preserve"> </w:t>
      </w:r>
      <w:r w:rsidR="000363E8" w:rsidRPr="001225AE">
        <w:rPr>
          <w:rFonts w:ascii="Arial" w:hAnsi="Arial" w:cs="Arial"/>
          <w:sz w:val="20"/>
          <w:szCs w:val="20"/>
        </w:rPr>
        <w:t>z</w:t>
      </w:r>
      <w:r w:rsidR="00C95B8A" w:rsidRPr="001225AE">
        <w:rPr>
          <w:rFonts w:ascii="Arial" w:hAnsi="Arial" w:cs="Arial"/>
          <w:sz w:val="20"/>
          <w:szCs w:val="20"/>
        </w:rPr>
        <w:t>a podmínek stanovených v této Smlouvě.</w:t>
      </w:r>
      <w:r w:rsidR="000F7490">
        <w:rPr>
          <w:rFonts w:ascii="Arial" w:hAnsi="Arial" w:cs="Arial"/>
          <w:sz w:val="20"/>
          <w:szCs w:val="20"/>
        </w:rPr>
        <w:t xml:space="preserve"> Nabyvatel se zavazuje za poskytnuté plnění poskytovateli zaplatit odměnu.</w:t>
      </w:r>
    </w:p>
    <w:p w14:paraId="40072A86" w14:textId="65397109" w:rsidR="002B2455"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Cenové a platební podmínky</w:t>
      </w:r>
    </w:p>
    <w:p w14:paraId="21F15FBA" w14:textId="272A52AC" w:rsidR="00DC4041" w:rsidRPr="00C50134" w:rsidRDefault="00DC4041">
      <w:pPr>
        <w:pStyle w:val="Odstavecseseznamem"/>
        <w:numPr>
          <w:ilvl w:val="1"/>
          <w:numId w:val="1"/>
        </w:numPr>
        <w:spacing w:before="120" w:after="120" w:line="276" w:lineRule="auto"/>
        <w:ind w:left="567" w:hanging="567"/>
        <w:contextualSpacing w:val="0"/>
        <w:jc w:val="both"/>
        <w:rPr>
          <w:rFonts w:ascii="Arial" w:hAnsi="Arial" w:cs="Arial"/>
          <w:b/>
          <w:sz w:val="20"/>
          <w:szCs w:val="20"/>
        </w:rPr>
      </w:pPr>
      <w:r>
        <w:rPr>
          <w:rFonts w:ascii="Arial" w:hAnsi="Arial" w:cs="Arial"/>
          <w:b/>
          <w:sz w:val="20"/>
          <w:szCs w:val="20"/>
        </w:rPr>
        <w:t xml:space="preserve">Celková odměna za předmět plnění je </w:t>
      </w:r>
      <w:r w:rsidRPr="00C50134">
        <w:rPr>
          <w:rFonts w:ascii="Arial" w:hAnsi="Arial" w:cs="Arial"/>
          <w:bCs/>
          <w:sz w:val="20"/>
          <w:szCs w:val="20"/>
        </w:rPr>
        <w:t>na základě nabídky poskytovatele stanovena ve výši</w:t>
      </w:r>
      <w:r>
        <w:rPr>
          <w:rFonts w:ascii="Arial" w:hAnsi="Arial" w:cs="Arial"/>
          <w:bCs/>
          <w:sz w:val="20"/>
          <w:szCs w:val="20"/>
        </w:rPr>
        <w:t>:</w:t>
      </w:r>
    </w:p>
    <w:tbl>
      <w:tblPr>
        <w:tblStyle w:val="Mkatabulky"/>
        <w:tblW w:w="0" w:type="auto"/>
        <w:tblInd w:w="567" w:type="dxa"/>
        <w:tblLook w:val="04A0" w:firstRow="1" w:lastRow="0" w:firstColumn="1" w:lastColumn="0" w:noHBand="0" w:noVBand="1"/>
      </w:tblPr>
      <w:tblGrid>
        <w:gridCol w:w="2831"/>
        <w:gridCol w:w="2832"/>
        <w:gridCol w:w="2832"/>
      </w:tblGrid>
      <w:tr w:rsidR="00DC4041" w:rsidRPr="00DC4041" w14:paraId="2FD721AA" w14:textId="77777777" w:rsidTr="00C50134">
        <w:tc>
          <w:tcPr>
            <w:tcW w:w="2831" w:type="dxa"/>
            <w:shd w:val="clear" w:color="auto" w:fill="F2F2F2" w:themeFill="background1" w:themeFillShade="F2"/>
          </w:tcPr>
          <w:p w14:paraId="464BA5A9" w14:textId="0A5DB9D1" w:rsidR="00DC4041" w:rsidRPr="00C50134" w:rsidRDefault="00DC4041" w:rsidP="00DC4041">
            <w:pPr>
              <w:pStyle w:val="Odstavecseseznamem"/>
              <w:spacing w:before="120" w:after="120" w:line="276" w:lineRule="auto"/>
              <w:ind w:left="0"/>
              <w:contextualSpacing w:val="0"/>
              <w:jc w:val="both"/>
              <w:rPr>
                <w:rFonts w:ascii="Arial" w:hAnsi="Arial" w:cs="Arial"/>
                <w:bCs/>
                <w:sz w:val="20"/>
                <w:szCs w:val="20"/>
              </w:rPr>
            </w:pPr>
            <w:r w:rsidRPr="00C50134">
              <w:rPr>
                <w:rFonts w:ascii="Arial" w:hAnsi="Arial" w:cs="Arial"/>
                <w:bCs/>
                <w:sz w:val="20"/>
                <w:szCs w:val="20"/>
              </w:rPr>
              <w:t>Odměna v Kč bez DPH</w:t>
            </w:r>
          </w:p>
        </w:tc>
        <w:tc>
          <w:tcPr>
            <w:tcW w:w="2832" w:type="dxa"/>
            <w:shd w:val="clear" w:color="auto" w:fill="F2F2F2" w:themeFill="background1" w:themeFillShade="F2"/>
          </w:tcPr>
          <w:p w14:paraId="5F1F10BF" w14:textId="6D741F16" w:rsidR="00DC4041" w:rsidRPr="00C50134" w:rsidRDefault="00DC4041" w:rsidP="00DC4041">
            <w:pPr>
              <w:pStyle w:val="Odstavecseseznamem"/>
              <w:spacing w:before="120" w:after="120" w:line="276" w:lineRule="auto"/>
              <w:ind w:left="0"/>
              <w:contextualSpacing w:val="0"/>
              <w:jc w:val="both"/>
              <w:rPr>
                <w:rFonts w:ascii="Arial" w:hAnsi="Arial" w:cs="Arial"/>
                <w:bCs/>
                <w:sz w:val="20"/>
                <w:szCs w:val="20"/>
              </w:rPr>
            </w:pPr>
            <w:r w:rsidRPr="00C50134">
              <w:rPr>
                <w:rFonts w:ascii="Arial" w:hAnsi="Arial" w:cs="Arial"/>
                <w:bCs/>
                <w:sz w:val="20"/>
                <w:szCs w:val="20"/>
              </w:rPr>
              <w:t>DPH v Kč samostatně</w:t>
            </w:r>
          </w:p>
        </w:tc>
        <w:tc>
          <w:tcPr>
            <w:tcW w:w="2832" w:type="dxa"/>
            <w:shd w:val="clear" w:color="auto" w:fill="F2F2F2" w:themeFill="background1" w:themeFillShade="F2"/>
          </w:tcPr>
          <w:p w14:paraId="45D24CBF" w14:textId="70021593" w:rsidR="00DC4041" w:rsidRPr="00C50134" w:rsidRDefault="00DC4041" w:rsidP="00DC4041">
            <w:pPr>
              <w:pStyle w:val="Odstavecseseznamem"/>
              <w:spacing w:before="120" w:after="120" w:line="276" w:lineRule="auto"/>
              <w:ind w:left="0"/>
              <w:contextualSpacing w:val="0"/>
              <w:jc w:val="both"/>
              <w:rPr>
                <w:rFonts w:ascii="Arial" w:hAnsi="Arial" w:cs="Arial"/>
                <w:bCs/>
                <w:sz w:val="20"/>
                <w:szCs w:val="20"/>
              </w:rPr>
            </w:pPr>
            <w:r w:rsidRPr="00C50134">
              <w:rPr>
                <w:rFonts w:ascii="Arial" w:hAnsi="Arial" w:cs="Arial"/>
                <w:bCs/>
                <w:sz w:val="20"/>
                <w:szCs w:val="20"/>
              </w:rPr>
              <w:t>Odměna v Kč s DPH</w:t>
            </w:r>
          </w:p>
        </w:tc>
      </w:tr>
      <w:tr w:rsidR="00DC4041" w14:paraId="4D65FCC4" w14:textId="77777777" w:rsidTr="00C50134">
        <w:tc>
          <w:tcPr>
            <w:tcW w:w="2831" w:type="dxa"/>
          </w:tcPr>
          <w:p w14:paraId="195E16B5" w14:textId="27F77D0F" w:rsidR="00DC4041" w:rsidRDefault="00DC4041" w:rsidP="00DC4041">
            <w:pPr>
              <w:pStyle w:val="Odstavecseseznamem"/>
              <w:spacing w:before="120" w:after="120" w:line="276" w:lineRule="auto"/>
              <w:ind w:left="0"/>
              <w:contextualSpacing w:val="0"/>
              <w:jc w:val="both"/>
              <w:rPr>
                <w:rFonts w:ascii="Arial" w:hAnsi="Arial" w:cs="Arial"/>
                <w:bCs/>
                <w:sz w:val="20"/>
                <w:szCs w:val="20"/>
                <w:highlight w:val="yellow"/>
              </w:rPr>
            </w:pPr>
            <w:r w:rsidRPr="00DC4041">
              <w:rPr>
                <w:rFonts w:ascii="Arial" w:hAnsi="Arial" w:cs="Arial"/>
                <w:bCs/>
                <w:sz w:val="20"/>
                <w:szCs w:val="20"/>
                <w:highlight w:val="yellow"/>
              </w:rPr>
              <w:lastRenderedPageBreak/>
              <w:t>(bude doplněno před podpisem smlouvy)</w:t>
            </w:r>
          </w:p>
        </w:tc>
        <w:tc>
          <w:tcPr>
            <w:tcW w:w="2832" w:type="dxa"/>
          </w:tcPr>
          <w:p w14:paraId="4999DB1F" w14:textId="60CFD70B" w:rsidR="00DC4041" w:rsidRDefault="00DC4041" w:rsidP="00DC4041">
            <w:pPr>
              <w:pStyle w:val="Odstavecseseznamem"/>
              <w:spacing w:before="120" w:after="120" w:line="276" w:lineRule="auto"/>
              <w:ind w:left="0"/>
              <w:contextualSpacing w:val="0"/>
              <w:jc w:val="both"/>
              <w:rPr>
                <w:rFonts w:ascii="Arial" w:hAnsi="Arial" w:cs="Arial"/>
                <w:bCs/>
                <w:sz w:val="20"/>
                <w:szCs w:val="20"/>
                <w:highlight w:val="yellow"/>
              </w:rPr>
            </w:pPr>
            <w:r w:rsidRPr="00DC4041">
              <w:rPr>
                <w:rFonts w:ascii="Arial" w:hAnsi="Arial" w:cs="Arial"/>
                <w:bCs/>
                <w:sz w:val="20"/>
                <w:szCs w:val="20"/>
                <w:highlight w:val="yellow"/>
              </w:rPr>
              <w:t>(bude doplněno před podpisem smlouvy)</w:t>
            </w:r>
          </w:p>
        </w:tc>
        <w:tc>
          <w:tcPr>
            <w:tcW w:w="2832" w:type="dxa"/>
          </w:tcPr>
          <w:p w14:paraId="2E780509" w14:textId="1C243980" w:rsidR="00DC4041" w:rsidRDefault="00DC4041" w:rsidP="00DC4041">
            <w:pPr>
              <w:pStyle w:val="Odstavecseseznamem"/>
              <w:spacing w:before="120" w:after="120" w:line="276" w:lineRule="auto"/>
              <w:ind w:left="0"/>
              <w:contextualSpacing w:val="0"/>
              <w:jc w:val="both"/>
              <w:rPr>
                <w:rFonts w:ascii="Arial" w:hAnsi="Arial" w:cs="Arial"/>
                <w:bCs/>
                <w:sz w:val="20"/>
                <w:szCs w:val="20"/>
                <w:highlight w:val="yellow"/>
              </w:rPr>
            </w:pPr>
            <w:r w:rsidRPr="00DC4041">
              <w:rPr>
                <w:rFonts w:ascii="Arial" w:hAnsi="Arial" w:cs="Arial"/>
                <w:bCs/>
                <w:sz w:val="20"/>
                <w:szCs w:val="20"/>
                <w:highlight w:val="yellow"/>
              </w:rPr>
              <w:t>(bude doplněno před podpisem smlouvy)</w:t>
            </w:r>
          </w:p>
        </w:tc>
      </w:tr>
    </w:tbl>
    <w:p w14:paraId="6DF723DA" w14:textId="56605A22" w:rsidR="002B2455" w:rsidRPr="000F7490" w:rsidRDefault="002B2455" w:rsidP="00C50134">
      <w:pPr>
        <w:pStyle w:val="Odstavecseseznamem"/>
        <w:numPr>
          <w:ilvl w:val="1"/>
          <w:numId w:val="1"/>
        </w:numPr>
        <w:spacing w:before="120" w:after="120" w:line="276" w:lineRule="auto"/>
        <w:ind w:left="567" w:hanging="567"/>
        <w:contextualSpacing w:val="0"/>
        <w:jc w:val="both"/>
        <w:rPr>
          <w:rFonts w:ascii="Arial" w:hAnsi="Arial" w:cs="Arial"/>
          <w:b/>
          <w:sz w:val="20"/>
          <w:szCs w:val="20"/>
        </w:rPr>
      </w:pPr>
      <w:r w:rsidRPr="000F7490">
        <w:rPr>
          <w:rFonts w:ascii="Arial" w:hAnsi="Arial" w:cs="Arial"/>
          <w:sz w:val="20"/>
          <w:szCs w:val="20"/>
        </w:rPr>
        <w:t xml:space="preserve">Součástí </w:t>
      </w:r>
      <w:r w:rsidR="008249EB">
        <w:rPr>
          <w:rFonts w:ascii="Arial" w:hAnsi="Arial" w:cs="Arial"/>
          <w:sz w:val="20"/>
          <w:szCs w:val="20"/>
        </w:rPr>
        <w:t>odměn</w:t>
      </w:r>
      <w:r w:rsidRPr="000F7490">
        <w:rPr>
          <w:rFonts w:ascii="Arial" w:hAnsi="Arial" w:cs="Arial"/>
          <w:sz w:val="20"/>
          <w:szCs w:val="20"/>
        </w:rPr>
        <w:t xml:space="preserve"> jsou veškeré náklady poskytovatele na splnění jeho záv</w:t>
      </w:r>
      <w:r w:rsidR="00F32998" w:rsidRPr="000F7490">
        <w:rPr>
          <w:rFonts w:ascii="Arial" w:hAnsi="Arial" w:cs="Arial"/>
          <w:sz w:val="20"/>
          <w:szCs w:val="20"/>
        </w:rPr>
        <w:t xml:space="preserve">azku k dodání </w:t>
      </w:r>
      <w:r w:rsidR="000F7490">
        <w:rPr>
          <w:rFonts w:ascii="Arial" w:hAnsi="Arial" w:cs="Arial"/>
          <w:sz w:val="20"/>
          <w:szCs w:val="20"/>
        </w:rPr>
        <w:t xml:space="preserve">plnění </w:t>
      </w:r>
      <w:r w:rsidR="00F32998" w:rsidRPr="000F7490">
        <w:rPr>
          <w:rFonts w:ascii="Arial" w:hAnsi="Arial" w:cs="Arial"/>
          <w:sz w:val="20"/>
          <w:szCs w:val="20"/>
        </w:rPr>
        <w:t>podle této S</w:t>
      </w:r>
      <w:r w:rsidRPr="000F7490">
        <w:rPr>
          <w:rFonts w:ascii="Arial" w:hAnsi="Arial" w:cs="Arial"/>
          <w:sz w:val="20"/>
          <w:szCs w:val="20"/>
        </w:rPr>
        <w:t>mlouvy</w:t>
      </w:r>
      <w:r w:rsidR="000F7490">
        <w:rPr>
          <w:rFonts w:ascii="Arial" w:hAnsi="Arial" w:cs="Arial"/>
          <w:sz w:val="20"/>
          <w:szCs w:val="20"/>
        </w:rPr>
        <w:t>. DPH bude vždy k ceně připočten</w:t>
      </w:r>
      <w:r w:rsidR="00C50134">
        <w:rPr>
          <w:rFonts w:ascii="Arial" w:hAnsi="Arial" w:cs="Arial"/>
          <w:sz w:val="20"/>
          <w:szCs w:val="20"/>
        </w:rPr>
        <w:t>a</w:t>
      </w:r>
      <w:r w:rsidR="000F7490">
        <w:rPr>
          <w:rFonts w:ascii="Arial" w:hAnsi="Arial" w:cs="Arial"/>
          <w:sz w:val="20"/>
          <w:szCs w:val="20"/>
        </w:rPr>
        <w:t xml:space="preserve"> v zákonem stanovené výši.</w:t>
      </w:r>
    </w:p>
    <w:p w14:paraId="3D2765D8" w14:textId="263E2162" w:rsidR="002D757A" w:rsidRPr="00C50134" w:rsidRDefault="000F7490"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C50134">
        <w:rPr>
          <w:rFonts w:ascii="Arial" w:hAnsi="Arial" w:cs="Arial"/>
          <w:b/>
          <w:bCs/>
          <w:sz w:val="20"/>
          <w:szCs w:val="20"/>
        </w:rPr>
        <w:t xml:space="preserve">Odměna dle článku 4.1. </w:t>
      </w:r>
      <w:r w:rsidR="00DC4041" w:rsidRPr="00C50134">
        <w:rPr>
          <w:rFonts w:ascii="Arial" w:hAnsi="Arial" w:cs="Arial"/>
          <w:b/>
          <w:bCs/>
          <w:sz w:val="20"/>
          <w:szCs w:val="20"/>
        </w:rPr>
        <w:t xml:space="preserve">bude uhrazena v třech </w:t>
      </w:r>
      <w:r w:rsidR="00DC4041">
        <w:rPr>
          <w:rFonts w:ascii="Arial" w:hAnsi="Arial" w:cs="Arial"/>
          <w:b/>
          <w:bCs/>
          <w:sz w:val="20"/>
          <w:szCs w:val="20"/>
        </w:rPr>
        <w:t>platbách o stejné výši s roční frekvencí. Poskytovatel je oprávněn vystavit daňový doklad – fakturu na první platbu nejdříve po dodání licencí. Splatnost daňových dokladů bude alespoň 30 dnů od doručení nabyvateli.</w:t>
      </w:r>
    </w:p>
    <w:p w14:paraId="2B7AEEDB" w14:textId="721BEE13" w:rsidR="002D757A" w:rsidRDefault="00F62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Úhradu ceny</w:t>
      </w:r>
      <w:r w:rsidR="00C95B8A" w:rsidRPr="001225AE">
        <w:rPr>
          <w:rFonts w:ascii="Arial" w:hAnsi="Arial" w:cs="Arial"/>
          <w:sz w:val="20"/>
          <w:szCs w:val="20"/>
        </w:rPr>
        <w:t xml:space="preserve"> provede nabyvatel v české měně.</w:t>
      </w:r>
    </w:p>
    <w:p w14:paraId="262A03CE" w14:textId="1FDB2F39"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Poskytovatel se zavazuje, že jím vystavené </w:t>
      </w:r>
      <w:r w:rsidR="00A3285C" w:rsidRPr="001225AE">
        <w:rPr>
          <w:rFonts w:ascii="Arial" w:hAnsi="Arial" w:cs="Arial"/>
          <w:sz w:val="20"/>
          <w:szCs w:val="20"/>
        </w:rPr>
        <w:t>daňové doklady</w:t>
      </w:r>
      <w:r w:rsidR="00F62B8A" w:rsidRPr="001225AE">
        <w:rPr>
          <w:rFonts w:ascii="Arial" w:hAnsi="Arial" w:cs="Arial"/>
          <w:sz w:val="20"/>
          <w:szCs w:val="20"/>
        </w:rPr>
        <w:t>/faktury</w:t>
      </w:r>
      <w:r w:rsidRPr="001225AE">
        <w:rPr>
          <w:rFonts w:ascii="Arial" w:hAnsi="Arial" w:cs="Arial"/>
          <w:sz w:val="20"/>
          <w:szCs w:val="20"/>
        </w:rPr>
        <w:t xml:space="preserve"> budou obsahovat všechny náležitosti, které jsou stanoveny obecně závaznými právními předpisy a smluvními ujednáními.</w:t>
      </w:r>
    </w:p>
    <w:p w14:paraId="34E0AAD0" w14:textId="1B47473C"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V</w:t>
      </w:r>
      <w:r w:rsidR="002168D2" w:rsidRPr="001225AE">
        <w:rPr>
          <w:rFonts w:ascii="Arial" w:hAnsi="Arial" w:cs="Arial"/>
          <w:sz w:val="20"/>
          <w:szCs w:val="20"/>
        </w:rPr>
        <w:t> </w:t>
      </w:r>
      <w:r w:rsidRPr="001225AE">
        <w:rPr>
          <w:rFonts w:ascii="Arial" w:hAnsi="Arial" w:cs="Arial"/>
          <w:sz w:val="20"/>
          <w:szCs w:val="20"/>
        </w:rPr>
        <w:t>případě, že vystavená faktura</w:t>
      </w:r>
      <w:r w:rsidR="00F62B8A" w:rsidRPr="001225AE">
        <w:rPr>
          <w:rFonts w:ascii="Arial" w:hAnsi="Arial" w:cs="Arial"/>
          <w:sz w:val="20"/>
          <w:szCs w:val="20"/>
        </w:rPr>
        <w:t>/daňový doklad</w:t>
      </w:r>
      <w:r w:rsidRPr="001225AE">
        <w:rPr>
          <w:rFonts w:ascii="Arial" w:hAnsi="Arial" w:cs="Arial"/>
          <w:sz w:val="20"/>
          <w:szCs w:val="20"/>
        </w:rPr>
        <w:t xml:space="preserve"> obsahuje nesprávné cenové údaje, nesprávné náležitosti nebo chybí ve faktuře některé z náležitostí uvedené v předchozích odstavcích, je nabyvatel oprávněn fakturu</w:t>
      </w:r>
      <w:r w:rsidR="00F62B8A" w:rsidRPr="001225AE">
        <w:rPr>
          <w:rFonts w:ascii="Arial" w:hAnsi="Arial" w:cs="Arial"/>
          <w:sz w:val="20"/>
          <w:szCs w:val="20"/>
        </w:rPr>
        <w:t>/daňový doklad</w:t>
      </w:r>
      <w:r w:rsidRPr="001225AE">
        <w:rPr>
          <w:rFonts w:ascii="Arial" w:hAnsi="Arial" w:cs="Arial"/>
          <w:sz w:val="20"/>
          <w:szCs w:val="20"/>
        </w:rPr>
        <w:t xml:space="preserve"> vrátit poskytovateli do doby její splatnosti. V takovém případě je poskytovatel </w:t>
      </w:r>
      <w:r w:rsidR="00A3285C" w:rsidRPr="001225AE">
        <w:rPr>
          <w:rFonts w:ascii="Arial" w:hAnsi="Arial" w:cs="Arial"/>
          <w:sz w:val="20"/>
          <w:szCs w:val="20"/>
        </w:rPr>
        <w:t>povinen vystavit fakturu</w:t>
      </w:r>
      <w:r w:rsidR="00F62B8A" w:rsidRPr="001225AE">
        <w:rPr>
          <w:rFonts w:ascii="Arial" w:hAnsi="Arial" w:cs="Arial"/>
          <w:sz w:val="20"/>
          <w:szCs w:val="20"/>
        </w:rPr>
        <w:t>/daňový doklad</w:t>
      </w:r>
      <w:r w:rsidR="00A3285C" w:rsidRPr="001225AE">
        <w:rPr>
          <w:rFonts w:ascii="Arial" w:hAnsi="Arial" w:cs="Arial"/>
          <w:sz w:val="20"/>
          <w:szCs w:val="20"/>
        </w:rPr>
        <w:t xml:space="preserve"> novou s novou dobou splatnosti.</w:t>
      </w:r>
    </w:p>
    <w:p w14:paraId="2A05B126" w14:textId="77777777" w:rsidR="002D757A" w:rsidRPr="001225AE"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Peněžité částky se platí bankovním převodem na účet druhé smluvní strany uvedený ve faktuře</w:t>
      </w:r>
      <w:r w:rsidR="00F62B8A" w:rsidRPr="001225AE">
        <w:rPr>
          <w:rFonts w:ascii="Arial" w:hAnsi="Arial" w:cs="Arial"/>
          <w:sz w:val="20"/>
          <w:szCs w:val="20"/>
        </w:rPr>
        <w:t>/daňovém dokladu</w:t>
      </w:r>
      <w:r w:rsidRPr="001225AE">
        <w:rPr>
          <w:rFonts w:ascii="Arial" w:hAnsi="Arial" w:cs="Arial"/>
          <w:sz w:val="20"/>
          <w:szCs w:val="20"/>
        </w:rPr>
        <w:t>. Peněžitá částka se považuje za zaplacenou dnem, kdy byla připsána ve prospěch účtu příjemce.</w:t>
      </w:r>
    </w:p>
    <w:p w14:paraId="71BD4E37" w14:textId="4CBDE018" w:rsidR="002D757A" w:rsidRPr="001225AE"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 xml:space="preserve">Doba </w:t>
      </w:r>
      <w:r w:rsidR="00E607D3" w:rsidRPr="001225AE">
        <w:rPr>
          <w:rFonts w:ascii="Arial" w:hAnsi="Arial" w:cs="Arial"/>
          <w:b/>
          <w:sz w:val="20"/>
          <w:szCs w:val="20"/>
        </w:rPr>
        <w:t xml:space="preserve">a </w:t>
      </w:r>
      <w:r w:rsidRPr="001225AE">
        <w:rPr>
          <w:rFonts w:ascii="Arial" w:hAnsi="Arial" w:cs="Arial"/>
          <w:b/>
          <w:sz w:val="20"/>
          <w:szCs w:val="20"/>
        </w:rPr>
        <w:t>místo plnění</w:t>
      </w:r>
    </w:p>
    <w:p w14:paraId="44119F9D" w14:textId="71767295" w:rsidR="00E607D3" w:rsidRDefault="00E607D3"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Poskytovatel se zavazuje </w:t>
      </w:r>
      <w:r w:rsidR="008249EB">
        <w:rPr>
          <w:rFonts w:ascii="Arial" w:hAnsi="Arial" w:cs="Arial"/>
          <w:sz w:val="20"/>
          <w:szCs w:val="20"/>
        </w:rPr>
        <w:t>dodat licence</w:t>
      </w:r>
      <w:r w:rsidRPr="001225AE">
        <w:rPr>
          <w:rFonts w:ascii="Arial" w:hAnsi="Arial" w:cs="Arial"/>
          <w:sz w:val="20"/>
          <w:szCs w:val="20"/>
        </w:rPr>
        <w:t xml:space="preserve"> plnění nabyvateli nejpozději </w:t>
      </w:r>
      <w:r w:rsidR="00F32998">
        <w:rPr>
          <w:rFonts w:ascii="Arial" w:hAnsi="Arial" w:cs="Arial"/>
          <w:sz w:val="20"/>
          <w:szCs w:val="20"/>
        </w:rPr>
        <w:t xml:space="preserve">do 10 </w:t>
      </w:r>
      <w:r w:rsidR="00EE251C" w:rsidRPr="001225AE">
        <w:rPr>
          <w:rFonts w:ascii="Arial" w:hAnsi="Arial" w:cs="Arial"/>
          <w:sz w:val="20"/>
          <w:szCs w:val="20"/>
        </w:rPr>
        <w:t>dnů od účinnosti smlouvy</w:t>
      </w:r>
      <w:r w:rsidR="008249EB">
        <w:rPr>
          <w:rFonts w:ascii="Arial" w:hAnsi="Arial" w:cs="Arial"/>
          <w:sz w:val="20"/>
          <w:szCs w:val="20"/>
        </w:rPr>
        <w:t xml:space="preserve"> a</w:t>
      </w:r>
      <w:r w:rsidR="00DC4041">
        <w:rPr>
          <w:rFonts w:ascii="Arial" w:hAnsi="Arial" w:cs="Arial"/>
          <w:sz w:val="20"/>
          <w:szCs w:val="20"/>
        </w:rPr>
        <w:t xml:space="preserve"> zajistit prodloužení služeb Software Assurance (SA) o tři roky oproti stavu platnému k uzavření této smlouvy.</w:t>
      </w:r>
    </w:p>
    <w:p w14:paraId="066E8C65" w14:textId="428C8FC8" w:rsidR="002D757A" w:rsidRPr="001225AE"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Místem plnění je </w:t>
      </w:r>
      <w:r w:rsidR="00661520" w:rsidRPr="001225AE">
        <w:rPr>
          <w:rFonts w:ascii="Arial" w:hAnsi="Arial" w:cs="Arial"/>
          <w:sz w:val="20"/>
          <w:szCs w:val="20"/>
        </w:rPr>
        <w:t>sídlo nabyvatele</w:t>
      </w:r>
      <w:r w:rsidRPr="001225AE">
        <w:rPr>
          <w:rFonts w:ascii="Arial" w:hAnsi="Arial" w:cs="Arial"/>
          <w:sz w:val="20"/>
          <w:szCs w:val="20"/>
        </w:rPr>
        <w:t xml:space="preserve">. </w:t>
      </w:r>
    </w:p>
    <w:p w14:paraId="33867405" w14:textId="77777777" w:rsidR="002D757A" w:rsidRPr="001225AE"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Licenční, servisní a reklamační podmínky, řešení vad a záruky</w:t>
      </w:r>
    </w:p>
    <w:p w14:paraId="481DAD52" w14:textId="13994F45" w:rsidR="002D757A" w:rsidRPr="001225AE"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Nabyvatel je povinen užívat Software v souladu s licenčními podmínkami (užívacími právy</w:t>
      </w:r>
      <w:r w:rsidR="003F6FB7" w:rsidRPr="001225AE">
        <w:rPr>
          <w:rFonts w:ascii="Arial" w:hAnsi="Arial" w:cs="Arial"/>
          <w:sz w:val="20"/>
          <w:szCs w:val="20"/>
        </w:rPr>
        <w:t xml:space="preserve"> </w:t>
      </w:r>
      <w:r w:rsidR="002168D2" w:rsidRPr="001225AE">
        <w:rPr>
          <w:rFonts w:ascii="Arial" w:hAnsi="Arial" w:cs="Arial"/>
          <w:sz w:val="20"/>
          <w:szCs w:val="20"/>
        </w:rPr>
        <w:t>výrobce)</w:t>
      </w:r>
      <w:r w:rsidR="000B5151" w:rsidRPr="001225AE">
        <w:rPr>
          <w:rFonts w:ascii="Arial" w:hAnsi="Arial" w:cs="Arial"/>
          <w:sz w:val="20"/>
          <w:szCs w:val="20"/>
        </w:rPr>
        <w:t>.</w:t>
      </w:r>
    </w:p>
    <w:p w14:paraId="05BB15E0" w14:textId="2BDB59B8" w:rsidR="00C97D59" w:rsidRDefault="00C97D59"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Sankční ujednání</w:t>
      </w:r>
    </w:p>
    <w:p w14:paraId="7542F821" w14:textId="69607B80"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Pro případ prodlení nabyvatele se zaplacením </w:t>
      </w:r>
      <w:r w:rsidR="00A3285C" w:rsidRPr="001225AE">
        <w:rPr>
          <w:rFonts w:ascii="Arial" w:hAnsi="Arial" w:cs="Arial"/>
          <w:sz w:val="20"/>
          <w:szCs w:val="20"/>
        </w:rPr>
        <w:t>ceny</w:t>
      </w:r>
      <w:r w:rsidRPr="001225AE">
        <w:rPr>
          <w:rFonts w:ascii="Arial" w:hAnsi="Arial" w:cs="Arial"/>
          <w:sz w:val="20"/>
          <w:szCs w:val="20"/>
        </w:rPr>
        <w:t xml:space="preserve"> je nabyvatel povinen zaplatit poskytovateli smluvní pokutu ve výši 0,01 % z dlužné částky za každý započatý den prodlení.</w:t>
      </w:r>
    </w:p>
    <w:p w14:paraId="25360E50" w14:textId="16B5147E"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V případě prodlení poskytovatele se zajištěním poskytnutí </w:t>
      </w:r>
      <w:r w:rsidR="00F32998">
        <w:rPr>
          <w:rFonts w:ascii="Arial" w:hAnsi="Arial" w:cs="Arial"/>
          <w:sz w:val="20"/>
          <w:szCs w:val="20"/>
        </w:rPr>
        <w:t>l</w:t>
      </w:r>
      <w:r w:rsidRPr="001225AE">
        <w:rPr>
          <w:rFonts w:ascii="Arial" w:hAnsi="Arial" w:cs="Arial"/>
          <w:sz w:val="20"/>
          <w:szCs w:val="20"/>
        </w:rPr>
        <w:t>icence vzniká nabyvateli nárok na smluvní pokutu ve výši 0,01 % z ceny za licenci za každý započatý den prodlení.</w:t>
      </w:r>
    </w:p>
    <w:p w14:paraId="25CFE483" w14:textId="0E7CCDF7"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Sankce sjednané touto smlouvou, hradí povinná strana nezávisle na tom, zda a v jaké výši vznikne druhé straně v této souvislosti škoda, kterou lze vymáhat samostatně ve výši přesahující smluvní pokutu. </w:t>
      </w:r>
    </w:p>
    <w:p w14:paraId="337E3A13" w14:textId="6816B1D1"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Sankce i náhrada způsobené újmy jsou splatné do 30 kalendářních dnů ode dne doručení písemné výzvy k zaplacení společně s příslušným daňovým dokladem </w:t>
      </w:r>
      <w:r w:rsidR="008249EB">
        <w:rPr>
          <w:rFonts w:ascii="Arial" w:hAnsi="Arial" w:cs="Arial"/>
          <w:sz w:val="20"/>
          <w:szCs w:val="20"/>
        </w:rPr>
        <w:t>–</w:t>
      </w:r>
      <w:r w:rsidRPr="001225AE">
        <w:rPr>
          <w:rFonts w:ascii="Arial" w:hAnsi="Arial" w:cs="Arial"/>
          <w:sz w:val="20"/>
          <w:szCs w:val="20"/>
        </w:rPr>
        <w:t xml:space="preserve"> fakturou smluvní straně, která je povinná příslušnou sankci nebo náhradu újmy zaplatit. </w:t>
      </w:r>
    </w:p>
    <w:p w14:paraId="29533D67" w14:textId="0F0178F0" w:rsidR="002D757A"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Rozhodné právo a řešení sporů</w:t>
      </w:r>
    </w:p>
    <w:p w14:paraId="79676EF5" w14:textId="74AAFE2E"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Práva a povinnosti smluvních stran vyplývající z této Smlouvy se řídí autorským zákonem, občanským zákoníkem a ostatními příslušnými právními předpisy českého právního řádu, bez užití kolizních norem.</w:t>
      </w:r>
    </w:p>
    <w:p w14:paraId="1018A558" w14:textId="04FC1476" w:rsidR="00C97D59"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lastRenderedPageBreak/>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14:paraId="1C8BC9A8" w14:textId="452781EA"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Nedojde-li k dohodě, bude případný spor mezi smluvními stranami postoupen obecně příslušnému soudu.</w:t>
      </w:r>
    </w:p>
    <w:p w14:paraId="2EE8F421" w14:textId="1F674D77" w:rsidR="002D757A"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Trvání Smlouvy</w:t>
      </w:r>
    </w:p>
    <w:p w14:paraId="39EA54A1" w14:textId="65857DD6" w:rsidR="002B2455"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Tato Smlouva</w:t>
      </w:r>
      <w:r w:rsidR="00A3285C" w:rsidRPr="001225AE">
        <w:rPr>
          <w:rFonts w:ascii="Arial" w:hAnsi="Arial" w:cs="Arial"/>
          <w:sz w:val="20"/>
          <w:szCs w:val="20"/>
        </w:rPr>
        <w:t xml:space="preserve"> je platná podpisem oběma stranami a</w:t>
      </w:r>
      <w:r w:rsidRPr="001225AE">
        <w:rPr>
          <w:rFonts w:ascii="Arial" w:hAnsi="Arial" w:cs="Arial"/>
          <w:sz w:val="20"/>
          <w:szCs w:val="20"/>
        </w:rPr>
        <w:t xml:space="preserve"> nabývá účinnosti dnem jejího</w:t>
      </w:r>
      <w:r w:rsidR="002B2455" w:rsidRPr="001225AE">
        <w:rPr>
          <w:rFonts w:ascii="Arial" w:hAnsi="Arial" w:cs="Arial"/>
          <w:sz w:val="20"/>
          <w:szCs w:val="20"/>
        </w:rPr>
        <w:t xml:space="preserve"> zveřejnění dle čl. 10.2.</w:t>
      </w:r>
    </w:p>
    <w:p w14:paraId="6DBD78A1" w14:textId="1ED1B9B5"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Naby</w:t>
      </w:r>
      <w:r w:rsidR="00ED4D09">
        <w:rPr>
          <w:rFonts w:ascii="Arial" w:hAnsi="Arial" w:cs="Arial"/>
          <w:sz w:val="20"/>
          <w:szCs w:val="20"/>
        </w:rPr>
        <w:t>vatel je oprávněn odstoupit od S</w:t>
      </w:r>
      <w:r w:rsidRPr="001225AE">
        <w:rPr>
          <w:rFonts w:ascii="Arial" w:hAnsi="Arial" w:cs="Arial"/>
          <w:sz w:val="20"/>
          <w:szCs w:val="20"/>
        </w:rPr>
        <w:t>mlouvy v případě, že poskytovatel je v prodlení s plněním o více než 30 dnů.</w:t>
      </w:r>
    </w:p>
    <w:p w14:paraId="18C9B805" w14:textId="49B08A26" w:rsidR="002D757A" w:rsidRPr="00C50134"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C50134">
        <w:rPr>
          <w:rFonts w:ascii="Arial" w:hAnsi="Arial" w:cs="Arial"/>
          <w:sz w:val="20"/>
          <w:szCs w:val="20"/>
        </w:rPr>
        <w:t xml:space="preserve">Poskytovatel je oprávněn odstoupit od </w:t>
      </w:r>
      <w:r w:rsidR="00ED4D09" w:rsidRPr="00C50134">
        <w:rPr>
          <w:rFonts w:ascii="Arial" w:hAnsi="Arial" w:cs="Arial"/>
          <w:sz w:val="20"/>
          <w:szCs w:val="20"/>
        </w:rPr>
        <w:t>S</w:t>
      </w:r>
      <w:r w:rsidRPr="00C50134">
        <w:rPr>
          <w:rFonts w:ascii="Arial" w:hAnsi="Arial" w:cs="Arial"/>
          <w:sz w:val="20"/>
          <w:szCs w:val="20"/>
        </w:rPr>
        <w:t xml:space="preserve">mlouvy v případě, že </w:t>
      </w:r>
      <w:r w:rsidR="00DC4041" w:rsidRPr="00C50134">
        <w:rPr>
          <w:rFonts w:ascii="Arial" w:hAnsi="Arial" w:cs="Arial"/>
          <w:sz w:val="20"/>
          <w:szCs w:val="20"/>
        </w:rPr>
        <w:t xml:space="preserve">je </w:t>
      </w:r>
      <w:r w:rsidRPr="00C50134">
        <w:rPr>
          <w:rFonts w:ascii="Arial" w:hAnsi="Arial" w:cs="Arial"/>
          <w:sz w:val="20"/>
          <w:szCs w:val="20"/>
        </w:rPr>
        <w:t xml:space="preserve">nabyvatel </w:t>
      </w:r>
      <w:r w:rsidR="00DC4041" w:rsidRPr="00C50134">
        <w:rPr>
          <w:rFonts w:ascii="Arial" w:hAnsi="Arial" w:cs="Arial"/>
          <w:sz w:val="20"/>
          <w:szCs w:val="20"/>
        </w:rPr>
        <w:t>v prodlení s úhradou jakékoliv části odměny déle než 15 dní a předmětnou úhradu neprovede ani na základě výzvy poskytovatele, ve které bude nabyvateli stanovena dodatečná lhůta pro plnění v délce alespoň 15 dnů.</w:t>
      </w:r>
    </w:p>
    <w:p w14:paraId="0DA5514A" w14:textId="77777777" w:rsidR="002D757A" w:rsidRPr="001225AE"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Odstoupením od této Smlouvy nejsou dotčena ustanovení týkající se odpovědnosti za škodu, úroků z prodlení, řešení sporů ani další ustanovení, z jejichž povahy vyplývá, že mají trvat i po zániku účinnosti této Smlouvy.</w:t>
      </w:r>
    </w:p>
    <w:p w14:paraId="2F292104" w14:textId="77777777" w:rsidR="002D757A" w:rsidRPr="001225AE" w:rsidRDefault="00C95B8A" w:rsidP="00C50134">
      <w:pPr>
        <w:pStyle w:val="Odstavecseseznamem"/>
        <w:numPr>
          <w:ilvl w:val="0"/>
          <w:numId w:val="1"/>
        </w:numPr>
        <w:shd w:val="clear" w:color="auto" w:fill="FFFFFF" w:themeFill="background1"/>
        <w:spacing w:before="240" w:after="120" w:line="276" w:lineRule="auto"/>
        <w:ind w:left="567" w:hanging="567"/>
        <w:contextualSpacing w:val="0"/>
        <w:rPr>
          <w:rFonts w:ascii="Arial" w:hAnsi="Arial" w:cs="Arial"/>
          <w:b/>
          <w:sz w:val="20"/>
          <w:szCs w:val="20"/>
        </w:rPr>
      </w:pPr>
      <w:r w:rsidRPr="001225AE">
        <w:rPr>
          <w:rFonts w:ascii="Arial" w:hAnsi="Arial" w:cs="Arial"/>
          <w:b/>
          <w:sz w:val="20"/>
          <w:szCs w:val="20"/>
        </w:rPr>
        <w:t>Závěrečná ustanovení</w:t>
      </w:r>
    </w:p>
    <w:p w14:paraId="57E45C49" w14:textId="300B9CB6" w:rsidR="002B2455" w:rsidRDefault="002B2455"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Prodávající uděluje objednateli svůj výslovný souhlas se zveřejněním podmínek této </w:t>
      </w:r>
      <w:r w:rsidR="00ED4D09">
        <w:rPr>
          <w:rFonts w:ascii="Arial" w:hAnsi="Arial" w:cs="Arial"/>
          <w:sz w:val="20"/>
          <w:szCs w:val="20"/>
        </w:rPr>
        <w:t>S</w:t>
      </w:r>
      <w:r w:rsidRPr="001225AE">
        <w:rPr>
          <w:rFonts w:ascii="Arial" w:hAnsi="Arial" w:cs="Arial"/>
          <w:sz w:val="20"/>
          <w:szCs w:val="20"/>
        </w:rPr>
        <w:t>mlouvy v rozsahu a za podmínek vyplývajících z příslušných právních předpisů (zejména zákona č. 106/1999 Sb., o svobodném přístupu k informacím, v platném znění).</w:t>
      </w:r>
    </w:p>
    <w:p w14:paraId="6EB54172" w14:textId="20A87886" w:rsidR="005C7663" w:rsidRDefault="002B2455"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Tato smlouva </w:t>
      </w:r>
      <w:r w:rsidR="005C7663" w:rsidRPr="001225AE">
        <w:rPr>
          <w:rFonts w:ascii="Arial" w:hAnsi="Arial" w:cs="Arial"/>
          <w:sz w:val="20"/>
          <w:szCs w:val="20"/>
        </w:rPr>
        <w:t xml:space="preserve">nabývá platnosti dnem jejího podpisu oběma smluvními stranami a účinnosti dnem uveřejnění v registru smluv v souladu se zákonem </w:t>
      </w:r>
      <w:r w:rsidRPr="001225AE">
        <w:rPr>
          <w:rFonts w:ascii="Arial" w:hAnsi="Arial" w:cs="Arial"/>
          <w:sz w:val="20"/>
          <w:szCs w:val="20"/>
        </w:rPr>
        <w:t>č. 340/2015 Sb., o zvláštních podmínkách účinnosti některých smluv, uveřejňování těchto smluv a o registru smluv (zákon o registru smluv), v</w:t>
      </w:r>
      <w:r w:rsidR="005C7663" w:rsidRPr="001225AE">
        <w:rPr>
          <w:rFonts w:ascii="Arial" w:hAnsi="Arial" w:cs="Arial"/>
          <w:sz w:val="20"/>
          <w:szCs w:val="20"/>
        </w:rPr>
        <w:t> účinném znění</w:t>
      </w:r>
      <w:r w:rsidRPr="001225AE">
        <w:rPr>
          <w:rFonts w:ascii="Arial" w:hAnsi="Arial" w:cs="Arial"/>
          <w:sz w:val="20"/>
          <w:szCs w:val="20"/>
        </w:rPr>
        <w:t xml:space="preserve">. </w:t>
      </w:r>
    </w:p>
    <w:p w14:paraId="3A9CA5F4" w14:textId="6665A5E6" w:rsidR="002B2455" w:rsidRDefault="002B2455"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 xml:space="preserve">Smluvní strany se dohodly, že uveřejnění v registru smluv (ISRS) včetně uvedení metadat provede </w:t>
      </w:r>
      <w:r w:rsidR="00F205C1" w:rsidRPr="001225AE">
        <w:rPr>
          <w:rFonts w:ascii="Arial" w:hAnsi="Arial" w:cs="Arial"/>
          <w:sz w:val="20"/>
          <w:szCs w:val="20"/>
        </w:rPr>
        <w:t>nabyvatel</w:t>
      </w:r>
      <w:r w:rsidRPr="001225AE">
        <w:rPr>
          <w:rFonts w:ascii="Arial" w:hAnsi="Arial" w:cs="Arial"/>
          <w:sz w:val="20"/>
          <w:szCs w:val="20"/>
        </w:rPr>
        <w:t xml:space="preserve">, který současně zajistí, aby informace o uveřejnění této smlouvy byly zaslány druhé smluvní straně </w:t>
      </w:r>
      <w:r w:rsidRPr="00C50134">
        <w:rPr>
          <w:rFonts w:ascii="Arial" w:hAnsi="Arial" w:cs="Arial"/>
          <w:sz w:val="20"/>
          <w:szCs w:val="20"/>
          <w:highlight w:val="yellow"/>
        </w:rPr>
        <w:t xml:space="preserve">na </w:t>
      </w:r>
      <w:r w:rsidRPr="008249EB">
        <w:rPr>
          <w:rFonts w:ascii="Arial" w:hAnsi="Arial" w:cs="Arial"/>
          <w:sz w:val="20"/>
          <w:szCs w:val="20"/>
          <w:highlight w:val="yellow"/>
        </w:rPr>
        <w:t>e-mail</w:t>
      </w:r>
      <w:r w:rsidR="00F205C1" w:rsidRPr="008249EB">
        <w:rPr>
          <w:rFonts w:ascii="Arial" w:hAnsi="Arial" w:cs="Arial"/>
          <w:sz w:val="20"/>
          <w:szCs w:val="20"/>
          <w:highlight w:val="yellow"/>
        </w:rPr>
        <w:t xml:space="preserve"> ……….</w:t>
      </w:r>
      <w:r w:rsidRPr="008249EB">
        <w:rPr>
          <w:rFonts w:ascii="Arial" w:hAnsi="Arial" w:cs="Arial"/>
          <w:sz w:val="20"/>
          <w:szCs w:val="20"/>
          <w:highlight w:val="yellow"/>
        </w:rPr>
        <w:t xml:space="preserve"> </w:t>
      </w:r>
      <w:r w:rsidR="00226715">
        <w:rPr>
          <w:rFonts w:ascii="Arial" w:hAnsi="Arial" w:cs="Arial"/>
          <w:sz w:val="20"/>
          <w:szCs w:val="20"/>
          <w:highlight w:val="yellow"/>
        </w:rPr>
        <w:t>@</w:t>
      </w:r>
      <w:r w:rsidR="00F205C1" w:rsidRPr="008249EB">
        <w:rPr>
          <w:rFonts w:ascii="Arial" w:hAnsi="Arial" w:cs="Arial"/>
          <w:sz w:val="20"/>
          <w:szCs w:val="20"/>
          <w:highlight w:val="yellow"/>
        </w:rPr>
        <w:t>............</w:t>
      </w:r>
      <w:r w:rsidR="001029EB" w:rsidRPr="008249EB">
        <w:rPr>
          <w:rFonts w:ascii="Arial" w:hAnsi="Arial" w:cs="Arial"/>
          <w:sz w:val="20"/>
          <w:szCs w:val="20"/>
          <w:highlight w:val="yellow"/>
        </w:rPr>
        <w:t>(</w:t>
      </w:r>
      <w:r w:rsidR="00ED4D09" w:rsidRPr="008249EB">
        <w:rPr>
          <w:rFonts w:ascii="Arial" w:hAnsi="Arial" w:cs="Arial"/>
          <w:sz w:val="20"/>
          <w:szCs w:val="20"/>
          <w:highlight w:val="yellow"/>
        </w:rPr>
        <w:t>bude doplněno před podpisem smlouvy</w:t>
      </w:r>
      <w:r w:rsidR="001029EB" w:rsidRPr="008249EB">
        <w:rPr>
          <w:rFonts w:ascii="Arial" w:hAnsi="Arial" w:cs="Arial"/>
          <w:sz w:val="20"/>
          <w:szCs w:val="20"/>
          <w:highlight w:val="yellow"/>
        </w:rPr>
        <w:t>)</w:t>
      </w:r>
      <w:r w:rsidR="001029EB" w:rsidRPr="00C50134">
        <w:rPr>
          <w:rFonts w:ascii="Arial" w:hAnsi="Arial" w:cs="Arial"/>
          <w:sz w:val="20"/>
          <w:szCs w:val="20"/>
        </w:rPr>
        <w:t>.</w:t>
      </w:r>
    </w:p>
    <w:p w14:paraId="26975F14" w14:textId="35B7AD75"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Tuto Smlouvu je možné měnit pouze písemnou dohodou smluvních stran ve formě číslovaných dodatků této Smlouvy, podepsaných za každou smluvní stranu osobou nebo osobami oprávněnými jednat jménem smluvních stran.</w:t>
      </w:r>
    </w:p>
    <w:p w14:paraId="18274927" w14:textId="3A22A999"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362E0A33" w14:textId="35933E8F" w:rsidR="002D757A" w:rsidRDefault="00ED4D09"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Pr>
          <w:rFonts w:ascii="Arial" w:hAnsi="Arial" w:cs="Arial"/>
          <w:sz w:val="20"/>
          <w:szCs w:val="20"/>
        </w:rPr>
        <w:t>Pohledávky vyplývající z této S</w:t>
      </w:r>
      <w:r w:rsidR="00C95B8A" w:rsidRPr="001225AE">
        <w:rPr>
          <w:rFonts w:ascii="Arial" w:hAnsi="Arial" w:cs="Arial"/>
          <w:sz w:val="20"/>
          <w:szCs w:val="20"/>
        </w:rPr>
        <w:t>mlouvy může poskytovatel převést na jinou osobu jen s předchozím písemným souhlasem nabyvatele.</w:t>
      </w:r>
    </w:p>
    <w:p w14:paraId="1F4A26BD" w14:textId="77F5580A" w:rsidR="002D757A" w:rsidRDefault="00ED4D09"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Pr>
          <w:rFonts w:ascii="Arial" w:hAnsi="Arial" w:cs="Arial"/>
          <w:sz w:val="20"/>
          <w:szCs w:val="20"/>
        </w:rPr>
        <w:t xml:space="preserve">Je-li tato Smlouva uzavřena v listinné podobě, </w:t>
      </w:r>
      <w:r w:rsidR="00C95B8A" w:rsidRPr="001225AE">
        <w:rPr>
          <w:rFonts w:ascii="Arial" w:hAnsi="Arial" w:cs="Arial"/>
          <w:sz w:val="20"/>
          <w:szCs w:val="20"/>
        </w:rPr>
        <w:t>je vyhotovena ve dvou stejnopisech</w:t>
      </w:r>
      <w:r>
        <w:rPr>
          <w:rFonts w:ascii="Arial" w:hAnsi="Arial" w:cs="Arial"/>
          <w:sz w:val="20"/>
          <w:szCs w:val="20"/>
        </w:rPr>
        <w:t xml:space="preserve">, z nichž </w:t>
      </w:r>
      <w:r w:rsidR="00C95B8A" w:rsidRPr="001225AE">
        <w:rPr>
          <w:rFonts w:ascii="Arial" w:hAnsi="Arial" w:cs="Arial"/>
          <w:sz w:val="20"/>
          <w:szCs w:val="20"/>
        </w:rPr>
        <w:t xml:space="preserve">každá smluvní strana obdrží jedno </w:t>
      </w:r>
      <w:r>
        <w:rPr>
          <w:rFonts w:ascii="Arial" w:hAnsi="Arial" w:cs="Arial"/>
          <w:sz w:val="20"/>
          <w:szCs w:val="20"/>
        </w:rPr>
        <w:t xml:space="preserve">její </w:t>
      </w:r>
      <w:r w:rsidR="00C95B8A" w:rsidRPr="001225AE">
        <w:rPr>
          <w:rFonts w:ascii="Arial" w:hAnsi="Arial" w:cs="Arial"/>
          <w:sz w:val="20"/>
          <w:szCs w:val="20"/>
        </w:rPr>
        <w:t>vyhotovení.</w:t>
      </w:r>
    </w:p>
    <w:p w14:paraId="7ABCDCD3" w14:textId="7D8C667F" w:rsidR="002D757A" w:rsidRDefault="00C95B8A" w:rsidP="00C50134">
      <w:pPr>
        <w:pStyle w:val="Odstavecseseznamem"/>
        <w:numPr>
          <w:ilvl w:val="1"/>
          <w:numId w:val="1"/>
        </w:numPr>
        <w:spacing w:before="120" w:after="120" w:line="276" w:lineRule="auto"/>
        <w:ind w:left="567" w:hanging="567"/>
        <w:contextualSpacing w:val="0"/>
        <w:jc w:val="both"/>
        <w:rPr>
          <w:rFonts w:ascii="Arial" w:hAnsi="Arial" w:cs="Arial"/>
          <w:sz w:val="20"/>
          <w:szCs w:val="20"/>
        </w:rPr>
      </w:pPr>
      <w:r w:rsidRPr="001225AE">
        <w:rPr>
          <w:rFonts w:ascii="Arial" w:hAnsi="Arial" w:cs="Arial"/>
          <w:sz w:val="20"/>
          <w:szCs w:val="20"/>
        </w:rPr>
        <w:t>Obě smlu</w:t>
      </w:r>
      <w:r w:rsidR="00ED4D09">
        <w:rPr>
          <w:rFonts w:ascii="Arial" w:hAnsi="Arial" w:cs="Arial"/>
          <w:sz w:val="20"/>
          <w:szCs w:val="20"/>
        </w:rPr>
        <w:t>vní strany prohlašují, že tato S</w:t>
      </w:r>
      <w:r w:rsidRPr="001225AE">
        <w:rPr>
          <w:rFonts w:ascii="Arial" w:hAnsi="Arial" w:cs="Arial"/>
          <w:sz w:val="20"/>
          <w:szCs w:val="20"/>
        </w:rPr>
        <w:t>mlouva vyjadřuje jejich vůli a podepisují ji nikoli v tísni nebo za jinak nápadně nevýhodných podmínek. Smluvní strany souhlasí bez výhrad s jejím obsahem a na důkaz toho připojují své podpisy.</w:t>
      </w:r>
    </w:p>
    <w:p w14:paraId="35DF34D1" w14:textId="77777777" w:rsidR="00ED4D09" w:rsidRPr="00ED4D09" w:rsidRDefault="00ED4D09" w:rsidP="00C50134">
      <w:pPr>
        <w:pStyle w:val="Odstavecseseznamem"/>
        <w:spacing w:line="276" w:lineRule="auto"/>
        <w:rPr>
          <w:rFonts w:ascii="Arial" w:hAnsi="Arial" w:cs="Arial"/>
          <w:sz w:val="20"/>
          <w:szCs w:val="20"/>
        </w:rPr>
      </w:pPr>
    </w:p>
    <w:p w14:paraId="0E451FC9" w14:textId="77777777" w:rsidR="00ED4D09" w:rsidRPr="001225AE" w:rsidRDefault="00ED4D09" w:rsidP="00C50134">
      <w:pPr>
        <w:pStyle w:val="Odstavecseseznamem"/>
        <w:spacing w:after="0" w:line="276" w:lineRule="auto"/>
        <w:ind w:left="567"/>
        <w:jc w:val="both"/>
        <w:rPr>
          <w:rFonts w:ascii="Arial" w:hAnsi="Arial" w:cs="Arial"/>
          <w:sz w:val="20"/>
          <w:szCs w:val="20"/>
        </w:rPr>
      </w:pPr>
    </w:p>
    <w:p w14:paraId="3A708563" w14:textId="77777777" w:rsidR="001A4C9E" w:rsidRPr="001225AE" w:rsidRDefault="001A4C9E" w:rsidP="00C50134">
      <w:pPr>
        <w:pStyle w:val="Odstavecseseznamem"/>
        <w:spacing w:after="0" w:line="276" w:lineRule="auto"/>
        <w:ind w:left="792"/>
        <w:jc w:val="both"/>
        <w:rPr>
          <w:rFonts w:ascii="Arial" w:hAnsi="Arial" w:cs="Arial"/>
          <w:sz w:val="20"/>
          <w:szCs w:val="20"/>
        </w:rPr>
      </w:pPr>
    </w:p>
    <w:tbl>
      <w:tblPr>
        <w:tblW w:w="0" w:type="auto"/>
        <w:tblLook w:val="04A0" w:firstRow="1" w:lastRow="0" w:firstColumn="1" w:lastColumn="0" w:noHBand="0" w:noVBand="1"/>
      </w:tblPr>
      <w:tblGrid>
        <w:gridCol w:w="3510"/>
        <w:gridCol w:w="1452"/>
        <w:gridCol w:w="3717"/>
      </w:tblGrid>
      <w:tr w:rsidR="001A4C9E" w:rsidRPr="001225AE" w14:paraId="11AEFEF6" w14:textId="77777777" w:rsidTr="00ED4D09">
        <w:tc>
          <w:tcPr>
            <w:tcW w:w="3510" w:type="dxa"/>
          </w:tcPr>
          <w:p w14:paraId="09B9EED3" w14:textId="42487955" w:rsidR="001A4C9E" w:rsidRPr="001225AE" w:rsidRDefault="001A4C9E" w:rsidP="00C50134">
            <w:pPr>
              <w:pStyle w:val="Bezmezer"/>
              <w:spacing w:line="276" w:lineRule="auto"/>
              <w:rPr>
                <w:rFonts w:cs="Arial"/>
                <w:sz w:val="20"/>
                <w:szCs w:val="20"/>
              </w:rPr>
            </w:pPr>
            <w:r w:rsidRPr="001225AE">
              <w:rPr>
                <w:rFonts w:cs="Arial"/>
                <w:sz w:val="20"/>
                <w:szCs w:val="20"/>
              </w:rPr>
              <w:br w:type="page"/>
              <w:t>V</w:t>
            </w:r>
            <w:r w:rsidR="00253E86" w:rsidRPr="001225AE">
              <w:rPr>
                <w:rFonts w:cs="Arial"/>
                <w:sz w:val="20"/>
                <w:szCs w:val="20"/>
              </w:rPr>
              <w:t xml:space="preserve"> Hradci Králové </w:t>
            </w:r>
            <w:r w:rsidRPr="001225AE">
              <w:rPr>
                <w:rFonts w:cs="Arial"/>
                <w:sz w:val="20"/>
                <w:szCs w:val="20"/>
              </w:rPr>
              <w:t xml:space="preserve">dne </w:t>
            </w:r>
          </w:p>
        </w:tc>
        <w:tc>
          <w:tcPr>
            <w:tcW w:w="1452" w:type="dxa"/>
          </w:tcPr>
          <w:p w14:paraId="3D0BCF8C" w14:textId="77777777" w:rsidR="001A4C9E" w:rsidRPr="001225AE" w:rsidRDefault="001A4C9E" w:rsidP="00C50134">
            <w:pPr>
              <w:pStyle w:val="Bezmezer"/>
              <w:spacing w:line="276" w:lineRule="auto"/>
              <w:rPr>
                <w:rFonts w:cs="Arial"/>
                <w:sz w:val="20"/>
                <w:szCs w:val="20"/>
              </w:rPr>
            </w:pPr>
          </w:p>
        </w:tc>
        <w:tc>
          <w:tcPr>
            <w:tcW w:w="3717" w:type="dxa"/>
          </w:tcPr>
          <w:p w14:paraId="0925FEDC" w14:textId="77777777" w:rsidR="001A4C9E" w:rsidRPr="001225AE" w:rsidRDefault="001A4C9E" w:rsidP="00C50134">
            <w:pPr>
              <w:pStyle w:val="Bezmezer"/>
              <w:spacing w:line="276" w:lineRule="auto"/>
              <w:rPr>
                <w:rFonts w:cs="Arial"/>
                <w:sz w:val="20"/>
                <w:szCs w:val="20"/>
              </w:rPr>
            </w:pPr>
            <w:r w:rsidRPr="001225AE">
              <w:rPr>
                <w:rFonts w:cs="Arial"/>
                <w:sz w:val="20"/>
                <w:szCs w:val="20"/>
              </w:rPr>
              <w:t>V …</w:t>
            </w:r>
            <w:r w:rsidR="00A60795" w:rsidRPr="001225AE">
              <w:rPr>
                <w:rFonts w:cs="Arial"/>
                <w:sz w:val="20"/>
                <w:szCs w:val="20"/>
              </w:rPr>
              <w:t xml:space="preserve"> </w:t>
            </w:r>
            <w:r w:rsidRPr="001225AE">
              <w:rPr>
                <w:rFonts w:cs="Arial"/>
                <w:sz w:val="20"/>
                <w:szCs w:val="20"/>
              </w:rPr>
              <w:t>………. dne ………..</w:t>
            </w:r>
          </w:p>
        </w:tc>
      </w:tr>
    </w:tbl>
    <w:p w14:paraId="0177F053" w14:textId="77777777" w:rsidR="001A4C9E" w:rsidRPr="001225AE" w:rsidRDefault="001A4C9E" w:rsidP="00C50134">
      <w:pPr>
        <w:spacing w:after="0" w:line="276" w:lineRule="auto"/>
        <w:jc w:val="both"/>
        <w:rPr>
          <w:rFonts w:ascii="Arial" w:hAnsi="Arial" w:cs="Arial"/>
          <w:sz w:val="20"/>
          <w:szCs w:val="20"/>
        </w:rPr>
      </w:pPr>
    </w:p>
    <w:p w14:paraId="714B422B" w14:textId="73363799" w:rsidR="00793E1D" w:rsidRPr="001225AE" w:rsidRDefault="00793E1D" w:rsidP="00C50134">
      <w:pPr>
        <w:spacing w:after="0" w:line="276" w:lineRule="auto"/>
        <w:jc w:val="both"/>
        <w:rPr>
          <w:rFonts w:ascii="Arial" w:hAnsi="Arial" w:cs="Arial"/>
          <w:sz w:val="20"/>
          <w:szCs w:val="20"/>
        </w:rPr>
      </w:pPr>
    </w:p>
    <w:p w14:paraId="01FFEFE8" w14:textId="0BDA7300" w:rsidR="00DA78E3" w:rsidRPr="001225AE" w:rsidRDefault="00DA78E3" w:rsidP="00C50134">
      <w:pPr>
        <w:spacing w:after="0" w:line="276" w:lineRule="auto"/>
        <w:jc w:val="both"/>
        <w:rPr>
          <w:rFonts w:ascii="Arial" w:hAnsi="Arial" w:cs="Arial"/>
          <w:sz w:val="20"/>
          <w:szCs w:val="20"/>
        </w:rPr>
      </w:pPr>
    </w:p>
    <w:p w14:paraId="567A9034" w14:textId="77777777" w:rsidR="00DA78E3" w:rsidRPr="001225AE" w:rsidRDefault="00DA78E3" w:rsidP="00C50134">
      <w:pPr>
        <w:spacing w:after="0" w:line="276" w:lineRule="auto"/>
        <w:jc w:val="both"/>
        <w:rPr>
          <w:rFonts w:ascii="Arial" w:hAnsi="Arial" w:cs="Arial"/>
          <w:sz w:val="20"/>
          <w:szCs w:val="20"/>
        </w:rPr>
      </w:pPr>
    </w:p>
    <w:tbl>
      <w:tblPr>
        <w:tblW w:w="0" w:type="auto"/>
        <w:tblLook w:val="04A0" w:firstRow="1" w:lastRow="0" w:firstColumn="1" w:lastColumn="0" w:noHBand="0" w:noVBand="1"/>
      </w:tblPr>
      <w:tblGrid>
        <w:gridCol w:w="3510"/>
        <w:gridCol w:w="1452"/>
        <w:gridCol w:w="4108"/>
      </w:tblGrid>
      <w:tr w:rsidR="001A4C9E" w:rsidRPr="001225AE" w14:paraId="065A5417" w14:textId="77777777" w:rsidTr="00ED4D09">
        <w:tc>
          <w:tcPr>
            <w:tcW w:w="3510" w:type="dxa"/>
            <w:hideMark/>
          </w:tcPr>
          <w:p w14:paraId="6F36574B" w14:textId="77777777" w:rsidR="001A4C9E" w:rsidRPr="001225AE" w:rsidRDefault="006C1C25" w:rsidP="00C50134">
            <w:pPr>
              <w:pStyle w:val="Bezmezer"/>
              <w:spacing w:line="276" w:lineRule="auto"/>
              <w:rPr>
                <w:rFonts w:cs="Arial"/>
                <w:sz w:val="20"/>
                <w:szCs w:val="20"/>
              </w:rPr>
            </w:pPr>
            <w:r w:rsidRPr="001225AE">
              <w:rPr>
                <w:rFonts w:cs="Arial"/>
                <w:noProof/>
                <w:sz w:val="20"/>
                <w:szCs w:val="20"/>
                <w:lang w:eastAsia="cs-CZ"/>
              </w:rPr>
              <mc:AlternateContent>
                <mc:Choice Requires="wps">
                  <w:drawing>
                    <wp:anchor distT="4294967294" distB="4294967294" distL="114300" distR="114300" simplePos="0" relativeHeight="251660288" behindDoc="0" locked="0" layoutInCell="1" allowOverlap="1" wp14:anchorId="6811D7CE" wp14:editId="0F90E762">
                      <wp:simplePos x="0" y="0"/>
                      <wp:positionH relativeFrom="column">
                        <wp:posOffset>14605</wp:posOffset>
                      </wp:positionH>
                      <wp:positionV relativeFrom="paragraph">
                        <wp:posOffset>69849</wp:posOffset>
                      </wp:positionV>
                      <wp:extent cx="1784350" cy="0"/>
                      <wp:effectExtent l="0" t="0" r="635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18C5D0" id="Přímá spojnic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" strokecolor="windowText" strokeweight="1pt">
                      <v:stroke dashstyle="3 1" joinstyle="miter"/>
                      <o:lock v:ext="edit" shapetype="f"/>
                    </v:line>
                  </w:pict>
                </mc:Fallback>
              </mc:AlternateContent>
            </w:r>
          </w:p>
        </w:tc>
        <w:tc>
          <w:tcPr>
            <w:tcW w:w="1452" w:type="dxa"/>
          </w:tcPr>
          <w:p w14:paraId="12BFBE60" w14:textId="77777777" w:rsidR="001A4C9E" w:rsidRPr="001225AE" w:rsidRDefault="001A4C9E" w:rsidP="00C50134">
            <w:pPr>
              <w:pStyle w:val="Bezmezer"/>
              <w:spacing w:line="276" w:lineRule="auto"/>
              <w:rPr>
                <w:rFonts w:cs="Arial"/>
                <w:sz w:val="20"/>
                <w:szCs w:val="20"/>
              </w:rPr>
            </w:pPr>
          </w:p>
        </w:tc>
        <w:tc>
          <w:tcPr>
            <w:tcW w:w="4108" w:type="dxa"/>
            <w:hideMark/>
          </w:tcPr>
          <w:p w14:paraId="60F73287" w14:textId="77777777" w:rsidR="001A4C9E" w:rsidRPr="001225AE" w:rsidRDefault="006C1C25" w:rsidP="00C50134">
            <w:pPr>
              <w:pStyle w:val="Bezmezer"/>
              <w:spacing w:line="276" w:lineRule="auto"/>
              <w:rPr>
                <w:rFonts w:cs="Arial"/>
                <w:sz w:val="20"/>
                <w:szCs w:val="20"/>
              </w:rPr>
            </w:pPr>
            <w:r w:rsidRPr="001225AE">
              <w:rPr>
                <w:rFonts w:cs="Arial"/>
                <w:noProof/>
                <w:sz w:val="20"/>
                <w:szCs w:val="20"/>
                <w:lang w:eastAsia="cs-CZ"/>
              </w:rPr>
              <mc:AlternateContent>
                <mc:Choice Requires="wps">
                  <w:drawing>
                    <wp:anchor distT="4294967294" distB="4294967294" distL="114300" distR="114300" simplePos="0" relativeHeight="251659264" behindDoc="0" locked="0" layoutInCell="1" allowOverlap="1" wp14:anchorId="45096382" wp14:editId="143B41F4">
                      <wp:simplePos x="0" y="0"/>
                      <wp:positionH relativeFrom="column">
                        <wp:posOffset>14605</wp:posOffset>
                      </wp:positionH>
                      <wp:positionV relativeFrom="paragraph">
                        <wp:posOffset>69849</wp:posOffset>
                      </wp:positionV>
                      <wp:extent cx="1784350" cy="0"/>
                      <wp:effectExtent l="0" t="0" r="635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3ED4AA" id="Přímá spojnic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" strokecolor="windowText" strokeweight="1pt">
                      <v:stroke dashstyle="3 1" joinstyle="miter"/>
                      <o:lock v:ext="edit" shapetype="f"/>
                    </v:line>
                  </w:pict>
                </mc:Fallback>
              </mc:AlternateContent>
            </w:r>
          </w:p>
        </w:tc>
      </w:tr>
      <w:tr w:rsidR="001A4C9E" w:rsidRPr="001225AE" w14:paraId="705CA8A1" w14:textId="77777777" w:rsidTr="00ED4D09">
        <w:tc>
          <w:tcPr>
            <w:tcW w:w="3510" w:type="dxa"/>
            <w:hideMark/>
          </w:tcPr>
          <w:p w14:paraId="5258B12C" w14:textId="260C9908" w:rsidR="001A4C9E" w:rsidRPr="001225AE" w:rsidRDefault="000B5151" w:rsidP="00C50134">
            <w:pPr>
              <w:pStyle w:val="Bezmezer"/>
              <w:spacing w:line="276" w:lineRule="auto"/>
              <w:rPr>
                <w:rFonts w:cs="Arial"/>
                <w:sz w:val="20"/>
                <w:szCs w:val="20"/>
              </w:rPr>
            </w:pPr>
            <w:r w:rsidRPr="001225AE">
              <w:rPr>
                <w:rFonts w:cs="Arial"/>
                <w:sz w:val="20"/>
                <w:szCs w:val="20"/>
              </w:rPr>
              <w:t xml:space="preserve">MUDr. </w:t>
            </w:r>
            <w:r w:rsidR="00253E86" w:rsidRPr="001225AE">
              <w:rPr>
                <w:rFonts w:cs="Arial"/>
                <w:sz w:val="20"/>
                <w:szCs w:val="20"/>
              </w:rPr>
              <w:t xml:space="preserve">Libor Seneta </w:t>
            </w:r>
          </w:p>
        </w:tc>
        <w:tc>
          <w:tcPr>
            <w:tcW w:w="1452" w:type="dxa"/>
          </w:tcPr>
          <w:p w14:paraId="2F91D561" w14:textId="77777777" w:rsidR="001A4C9E" w:rsidRPr="001225AE" w:rsidRDefault="001A4C9E" w:rsidP="00C50134">
            <w:pPr>
              <w:pStyle w:val="Bezmezer"/>
              <w:spacing w:line="276" w:lineRule="auto"/>
              <w:rPr>
                <w:rFonts w:cs="Arial"/>
                <w:sz w:val="20"/>
                <w:szCs w:val="20"/>
              </w:rPr>
            </w:pPr>
          </w:p>
        </w:tc>
        <w:tc>
          <w:tcPr>
            <w:tcW w:w="4108" w:type="dxa"/>
            <w:hideMark/>
          </w:tcPr>
          <w:p w14:paraId="097A55EB" w14:textId="77777777" w:rsidR="00ED4D09" w:rsidRPr="00ED4D09" w:rsidRDefault="001A4C9E" w:rsidP="00C50134">
            <w:pPr>
              <w:pStyle w:val="Bezmezer"/>
              <w:spacing w:line="276" w:lineRule="auto"/>
              <w:rPr>
                <w:rStyle w:val="Zstupntext"/>
                <w:rFonts w:cs="Arial"/>
                <w:color w:val="auto"/>
                <w:sz w:val="20"/>
                <w:szCs w:val="20"/>
              </w:rPr>
            </w:pPr>
            <w:r w:rsidRPr="00ED4D09">
              <w:rPr>
                <w:rStyle w:val="Zstupntext"/>
                <w:rFonts w:cs="Arial"/>
                <w:color w:val="auto"/>
                <w:sz w:val="20"/>
                <w:szCs w:val="20"/>
              </w:rPr>
              <w:t xml:space="preserve">Jméno a </w:t>
            </w:r>
            <w:r w:rsidR="00ED4D09" w:rsidRPr="00ED4D09">
              <w:rPr>
                <w:rStyle w:val="Zstupntext"/>
                <w:rFonts w:cs="Arial"/>
                <w:color w:val="auto"/>
                <w:sz w:val="20"/>
                <w:szCs w:val="20"/>
              </w:rPr>
              <w:t xml:space="preserve">příjmení </w:t>
            </w:r>
          </w:p>
          <w:p w14:paraId="08B3AF67" w14:textId="6EA14D92" w:rsidR="001A4C9E" w:rsidRPr="00ED4D09" w:rsidRDefault="00ED4D09" w:rsidP="00C50134">
            <w:pPr>
              <w:pStyle w:val="Bezmezer"/>
              <w:spacing w:line="276" w:lineRule="auto"/>
              <w:ind w:left="-73"/>
              <w:rPr>
                <w:rFonts w:cs="Arial"/>
                <w:sz w:val="20"/>
                <w:szCs w:val="20"/>
              </w:rPr>
            </w:pPr>
            <w:r>
              <w:rPr>
                <w:rStyle w:val="Zstupntext"/>
                <w:rFonts w:cs="Arial"/>
                <w:color w:val="auto"/>
                <w:sz w:val="20"/>
                <w:szCs w:val="20"/>
              </w:rPr>
              <w:t xml:space="preserve"> </w:t>
            </w:r>
            <w:r w:rsidRPr="00ED4D09">
              <w:rPr>
                <w:rStyle w:val="Zstupntext"/>
                <w:rFonts w:cs="Arial"/>
                <w:color w:val="auto"/>
                <w:sz w:val="20"/>
                <w:szCs w:val="20"/>
                <w:highlight w:val="yellow"/>
              </w:rPr>
              <w:t>(bude doplněno před podpisem smlouvy)</w:t>
            </w:r>
          </w:p>
        </w:tc>
      </w:tr>
      <w:tr w:rsidR="001A4C9E" w:rsidRPr="001225AE" w14:paraId="61EBD7A3" w14:textId="77777777" w:rsidTr="00ED4D09">
        <w:tc>
          <w:tcPr>
            <w:tcW w:w="3510" w:type="dxa"/>
            <w:hideMark/>
          </w:tcPr>
          <w:p w14:paraId="71153819" w14:textId="38F4A5E3" w:rsidR="00793E1D" w:rsidRPr="001225AE" w:rsidRDefault="003E286A" w:rsidP="00C50134">
            <w:pPr>
              <w:pStyle w:val="Bezmezer"/>
              <w:spacing w:line="276" w:lineRule="auto"/>
              <w:rPr>
                <w:rFonts w:cs="Arial"/>
                <w:sz w:val="20"/>
                <w:szCs w:val="20"/>
              </w:rPr>
            </w:pPr>
            <w:r w:rsidRPr="001225AE">
              <w:rPr>
                <w:rFonts w:cs="Arial"/>
                <w:sz w:val="20"/>
                <w:szCs w:val="20"/>
              </w:rPr>
              <w:t>ředitel</w:t>
            </w:r>
          </w:p>
          <w:p w14:paraId="56161D0E" w14:textId="77777777" w:rsidR="00793E1D" w:rsidRPr="001225AE" w:rsidRDefault="00793E1D" w:rsidP="00C50134">
            <w:pPr>
              <w:pStyle w:val="Bezmezer"/>
              <w:spacing w:line="276" w:lineRule="auto"/>
              <w:rPr>
                <w:rFonts w:cs="Arial"/>
                <w:sz w:val="20"/>
                <w:szCs w:val="20"/>
              </w:rPr>
            </w:pPr>
          </w:p>
        </w:tc>
        <w:tc>
          <w:tcPr>
            <w:tcW w:w="1452" w:type="dxa"/>
          </w:tcPr>
          <w:p w14:paraId="2965733C" w14:textId="77777777" w:rsidR="001A4C9E" w:rsidRPr="001225AE" w:rsidRDefault="001A4C9E" w:rsidP="00C50134">
            <w:pPr>
              <w:pStyle w:val="Bezmezer"/>
              <w:spacing w:line="276" w:lineRule="auto"/>
              <w:rPr>
                <w:rFonts w:cs="Arial"/>
                <w:sz w:val="20"/>
                <w:szCs w:val="20"/>
              </w:rPr>
            </w:pPr>
          </w:p>
        </w:tc>
        <w:tc>
          <w:tcPr>
            <w:tcW w:w="4108" w:type="dxa"/>
            <w:hideMark/>
          </w:tcPr>
          <w:p w14:paraId="408634C9" w14:textId="77777777" w:rsidR="00ED4D09" w:rsidRPr="00ED4D09" w:rsidRDefault="004D3DEB" w:rsidP="00C50134">
            <w:pPr>
              <w:pStyle w:val="Bezmezer"/>
              <w:spacing w:line="276" w:lineRule="auto"/>
              <w:rPr>
                <w:rFonts w:cs="Arial"/>
                <w:sz w:val="20"/>
                <w:szCs w:val="20"/>
              </w:rPr>
            </w:pPr>
            <w:r w:rsidRPr="00ED4D09">
              <w:rPr>
                <w:rFonts w:cs="Arial"/>
                <w:sz w:val="20"/>
                <w:szCs w:val="20"/>
              </w:rPr>
              <w:t>f</w:t>
            </w:r>
            <w:r w:rsidR="001A4C9E" w:rsidRPr="00ED4D09">
              <w:rPr>
                <w:rFonts w:cs="Arial"/>
                <w:sz w:val="20"/>
                <w:szCs w:val="20"/>
              </w:rPr>
              <w:t>unkce</w:t>
            </w:r>
            <w:r w:rsidR="00ED4D09" w:rsidRPr="00ED4D09">
              <w:rPr>
                <w:rFonts w:cs="Arial"/>
                <w:sz w:val="20"/>
                <w:szCs w:val="20"/>
              </w:rPr>
              <w:t xml:space="preserve"> </w:t>
            </w:r>
          </w:p>
          <w:p w14:paraId="340293C6" w14:textId="75CC7A8C" w:rsidR="001A4C9E" w:rsidRPr="001225AE" w:rsidRDefault="00ED4D09" w:rsidP="00C50134">
            <w:pPr>
              <w:pStyle w:val="Bezmezer"/>
              <w:spacing w:line="276" w:lineRule="auto"/>
              <w:rPr>
                <w:rFonts w:cs="Arial"/>
                <w:sz w:val="20"/>
                <w:szCs w:val="20"/>
              </w:rPr>
            </w:pPr>
            <w:r w:rsidRPr="00ED4D09">
              <w:rPr>
                <w:rFonts w:cs="Arial"/>
                <w:sz w:val="20"/>
                <w:szCs w:val="20"/>
                <w:highlight w:val="yellow"/>
              </w:rPr>
              <w:t>(bude doplněno před podpisem smlouvy)</w:t>
            </w:r>
          </w:p>
        </w:tc>
      </w:tr>
      <w:tr w:rsidR="001A4C9E" w:rsidRPr="001225AE" w14:paraId="2426A0A0" w14:textId="77777777" w:rsidTr="00ED4D09">
        <w:trPr>
          <w:trHeight w:val="80"/>
        </w:trPr>
        <w:tc>
          <w:tcPr>
            <w:tcW w:w="3510" w:type="dxa"/>
            <w:hideMark/>
          </w:tcPr>
          <w:p w14:paraId="2FBC77B6" w14:textId="77777777" w:rsidR="001A4C9E" w:rsidRPr="001225AE" w:rsidRDefault="004D3DEB" w:rsidP="00C50134">
            <w:pPr>
              <w:pStyle w:val="Bezmezer"/>
              <w:spacing w:line="276" w:lineRule="auto"/>
              <w:rPr>
                <w:rFonts w:cs="Arial"/>
                <w:b/>
                <w:sz w:val="20"/>
                <w:szCs w:val="20"/>
              </w:rPr>
            </w:pPr>
            <w:r w:rsidRPr="001225AE">
              <w:rPr>
                <w:rFonts w:cs="Arial"/>
                <w:sz w:val="20"/>
                <w:szCs w:val="20"/>
              </w:rPr>
              <w:t>n</w:t>
            </w:r>
            <w:r w:rsidR="002168D2" w:rsidRPr="001225AE">
              <w:rPr>
                <w:rFonts w:cs="Arial"/>
                <w:sz w:val="20"/>
                <w:szCs w:val="20"/>
              </w:rPr>
              <w:t>abyvatel</w:t>
            </w:r>
          </w:p>
        </w:tc>
        <w:tc>
          <w:tcPr>
            <w:tcW w:w="1452" w:type="dxa"/>
          </w:tcPr>
          <w:p w14:paraId="6C493F61" w14:textId="77777777" w:rsidR="001A4C9E" w:rsidRPr="001225AE" w:rsidRDefault="001A4C9E" w:rsidP="00C50134">
            <w:pPr>
              <w:pStyle w:val="Bezmezer"/>
              <w:spacing w:line="276" w:lineRule="auto"/>
              <w:rPr>
                <w:rFonts w:cs="Arial"/>
                <w:b/>
                <w:sz w:val="20"/>
                <w:szCs w:val="20"/>
              </w:rPr>
            </w:pPr>
          </w:p>
        </w:tc>
        <w:tc>
          <w:tcPr>
            <w:tcW w:w="4108" w:type="dxa"/>
            <w:hideMark/>
          </w:tcPr>
          <w:p w14:paraId="51116A44" w14:textId="77777777" w:rsidR="001A4C9E" w:rsidRPr="001225AE" w:rsidRDefault="004D3DEB" w:rsidP="00C50134">
            <w:pPr>
              <w:pStyle w:val="Bezmezer"/>
              <w:spacing w:line="276" w:lineRule="auto"/>
              <w:rPr>
                <w:rFonts w:cs="Arial"/>
                <w:b/>
                <w:sz w:val="20"/>
                <w:szCs w:val="20"/>
              </w:rPr>
            </w:pPr>
            <w:r w:rsidRPr="001225AE">
              <w:rPr>
                <w:rFonts w:cs="Arial"/>
                <w:sz w:val="20"/>
                <w:szCs w:val="20"/>
              </w:rPr>
              <w:t>p</w:t>
            </w:r>
            <w:r w:rsidR="002168D2" w:rsidRPr="001225AE">
              <w:rPr>
                <w:rFonts w:cs="Arial"/>
                <w:sz w:val="20"/>
                <w:szCs w:val="20"/>
              </w:rPr>
              <w:t>oskytovatel</w:t>
            </w:r>
          </w:p>
        </w:tc>
      </w:tr>
    </w:tbl>
    <w:p w14:paraId="78ECDF81" w14:textId="77777777" w:rsidR="001A4C9E" w:rsidRPr="001225AE" w:rsidRDefault="001A4C9E" w:rsidP="00C50134">
      <w:pPr>
        <w:spacing w:after="0" w:line="276" w:lineRule="auto"/>
        <w:jc w:val="both"/>
        <w:rPr>
          <w:rFonts w:ascii="Arial" w:hAnsi="Arial" w:cs="Arial"/>
          <w:sz w:val="20"/>
          <w:szCs w:val="20"/>
        </w:rPr>
      </w:pPr>
    </w:p>
    <w:sectPr w:rsidR="001A4C9E" w:rsidRPr="001225AE" w:rsidSect="00A20F72">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A336C" w16cex:dateUtc="2026-03-24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D66B14" w16cid:durableId="233A33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81A6" w14:textId="77777777" w:rsidR="00426E44" w:rsidRDefault="00426E44" w:rsidP="001A4C9E">
      <w:pPr>
        <w:spacing w:after="0" w:line="240" w:lineRule="auto"/>
      </w:pPr>
      <w:r>
        <w:separator/>
      </w:r>
    </w:p>
  </w:endnote>
  <w:endnote w:type="continuationSeparator" w:id="0">
    <w:p w14:paraId="478545C5" w14:textId="77777777" w:rsidR="00426E44" w:rsidRDefault="00426E44" w:rsidP="001A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77900"/>
      <w:docPartObj>
        <w:docPartGallery w:val="Page Numbers (Bottom of Page)"/>
        <w:docPartUnique/>
      </w:docPartObj>
    </w:sdtPr>
    <w:sdtEndPr/>
    <w:sdtContent>
      <w:p w14:paraId="67E6E0AB" w14:textId="266EDEF3" w:rsidR="00A20F72" w:rsidRDefault="002168D2" w:rsidP="002168D2">
        <w:pPr>
          <w:pStyle w:val="Zpat"/>
          <w:jc w:val="center"/>
        </w:pPr>
        <w:r>
          <w:t xml:space="preserve">- </w:t>
        </w:r>
        <w:r w:rsidR="00786C6E">
          <w:fldChar w:fldCharType="begin"/>
        </w:r>
        <w:r w:rsidR="00A20F72">
          <w:instrText>PAGE   \* MERGEFORMAT</w:instrText>
        </w:r>
        <w:r w:rsidR="00786C6E">
          <w:fldChar w:fldCharType="separate"/>
        </w:r>
        <w:r w:rsidR="00887252">
          <w:rPr>
            <w:noProof/>
          </w:rPr>
          <w:t>4</w:t>
        </w:r>
        <w:r w:rsidR="00786C6E">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A90D2" w14:textId="77777777" w:rsidR="00426E44" w:rsidRDefault="00426E44" w:rsidP="001A4C9E">
      <w:pPr>
        <w:spacing w:after="0" w:line="240" w:lineRule="auto"/>
      </w:pPr>
      <w:r>
        <w:separator/>
      </w:r>
    </w:p>
  </w:footnote>
  <w:footnote w:type="continuationSeparator" w:id="0">
    <w:p w14:paraId="7DED0359" w14:textId="77777777" w:rsidR="00426E44" w:rsidRDefault="00426E44" w:rsidP="001A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5E3F" w14:textId="77777777" w:rsidR="00873E7C" w:rsidRPr="001225AE" w:rsidRDefault="00873E7C">
    <w:pPr>
      <w:pStyle w:val="Zhlav"/>
      <w:rPr>
        <w:rFonts w:ascii="Arial" w:hAnsi="Arial" w:cs="Arial"/>
        <w:sz w:val="20"/>
      </w:rPr>
    </w:pPr>
    <w:r>
      <w:tab/>
    </w:r>
    <w:r>
      <w:tab/>
    </w:r>
    <w:r w:rsidRPr="001225AE">
      <w:rPr>
        <w:rFonts w:ascii="Arial" w:hAnsi="Arial" w:cs="Arial"/>
        <w:sz w:val="20"/>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D72"/>
    <w:multiLevelType w:val="multilevel"/>
    <w:tmpl w:val="EE1EB9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1C77DF"/>
    <w:multiLevelType w:val="multilevel"/>
    <w:tmpl w:val="1DF6B82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F02977"/>
    <w:multiLevelType w:val="multilevel"/>
    <w:tmpl w:val="0AACB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1D1E1A"/>
    <w:multiLevelType w:val="hybridMultilevel"/>
    <w:tmpl w:val="0B86564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8A"/>
    <w:rsid w:val="000363E8"/>
    <w:rsid w:val="00081030"/>
    <w:rsid w:val="000971C2"/>
    <w:rsid w:val="000B5151"/>
    <w:rsid w:val="000C0441"/>
    <w:rsid w:val="000E2345"/>
    <w:rsid w:val="000F7490"/>
    <w:rsid w:val="001029EB"/>
    <w:rsid w:val="001225AE"/>
    <w:rsid w:val="0015085B"/>
    <w:rsid w:val="00191697"/>
    <w:rsid w:val="001A4C9E"/>
    <w:rsid w:val="002168D2"/>
    <w:rsid w:val="00226715"/>
    <w:rsid w:val="002376CE"/>
    <w:rsid w:val="00253E86"/>
    <w:rsid w:val="0027274B"/>
    <w:rsid w:val="00293A96"/>
    <w:rsid w:val="002A0EF5"/>
    <w:rsid w:val="002A535B"/>
    <w:rsid w:val="002B2455"/>
    <w:rsid w:val="002D08AC"/>
    <w:rsid w:val="002D757A"/>
    <w:rsid w:val="002E0E28"/>
    <w:rsid w:val="002E13E5"/>
    <w:rsid w:val="00337114"/>
    <w:rsid w:val="00385608"/>
    <w:rsid w:val="003B15D6"/>
    <w:rsid w:val="003B60B8"/>
    <w:rsid w:val="003E286A"/>
    <w:rsid w:val="003F6FB7"/>
    <w:rsid w:val="00426E44"/>
    <w:rsid w:val="004565E7"/>
    <w:rsid w:val="00483452"/>
    <w:rsid w:val="004D3DEB"/>
    <w:rsid w:val="004E72BB"/>
    <w:rsid w:val="004F38F4"/>
    <w:rsid w:val="00521062"/>
    <w:rsid w:val="00524842"/>
    <w:rsid w:val="00582EF0"/>
    <w:rsid w:val="005A1992"/>
    <w:rsid w:val="005A6CD6"/>
    <w:rsid w:val="005C7663"/>
    <w:rsid w:val="00607F08"/>
    <w:rsid w:val="00661520"/>
    <w:rsid w:val="00675DFB"/>
    <w:rsid w:val="0067761F"/>
    <w:rsid w:val="006C1C25"/>
    <w:rsid w:val="006C231A"/>
    <w:rsid w:val="006E2667"/>
    <w:rsid w:val="00731115"/>
    <w:rsid w:val="00731292"/>
    <w:rsid w:val="007472F5"/>
    <w:rsid w:val="007859FF"/>
    <w:rsid w:val="00786C6E"/>
    <w:rsid w:val="00793E1D"/>
    <w:rsid w:val="008234C3"/>
    <w:rsid w:val="008249EB"/>
    <w:rsid w:val="00873E7C"/>
    <w:rsid w:val="00887252"/>
    <w:rsid w:val="008F66C0"/>
    <w:rsid w:val="0097333E"/>
    <w:rsid w:val="0098435F"/>
    <w:rsid w:val="009B25C4"/>
    <w:rsid w:val="009D2BCF"/>
    <w:rsid w:val="00A20F72"/>
    <w:rsid w:val="00A3285C"/>
    <w:rsid w:val="00A60795"/>
    <w:rsid w:val="00A62445"/>
    <w:rsid w:val="00A83DF1"/>
    <w:rsid w:val="00AC407A"/>
    <w:rsid w:val="00B1162C"/>
    <w:rsid w:val="00B62911"/>
    <w:rsid w:val="00B80BB7"/>
    <w:rsid w:val="00BA188C"/>
    <w:rsid w:val="00C4113F"/>
    <w:rsid w:val="00C50134"/>
    <w:rsid w:val="00C95B8A"/>
    <w:rsid w:val="00C97D59"/>
    <w:rsid w:val="00CC565F"/>
    <w:rsid w:val="00CD29CC"/>
    <w:rsid w:val="00CE7361"/>
    <w:rsid w:val="00D42586"/>
    <w:rsid w:val="00D5056E"/>
    <w:rsid w:val="00D76F99"/>
    <w:rsid w:val="00DA78E3"/>
    <w:rsid w:val="00DC4041"/>
    <w:rsid w:val="00DD2FB9"/>
    <w:rsid w:val="00E607D3"/>
    <w:rsid w:val="00E8202C"/>
    <w:rsid w:val="00EC6CBB"/>
    <w:rsid w:val="00ED4D09"/>
    <w:rsid w:val="00EE251C"/>
    <w:rsid w:val="00EF6388"/>
    <w:rsid w:val="00F205C1"/>
    <w:rsid w:val="00F32998"/>
    <w:rsid w:val="00F34B51"/>
    <w:rsid w:val="00F62B8A"/>
    <w:rsid w:val="00F96E2E"/>
    <w:rsid w:val="00FF5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31B0D"/>
  <w15:docId w15:val="{CADB75FE-5FD6-42CE-A478-0C32E182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D757A"/>
    <w:rPr>
      <w:color w:val="808080"/>
    </w:rPr>
  </w:style>
  <w:style w:type="character" w:styleId="Hypertextovodkaz">
    <w:name w:val="Hyperlink"/>
    <w:basedOn w:val="Standardnpsmoodstavce"/>
    <w:uiPriority w:val="99"/>
    <w:unhideWhenUsed/>
    <w:rsid w:val="002D757A"/>
    <w:rPr>
      <w:color w:val="0563C1" w:themeColor="hyperlink"/>
      <w:u w:val="single"/>
    </w:rPr>
  </w:style>
  <w:style w:type="paragraph" w:styleId="Odstavecseseznamem">
    <w:name w:val="List Paragraph"/>
    <w:basedOn w:val="Normln"/>
    <w:uiPriority w:val="34"/>
    <w:qFormat/>
    <w:rsid w:val="002D757A"/>
    <w:pPr>
      <w:ind w:left="720"/>
      <w:contextualSpacing/>
    </w:pPr>
  </w:style>
  <w:style w:type="paragraph" w:styleId="Bezmezer">
    <w:name w:val="No Spacing"/>
    <w:uiPriority w:val="1"/>
    <w:qFormat/>
    <w:rsid w:val="001A4C9E"/>
    <w:pPr>
      <w:spacing w:after="0" w:line="240" w:lineRule="auto"/>
    </w:pPr>
    <w:rPr>
      <w:rFonts w:ascii="Arial" w:eastAsia="Calibri" w:hAnsi="Arial" w:cs="Times New Roman"/>
    </w:rPr>
  </w:style>
  <w:style w:type="paragraph" w:styleId="Zhlav">
    <w:name w:val="header"/>
    <w:basedOn w:val="Normln"/>
    <w:link w:val="ZhlavChar"/>
    <w:uiPriority w:val="99"/>
    <w:unhideWhenUsed/>
    <w:rsid w:val="001A4C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4C9E"/>
  </w:style>
  <w:style w:type="paragraph" w:styleId="Zpat">
    <w:name w:val="footer"/>
    <w:basedOn w:val="Normln"/>
    <w:link w:val="ZpatChar"/>
    <w:uiPriority w:val="99"/>
    <w:unhideWhenUsed/>
    <w:rsid w:val="001A4C9E"/>
    <w:pPr>
      <w:tabs>
        <w:tab w:val="center" w:pos="4536"/>
        <w:tab w:val="right" w:pos="9072"/>
      </w:tabs>
      <w:spacing w:after="0" w:line="240" w:lineRule="auto"/>
    </w:pPr>
  </w:style>
  <w:style w:type="character" w:customStyle="1" w:styleId="ZpatChar">
    <w:name w:val="Zápatí Char"/>
    <w:basedOn w:val="Standardnpsmoodstavce"/>
    <w:link w:val="Zpat"/>
    <w:uiPriority w:val="99"/>
    <w:rsid w:val="001A4C9E"/>
  </w:style>
  <w:style w:type="paragraph" w:styleId="Textbubliny">
    <w:name w:val="Balloon Text"/>
    <w:basedOn w:val="Normln"/>
    <w:link w:val="TextbublinyChar"/>
    <w:uiPriority w:val="99"/>
    <w:semiHidden/>
    <w:unhideWhenUsed/>
    <w:rsid w:val="00EF63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6388"/>
    <w:rPr>
      <w:rFonts w:ascii="Segoe UI" w:hAnsi="Segoe UI" w:cs="Segoe UI"/>
      <w:sz w:val="18"/>
      <w:szCs w:val="18"/>
    </w:rPr>
  </w:style>
  <w:style w:type="character" w:styleId="Odkaznakoment">
    <w:name w:val="annotation reference"/>
    <w:basedOn w:val="Standardnpsmoodstavce"/>
    <w:uiPriority w:val="99"/>
    <w:semiHidden/>
    <w:unhideWhenUsed/>
    <w:rsid w:val="00D42586"/>
    <w:rPr>
      <w:sz w:val="16"/>
      <w:szCs w:val="16"/>
    </w:rPr>
  </w:style>
  <w:style w:type="paragraph" w:styleId="Textkomente">
    <w:name w:val="annotation text"/>
    <w:basedOn w:val="Normln"/>
    <w:link w:val="TextkomenteChar"/>
    <w:uiPriority w:val="99"/>
    <w:semiHidden/>
    <w:unhideWhenUsed/>
    <w:rsid w:val="00D42586"/>
    <w:pPr>
      <w:spacing w:line="240" w:lineRule="auto"/>
    </w:pPr>
    <w:rPr>
      <w:sz w:val="20"/>
      <w:szCs w:val="20"/>
    </w:rPr>
  </w:style>
  <w:style w:type="character" w:customStyle="1" w:styleId="TextkomenteChar">
    <w:name w:val="Text komentáře Char"/>
    <w:basedOn w:val="Standardnpsmoodstavce"/>
    <w:link w:val="Textkomente"/>
    <w:uiPriority w:val="99"/>
    <w:semiHidden/>
    <w:rsid w:val="00D42586"/>
    <w:rPr>
      <w:sz w:val="20"/>
      <w:szCs w:val="20"/>
    </w:rPr>
  </w:style>
  <w:style w:type="paragraph" w:styleId="Pedmtkomente">
    <w:name w:val="annotation subject"/>
    <w:basedOn w:val="Textkomente"/>
    <w:next w:val="Textkomente"/>
    <w:link w:val="PedmtkomenteChar"/>
    <w:uiPriority w:val="99"/>
    <w:semiHidden/>
    <w:unhideWhenUsed/>
    <w:rsid w:val="00D42586"/>
    <w:rPr>
      <w:b/>
      <w:bCs/>
    </w:rPr>
  </w:style>
  <w:style w:type="character" w:customStyle="1" w:styleId="PedmtkomenteChar">
    <w:name w:val="Předmět komentáře Char"/>
    <w:basedOn w:val="TextkomenteChar"/>
    <w:link w:val="Pedmtkomente"/>
    <w:uiPriority w:val="99"/>
    <w:semiHidden/>
    <w:rsid w:val="00D42586"/>
    <w:rPr>
      <w:b/>
      <w:bCs/>
      <w:sz w:val="20"/>
      <w:szCs w:val="20"/>
    </w:rPr>
  </w:style>
  <w:style w:type="paragraph" w:styleId="Revize">
    <w:name w:val="Revision"/>
    <w:hidden/>
    <w:uiPriority w:val="99"/>
    <w:semiHidden/>
    <w:rsid w:val="000F7490"/>
    <w:pPr>
      <w:spacing w:after="0" w:line="240" w:lineRule="auto"/>
    </w:pPr>
  </w:style>
  <w:style w:type="table" w:styleId="Mkatabulky">
    <w:name w:val="Table Grid"/>
    <w:basedOn w:val="Normlntabulka"/>
    <w:uiPriority w:val="39"/>
    <w:rsid w:val="000F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181">
      <w:bodyDiv w:val="1"/>
      <w:marLeft w:val="0"/>
      <w:marRight w:val="0"/>
      <w:marTop w:val="0"/>
      <w:marBottom w:val="0"/>
      <w:divBdr>
        <w:top w:val="none" w:sz="0" w:space="0" w:color="auto"/>
        <w:left w:val="none" w:sz="0" w:space="0" w:color="auto"/>
        <w:bottom w:val="none" w:sz="0" w:space="0" w:color="auto"/>
        <w:right w:val="none" w:sz="0" w:space="0" w:color="auto"/>
      </w:divBdr>
    </w:div>
    <w:div w:id="121703060">
      <w:bodyDiv w:val="1"/>
      <w:marLeft w:val="0"/>
      <w:marRight w:val="0"/>
      <w:marTop w:val="0"/>
      <w:marBottom w:val="0"/>
      <w:divBdr>
        <w:top w:val="none" w:sz="0" w:space="0" w:color="auto"/>
        <w:left w:val="none" w:sz="0" w:space="0" w:color="auto"/>
        <w:bottom w:val="none" w:sz="0" w:space="0" w:color="auto"/>
        <w:right w:val="none" w:sz="0" w:space="0" w:color="auto"/>
      </w:divBdr>
    </w:div>
    <w:div w:id="1039358381">
      <w:bodyDiv w:val="1"/>
      <w:marLeft w:val="0"/>
      <w:marRight w:val="0"/>
      <w:marTop w:val="0"/>
      <w:marBottom w:val="0"/>
      <w:divBdr>
        <w:top w:val="none" w:sz="0" w:space="0" w:color="auto"/>
        <w:left w:val="none" w:sz="0" w:space="0" w:color="auto"/>
        <w:bottom w:val="none" w:sz="0" w:space="0" w:color="auto"/>
        <w:right w:val="none" w:sz="0" w:space="0" w:color="auto"/>
      </w:divBdr>
    </w:div>
    <w:div w:id="18736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zek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9EB1D41D-BBF1-4142-AEEE-180A6CDE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1209</Words>
  <Characters>7136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Sedláková Magdaléna</dc:creator>
  <cp:lastModifiedBy>Ježková Veronika, Bc.</cp:lastModifiedBy>
  <cp:revision>4</cp:revision>
  <cp:lastPrinted>2018-12-11T10:08:00Z</cp:lastPrinted>
  <dcterms:created xsi:type="dcterms:W3CDTF">2026-03-25T08:26:00Z</dcterms:created>
  <dcterms:modified xsi:type="dcterms:W3CDTF">2026-03-25T11:59:00Z</dcterms:modified>
</cp:coreProperties>
</file>