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289F779B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3350DB" w:rsidRPr="003350DB">
        <w:rPr>
          <w:rFonts w:asciiTheme="minorHAnsi" w:hAnsiTheme="minorHAnsi" w:cstheme="minorHAnsi"/>
          <w:b/>
          <w:bCs/>
          <w:color w:val="0070C0"/>
          <w:sz w:val="26"/>
          <w:szCs w:val="26"/>
        </w:rPr>
        <w:t>4 ks systémů pro ohřev pacienta</w:t>
      </w:r>
      <w:r w:rsidR="00AF2CE5">
        <w:rPr>
          <w:rFonts w:asciiTheme="minorHAnsi" w:hAnsiTheme="minorHAnsi" w:cstheme="minorHAnsi"/>
          <w:b/>
          <w:bCs/>
          <w:color w:val="0070C0"/>
          <w:sz w:val="26"/>
          <w:szCs w:val="26"/>
        </w:rPr>
        <w:t xml:space="preserve"> včetně příslušenství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D6195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A131B19" w14:textId="77777777" w:rsidR="00620961" w:rsidRPr="004E39F1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požaduje dodávku nového, nepoužitého přístroje a jejích částí. Nepřipouští možnost dodávky repasovaných přístrojů nebo jejich částí.</w:t>
      </w:r>
    </w:p>
    <w:p w14:paraId="0D75B45F" w14:textId="4CF6C51F" w:rsidR="0030013C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akceptuje dodávku přístroje s tolerancí +/- 10 % od uvedených technických parametrů, pokud uchazeč v nabídce prokáže, že nabízené zařízení je vyhovující pro požadovaný účel</w:t>
      </w:r>
      <w:r w:rsidR="00330F7C">
        <w:rPr>
          <w:rFonts w:asciiTheme="minorHAnsi" w:hAnsiTheme="minorHAnsi" w:cstheme="minorHAnsi"/>
        </w:rPr>
        <w:t xml:space="preserve">, tj. </w:t>
      </w:r>
      <w:r w:rsidR="009B5FDE">
        <w:rPr>
          <w:rFonts w:asciiTheme="minorHAnsi" w:hAnsiTheme="minorHAnsi" w:cstheme="minorHAnsi"/>
        </w:rPr>
        <w:t xml:space="preserve">pro </w:t>
      </w:r>
      <w:r w:rsidR="003350DB">
        <w:rPr>
          <w:rFonts w:asciiTheme="minorHAnsi" w:hAnsiTheme="minorHAnsi" w:cstheme="minorHAnsi"/>
        </w:rPr>
        <w:t>ohřev</w:t>
      </w:r>
      <w:r w:rsidR="009B5FDE">
        <w:rPr>
          <w:rFonts w:asciiTheme="minorHAnsi" w:hAnsiTheme="minorHAnsi" w:cstheme="minorHAnsi"/>
        </w:rPr>
        <w:t xml:space="preserve"> pacienta</w:t>
      </w:r>
      <w:r w:rsidRPr="004E39F1">
        <w:rPr>
          <w:rFonts w:asciiTheme="minorHAnsi" w:hAnsiTheme="minorHAnsi" w:cstheme="minorHAnsi"/>
        </w:rPr>
        <w:t xml:space="preserve">. </w:t>
      </w:r>
    </w:p>
    <w:p w14:paraId="5A94105D" w14:textId="77777777" w:rsidR="0030013C" w:rsidRPr="0030013C" w:rsidRDefault="0030013C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013C">
        <w:rPr>
          <w:rFonts w:asciiTheme="minorHAnsi" w:hAnsiTheme="minorHAnsi" w:cstheme="minorHAnsi"/>
        </w:rPr>
        <w:t xml:space="preserve">Zadavatel požaduje evidenční číslo nabízeného prostředku/ů, pod kterým je ZP v registru </w:t>
      </w:r>
      <w:proofErr w:type="spellStart"/>
      <w:r w:rsidRPr="0030013C">
        <w:rPr>
          <w:rFonts w:asciiTheme="minorHAnsi" w:hAnsiTheme="minorHAnsi" w:cstheme="minorHAnsi"/>
        </w:rPr>
        <w:t>SÚKLu</w:t>
      </w:r>
      <w:proofErr w:type="spellEnd"/>
      <w:r w:rsidRPr="0030013C">
        <w:rPr>
          <w:rFonts w:asciiTheme="minorHAnsi" w:hAnsiTheme="minorHAnsi" w:cstheme="minorHAnsi"/>
        </w:rPr>
        <w:t xml:space="preserve"> veden</w:t>
      </w:r>
    </w:p>
    <w:p w14:paraId="39368664" w14:textId="7D44937A" w:rsidR="0030013C" w:rsidRDefault="0030013C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013C">
        <w:rPr>
          <w:rFonts w:asciiTheme="minorHAnsi" w:hAnsiTheme="minorHAnsi" w:cstheme="minorHAnsi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</w:t>
      </w:r>
    </w:p>
    <w:p w14:paraId="7A0380F2" w14:textId="77956452" w:rsidR="00620961" w:rsidRPr="004E39F1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Technické parametry označené jako minimální nebo maximální musí být dodrženy bez možnosti uplatnit toleranci.</w:t>
      </w:r>
    </w:p>
    <w:p w14:paraId="5FD04BFF" w14:textId="7EB26BE3" w:rsidR="00D21817" w:rsidRPr="001F44EA" w:rsidRDefault="001F44EA" w:rsidP="001F54B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F44EA">
        <w:rPr>
          <w:rFonts w:ascii="Times New Roman" w:hAnsi="Times New Roman" w:cs="Times New Roman"/>
          <w:i/>
          <w:color w:val="FF0000"/>
          <w:highlight w:val="yellow"/>
        </w:rPr>
        <w:t>Dodavatel vyplní zvýrazněná pole</w:t>
      </w: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9"/>
        <w:gridCol w:w="1133"/>
        <w:gridCol w:w="3120"/>
      </w:tblGrid>
      <w:tr w:rsidR="003350DB" w:rsidRPr="00C84DDD" w14:paraId="61258CBF" w14:textId="77777777" w:rsidTr="003350DB">
        <w:tc>
          <w:tcPr>
            <w:tcW w:w="2726" w:type="pct"/>
            <w:shd w:val="clear" w:color="auto" w:fill="DAEEF3" w:themeFill="accent5" w:themeFillTint="33"/>
          </w:tcPr>
          <w:p w14:paraId="4DCBFFE6" w14:textId="75B67266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350DB">
              <w:rPr>
                <w:rFonts w:asciiTheme="minorHAnsi" w:hAnsiTheme="minorHAnsi" w:cstheme="minorHAnsi"/>
                <w:b/>
                <w:bCs/>
                <w:u w:val="single"/>
              </w:rPr>
              <w:t>4 ks systémů pro ohřev pacienta</w:t>
            </w:r>
            <w:r w:rsidR="00AF2CE5">
              <w:rPr>
                <w:rFonts w:asciiTheme="minorHAnsi" w:hAnsiTheme="minorHAnsi" w:cstheme="minorHAnsi"/>
                <w:b/>
                <w:bCs/>
                <w:u w:val="single"/>
              </w:rPr>
              <w:t xml:space="preserve"> včetně příslušenství</w:t>
            </w:r>
          </w:p>
        </w:tc>
        <w:tc>
          <w:tcPr>
            <w:tcW w:w="2274" w:type="pct"/>
            <w:gridSpan w:val="2"/>
            <w:shd w:val="clear" w:color="auto" w:fill="000000" w:themeFill="text1"/>
          </w:tcPr>
          <w:p w14:paraId="75ABF6BC" w14:textId="77777777" w:rsidR="003350DB" w:rsidRPr="0031002F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350DB" w:rsidRPr="00C84DDD" w14:paraId="5B04BE8C" w14:textId="77777777" w:rsidTr="003350DB">
        <w:tc>
          <w:tcPr>
            <w:tcW w:w="2726" w:type="pct"/>
            <w:shd w:val="clear" w:color="auto" w:fill="DAEEF3" w:themeFill="accent5" w:themeFillTint="33"/>
          </w:tcPr>
          <w:p w14:paraId="3DF68524" w14:textId="0873EE2C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350DB">
              <w:rPr>
                <w:rFonts w:asciiTheme="minorHAnsi" w:hAnsiTheme="minorHAnsi" w:cstheme="minorHAnsi"/>
                <w:bCs/>
              </w:rPr>
              <w:t>Výrobce:</w:t>
            </w:r>
          </w:p>
        </w:tc>
        <w:tc>
          <w:tcPr>
            <w:tcW w:w="2274" w:type="pct"/>
            <w:gridSpan w:val="2"/>
            <w:shd w:val="clear" w:color="auto" w:fill="FFFF00"/>
          </w:tcPr>
          <w:p w14:paraId="097EA821" w14:textId="77777777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3350DB" w:rsidRPr="00C84DDD" w14:paraId="477167EC" w14:textId="77777777" w:rsidTr="003350DB">
        <w:tc>
          <w:tcPr>
            <w:tcW w:w="2726" w:type="pct"/>
            <w:shd w:val="clear" w:color="auto" w:fill="DAEEF3" w:themeFill="accent5" w:themeFillTint="33"/>
          </w:tcPr>
          <w:p w14:paraId="5A242AF3" w14:textId="41C4DEE3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350DB">
              <w:rPr>
                <w:rFonts w:asciiTheme="minorHAnsi" w:hAnsiTheme="minorHAnsi" w:cstheme="minorHAnsi"/>
                <w:bCs/>
              </w:rPr>
              <w:t>Model:</w:t>
            </w:r>
          </w:p>
        </w:tc>
        <w:tc>
          <w:tcPr>
            <w:tcW w:w="2274" w:type="pct"/>
            <w:gridSpan w:val="2"/>
            <w:shd w:val="clear" w:color="auto" w:fill="FFFF00"/>
          </w:tcPr>
          <w:p w14:paraId="1E97FA7E" w14:textId="77777777" w:rsidR="003350DB" w:rsidRPr="0031002F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D61BE" w:rsidRPr="00C84DDD" w14:paraId="0B0689B1" w14:textId="6205BCD2" w:rsidTr="009B5FDE">
        <w:tc>
          <w:tcPr>
            <w:tcW w:w="2726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606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668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4A5FD1E5" w14:textId="5D3586D1" w:rsidTr="009B5FDE">
        <w:tc>
          <w:tcPr>
            <w:tcW w:w="2726" w:type="pct"/>
            <w:vAlign w:val="center"/>
          </w:tcPr>
          <w:p w14:paraId="4EA27B44" w14:textId="267A683A" w:rsidR="003D61BE" w:rsidRPr="0031002F" w:rsidRDefault="009B5FDE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B5FDE">
              <w:rPr>
                <w:rFonts w:asciiTheme="minorHAnsi" w:hAnsiTheme="minorHAnsi" w:cstheme="minorHAnsi"/>
                <w:bCs/>
              </w:rPr>
              <w:t>Systém ohřívání pacienta pro prevenci hypotermie anebo snížení prochladnutí, určená pro dospělé a dětské pacienty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21122613" w14:textId="25813649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6981D784" w14:textId="35710135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76CA85A9" w14:textId="77777777" w:rsidTr="009B5FDE">
        <w:tc>
          <w:tcPr>
            <w:tcW w:w="2726" w:type="pct"/>
            <w:vAlign w:val="center"/>
          </w:tcPr>
          <w:p w14:paraId="66B79ADE" w14:textId="765EF82B" w:rsidR="007B150D" w:rsidRDefault="009B5FDE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B5FDE">
              <w:rPr>
                <w:rFonts w:asciiTheme="minorHAnsi" w:hAnsiTheme="minorHAnsi" w:cstheme="minorHAnsi"/>
                <w:bCs/>
              </w:rPr>
              <w:t>Řídící jednotka řízená mikroprocesorem, kompaktních rozměrů, s ovládacím panelem s voděodolnou membránou a s LCD displejem pro zobrazení nastavené cílové a naměřené aktuální teploty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2CBD18F5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6D732E77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071560F0" w14:textId="77777777" w:rsidTr="009B5FDE">
        <w:tc>
          <w:tcPr>
            <w:tcW w:w="2726" w:type="pct"/>
            <w:vAlign w:val="center"/>
          </w:tcPr>
          <w:p w14:paraId="759BBC73" w14:textId="3563BE98" w:rsidR="007B150D" w:rsidRDefault="009B5FDE" w:rsidP="008437A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B5FDE">
              <w:rPr>
                <w:rFonts w:asciiTheme="minorHAnsi" w:hAnsiTheme="minorHAnsi" w:cstheme="minorHAnsi"/>
                <w:bCs/>
              </w:rPr>
              <w:t>Řídící jednotka přenosná o hmotnosti max. 6 kg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729985CE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06AF1DC2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CE3CA3" w:rsidRPr="00C84DDD" w14:paraId="0632F7DD" w14:textId="77777777" w:rsidTr="009B5FDE">
        <w:tc>
          <w:tcPr>
            <w:tcW w:w="2726" w:type="pct"/>
            <w:vAlign w:val="bottom"/>
          </w:tcPr>
          <w:p w14:paraId="53E4A7B6" w14:textId="02D667F6" w:rsidR="00CE3CA3" w:rsidRPr="00CE3CA3" w:rsidRDefault="009B5FDE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9B5FDE">
              <w:rPr>
                <w:rFonts w:asciiTheme="minorHAnsi" w:eastAsia="Times New Roman" w:hAnsiTheme="minorHAnsi" w:cstheme="minorHAnsi"/>
                <w:lang w:eastAsia="cs-CZ"/>
              </w:rPr>
              <w:t>Řídící jednotka se dvěma samostatně regulovatelnými výstupy s možností souběžného provozu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0602E543" w14:textId="1AE1708C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3821DD48" w14:textId="26A4DB85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3E407B6E" w14:textId="7B4898ED" w:rsidTr="009B5FDE">
        <w:tc>
          <w:tcPr>
            <w:tcW w:w="2726" w:type="pct"/>
            <w:vAlign w:val="center"/>
          </w:tcPr>
          <w:p w14:paraId="39604B96" w14:textId="1BDB9566" w:rsidR="00CE3CA3" w:rsidRPr="0031002F" w:rsidRDefault="009B5FDE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5FDE">
              <w:rPr>
                <w:rFonts w:asciiTheme="minorHAnsi" w:hAnsiTheme="minorHAnsi" w:cstheme="minorHAnsi"/>
              </w:rPr>
              <w:t xml:space="preserve">Uchycení na infuzní stojan a na </w:t>
            </w:r>
            <w:proofErr w:type="spellStart"/>
            <w:r w:rsidRPr="009B5FDE">
              <w:rPr>
                <w:rFonts w:asciiTheme="minorHAnsi" w:hAnsiTheme="minorHAnsi" w:cstheme="minorHAnsi"/>
              </w:rPr>
              <w:t>eurolištu</w:t>
            </w:r>
            <w:proofErr w:type="spellEnd"/>
            <w:r w:rsidRPr="009B5FDE">
              <w:rPr>
                <w:rFonts w:asciiTheme="minorHAnsi" w:hAnsiTheme="minorHAnsi" w:cstheme="minorHAnsi"/>
              </w:rPr>
              <w:t>, možnost položení na rovnou plochu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67018DBB" w14:textId="55A7647A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2B1FBA81" w14:textId="1D86367D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593BD686" w14:textId="77777777" w:rsidTr="009B5FDE">
        <w:tc>
          <w:tcPr>
            <w:tcW w:w="2726" w:type="pct"/>
            <w:vAlign w:val="center"/>
          </w:tcPr>
          <w:p w14:paraId="4076B767" w14:textId="33C760B9" w:rsidR="00CE3CA3" w:rsidRPr="0031002F" w:rsidRDefault="009B5FDE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5FDE">
              <w:rPr>
                <w:rFonts w:asciiTheme="minorHAnsi" w:hAnsiTheme="minorHAnsi" w:cstheme="minorHAnsi"/>
              </w:rPr>
              <w:t>Kontrola a regulace teploty systému pomocí teplotních čidel v každé části systému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2566CB3A" w14:textId="77777777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738F3D9E" w14:textId="77777777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43C28A85" w14:textId="77777777" w:rsidTr="009B5FDE">
        <w:tc>
          <w:tcPr>
            <w:tcW w:w="2726" w:type="pct"/>
            <w:vAlign w:val="center"/>
          </w:tcPr>
          <w:p w14:paraId="55206837" w14:textId="306E627C" w:rsidR="00CE3CA3" w:rsidRPr="0031002F" w:rsidRDefault="009B5FDE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5D3D">
              <w:rPr>
                <w:rFonts w:asciiTheme="minorHAnsi" w:hAnsiTheme="minorHAnsi" w:cstheme="minorHAnsi"/>
                <w:color w:val="FF0000"/>
              </w:rPr>
              <w:t>Teplotní rozsah systému v rozmezí minimálně 3</w:t>
            </w:r>
            <w:r w:rsidR="006F5D3D" w:rsidRPr="006F5D3D">
              <w:rPr>
                <w:rFonts w:asciiTheme="minorHAnsi" w:hAnsiTheme="minorHAnsi" w:cstheme="minorHAnsi"/>
                <w:color w:val="FF0000"/>
              </w:rPr>
              <w:t>3</w:t>
            </w:r>
            <w:r w:rsidRPr="006F5D3D">
              <w:rPr>
                <w:rFonts w:asciiTheme="minorHAnsi" w:hAnsiTheme="minorHAnsi" w:cstheme="minorHAnsi"/>
                <w:color w:val="FF0000"/>
              </w:rPr>
              <w:t xml:space="preserve"> °C až 39 °C s přírůstkem v krocích po max. 0,5 °C.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574AFB64" w14:textId="11C69050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729B1D5E" w14:textId="40E52397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0FB1BEDD" w14:textId="3C6538F9" w:rsidTr="009B5FDE">
        <w:tc>
          <w:tcPr>
            <w:tcW w:w="2726" w:type="pct"/>
            <w:vAlign w:val="center"/>
          </w:tcPr>
          <w:p w14:paraId="39551274" w14:textId="51FF1BE2" w:rsidR="00CE3CA3" w:rsidRPr="0031002F" w:rsidRDefault="009B5FDE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5FDE">
              <w:rPr>
                <w:rFonts w:asciiTheme="minorHAnsi" w:hAnsiTheme="minorHAnsi" w:cstheme="minorHAnsi"/>
              </w:rPr>
              <w:t>Systém umožňující rychlé zahřívání, dosažení až 37 °C do 10 minut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0D7A3E43" w14:textId="099B076F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12476B99" w14:textId="31932AF4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0731FA80" w14:textId="58F77677" w:rsidTr="009B5FDE">
        <w:tc>
          <w:tcPr>
            <w:tcW w:w="2726" w:type="pct"/>
            <w:vAlign w:val="center"/>
          </w:tcPr>
          <w:p w14:paraId="73686685" w14:textId="42DD7EEC" w:rsidR="00CE3CA3" w:rsidRPr="0031002F" w:rsidRDefault="009B5FDE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9B5FDE">
              <w:rPr>
                <w:rFonts w:asciiTheme="minorHAnsi" w:eastAsia="Times New Roman" w:hAnsiTheme="minorHAnsi" w:cstheme="minorHAnsi"/>
                <w:lang w:eastAsia="cs-CZ"/>
              </w:rPr>
              <w:t>Systém odolný vůči defibrilačnímu výboji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689F61B5" w14:textId="1B78F3E9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2888A1AD" w14:textId="75E396F9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30D159F3" w14:textId="77777777" w:rsidTr="009B5FDE">
        <w:tc>
          <w:tcPr>
            <w:tcW w:w="2726" w:type="pct"/>
            <w:vAlign w:val="center"/>
          </w:tcPr>
          <w:p w14:paraId="543B081F" w14:textId="20D50BCD" w:rsidR="00CE3CA3" w:rsidRPr="0031002F" w:rsidRDefault="009B5FDE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9B5FDE">
              <w:rPr>
                <w:rFonts w:asciiTheme="minorHAnsi" w:eastAsia="Times New Roman" w:hAnsiTheme="minorHAnsi" w:cstheme="minorHAnsi"/>
                <w:lang w:eastAsia="cs-CZ"/>
              </w:rPr>
              <w:t>Systém s funkcí audiovizuálních alarmů v případě jakékoli poruchy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>(</w:t>
            </w:r>
            <w:r w:rsidR="00112F42" w:rsidRPr="00112F42">
              <w:rPr>
                <w:rFonts w:asciiTheme="minorHAnsi" w:eastAsia="Times New Roman" w:hAnsiTheme="minorHAnsi" w:cstheme="minorHAnsi"/>
                <w:lang w:eastAsia="cs-CZ"/>
              </w:rPr>
              <w:t>alarm napájení – v případě výpadku napájení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 xml:space="preserve">; </w:t>
            </w:r>
            <w:r w:rsidR="00112F42" w:rsidRPr="00112F42">
              <w:rPr>
                <w:rFonts w:asciiTheme="minorHAnsi" w:eastAsia="Times New Roman" w:hAnsiTheme="minorHAnsi" w:cstheme="minorHAnsi"/>
                <w:lang w:eastAsia="cs-CZ"/>
              </w:rPr>
              <w:t>ochrana před přehřátím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>)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77B377E2" w14:textId="37CAE0F3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3B0B0526" w14:textId="71C211E6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34E64351" w14:textId="77DE34B6" w:rsidTr="009B5FDE">
        <w:tc>
          <w:tcPr>
            <w:tcW w:w="2726" w:type="pct"/>
            <w:vAlign w:val="center"/>
          </w:tcPr>
          <w:p w14:paraId="0C019CBA" w14:textId="66081D32" w:rsidR="001F44EA" w:rsidRPr="0031002F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Systém vyroben pomocí vysoce kvalitních technologií z uhlíkových vláken, které vysílají infračervené paprsky, které jsou neškodné pro lidské tělo a zamezují tak riziku poškození pacienta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0534D9A5" w14:textId="02CCD829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229912DE" w14:textId="4E6E9341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7F6E0B45" w14:textId="77777777" w:rsidTr="009B5FDE">
        <w:tc>
          <w:tcPr>
            <w:tcW w:w="2726" w:type="pct"/>
            <w:vAlign w:val="center"/>
          </w:tcPr>
          <w:p w14:paraId="39895486" w14:textId="7D4580C7" w:rsidR="008437AF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Teplotní čidla v každé samostatné části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647C5EA9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12486C43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277E3A6F" w14:textId="77777777" w:rsidTr="001F44EA">
        <w:tc>
          <w:tcPr>
            <w:tcW w:w="2726" w:type="pct"/>
            <w:tcBorders>
              <w:bottom w:val="single" w:sz="4" w:space="0" w:color="auto"/>
            </w:tcBorders>
            <w:vAlign w:val="center"/>
          </w:tcPr>
          <w:p w14:paraId="19EAC832" w14:textId="690493D3" w:rsidR="008437AF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Systém a jeho součásti schválené jako zdravotnický prostředek pro použití na operačních sálech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F0EECF8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6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AA5D8E2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2D4185" w:rsidRPr="00C84DDD" w14:paraId="6362CA38" w14:textId="77777777" w:rsidTr="002D4185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3E948944" w14:textId="2FF6136C" w:rsidR="002D4185" w:rsidRPr="001F44EA" w:rsidRDefault="002D4185" w:rsidP="001F44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1F44EA">
              <w:rPr>
                <w:rFonts w:asciiTheme="minorHAnsi" w:eastAsia="Times New Roman" w:hAnsiTheme="minorHAnsi" w:cstheme="minorHAnsi"/>
                <w:b/>
                <w:lang w:eastAsia="cs-CZ"/>
              </w:rPr>
              <w:lastRenderedPageBreak/>
              <w:t>PŘÍSLUŠENSTVÍ:</w:t>
            </w:r>
          </w:p>
        </w:tc>
      </w:tr>
      <w:tr w:rsidR="00D61955" w:rsidRPr="00C84DDD" w14:paraId="29F12B52" w14:textId="77777777" w:rsidTr="009B5FDE">
        <w:tc>
          <w:tcPr>
            <w:tcW w:w="2726" w:type="pct"/>
            <w:vAlign w:val="center"/>
          </w:tcPr>
          <w:p w14:paraId="33722EA3" w14:textId="489C300B" w:rsidR="00D61955" w:rsidRDefault="00D61955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Snadno omyvatelné přikrývky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>/</w:t>
            </w: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matrace pomocí standardních dezinfekčních prostředků, určené pro opakované použití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3E73F8A2" w14:textId="77777777" w:rsidR="00D61955" w:rsidRPr="00C84DDD" w:rsidRDefault="00D61955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02163B64" w14:textId="77777777" w:rsidR="00D61955" w:rsidRPr="00C84DDD" w:rsidRDefault="00D61955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26280C7D" w14:textId="77777777" w:rsidTr="009B5FDE">
        <w:tc>
          <w:tcPr>
            <w:tcW w:w="2726" w:type="pct"/>
            <w:vAlign w:val="center"/>
          </w:tcPr>
          <w:p w14:paraId="5239311C" w14:textId="38C0D328" w:rsidR="008437AF" w:rsidRPr="00C11CE8" w:rsidRDefault="00AF2CE5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eastAsia="cs-CZ"/>
              </w:rPr>
            </w:pPr>
            <w:r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8</w:t>
            </w:r>
            <w:r w:rsidR="005E36EF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</w:t>
            </w:r>
            <w:proofErr w:type="gramStart"/>
            <w:r w:rsidR="005E36EF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ks - o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pakovatelně</w:t>
            </w:r>
            <w:proofErr w:type="gramEnd"/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použitelná matrace, kterou lze použít i jako přikrývku</w:t>
            </w:r>
            <w:r w:rsidR="002D4185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,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o velikosti min. </w:t>
            </w:r>
            <w:r w:rsidR="00C11CE8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80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x </w:t>
            </w:r>
            <w:r w:rsidR="0044099F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45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cm </w:t>
            </w:r>
            <w:r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a max. 110 x 55 cm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771DEA04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51A79C67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67E20FFB" w14:textId="77777777" w:rsidTr="009B5FDE">
        <w:tc>
          <w:tcPr>
            <w:tcW w:w="2726" w:type="pct"/>
            <w:vAlign w:val="center"/>
          </w:tcPr>
          <w:p w14:paraId="5AA5E3F8" w14:textId="0FBC37AF" w:rsidR="008437AF" w:rsidRPr="00C11CE8" w:rsidRDefault="00AF2CE5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eastAsia="cs-CZ"/>
              </w:rPr>
            </w:pPr>
            <w:r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8</w:t>
            </w:r>
            <w:r w:rsidR="005E36EF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ks - o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bal na matraci/</w:t>
            </w:r>
            <w:r w:rsidR="00AB323A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přikrývku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o velikosti min. </w:t>
            </w:r>
            <w:proofErr w:type="gramStart"/>
            <w:r w:rsidR="00C11CE8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80 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x</w:t>
            </w:r>
            <w:proofErr w:type="gramEnd"/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</w:t>
            </w:r>
            <w:r w:rsidR="0044099F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45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cm</w:t>
            </w:r>
            <w:r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a max. 110 x 55 cm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(kompatibilní s nabízenou matrací/přikrývkou viz řádek výše)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2927801B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6B6A4B92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12F42" w:rsidRPr="00C84DDD" w14:paraId="7D82415D" w14:textId="77777777" w:rsidTr="00D61955">
        <w:trPr>
          <w:trHeight w:val="522"/>
        </w:trPr>
        <w:tc>
          <w:tcPr>
            <w:tcW w:w="2726" w:type="pct"/>
            <w:vAlign w:val="center"/>
          </w:tcPr>
          <w:p w14:paraId="44D66DB8" w14:textId="18FD395B" w:rsidR="00112F42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Propojovací kabely řídící jednotky a matrace</w:t>
            </w:r>
            <w:r w:rsidR="00AB323A">
              <w:rPr>
                <w:rFonts w:asciiTheme="minorHAnsi" w:eastAsia="Times New Roman" w:hAnsiTheme="minorHAnsi" w:cstheme="minorHAnsi"/>
                <w:lang w:eastAsia="cs-CZ"/>
              </w:rPr>
              <w:t>/přikrývky</w:t>
            </w: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713C09A4" w14:textId="77777777" w:rsidR="00112F42" w:rsidRPr="00C84DDD" w:rsidRDefault="00112F42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274AD962" w14:textId="77777777" w:rsidR="00112F42" w:rsidRPr="00C84DDD" w:rsidRDefault="00112F42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14:paraId="67806F10" w14:textId="77777777" w:rsidR="00A32A69" w:rsidRDefault="00A32A69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9EC902" w14:textId="77777777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0D2CFBC3" w14:textId="77777777" w:rsidR="00620961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C1569" w14:textId="77777777" w:rsidR="00620961" w:rsidRPr="00C84DDD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1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bookmarkEnd w:id="1"/>
    <w:p w14:paraId="213447B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6DB09FF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BF6523A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3BD403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E55E403" w14:textId="092A9C2A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301912FE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4CFA7430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14FB785F" w14:textId="3B13FF01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0E459CBF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72E053B4" w14:textId="294AF133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2F82876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lastRenderedPageBreak/>
        <w:t>Dodávané systémy, služby a zboží musí respektovat bezpečnostní opatření a relevantní požadavky na kybernetickou bezpečnost.</w:t>
      </w:r>
    </w:p>
    <w:p w14:paraId="25350B50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7EFFCABC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Uchazeč garantuje implementaci veškerých bezpečnostních opatření, která výše uvedená legislativa vyžaduje v rámci jeho celé nabídky a následné dodávky.</w:t>
      </w:r>
    </w:p>
    <w:p w14:paraId="361183DC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67A7DEB3" w14:textId="77777777" w:rsidR="001013C4" w:rsidRP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</w:p>
    <w:p w14:paraId="09E99621" w14:textId="77777777" w:rsidR="009B5FDE" w:rsidRDefault="009B5FDE" w:rsidP="009B5FDE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131281C" w14:textId="77777777" w:rsidR="009B5FDE" w:rsidRDefault="009B5FDE" w:rsidP="009B5FDE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35DC95E3" w14:textId="77777777" w:rsidR="009B5FDE" w:rsidRDefault="009B5FDE" w:rsidP="009B5FDE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6A6EE587" w14:textId="77777777" w:rsidR="009B5FDE" w:rsidRDefault="009B5FDE" w:rsidP="009B5FDE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1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831B9" w14:textId="77777777" w:rsidR="00CF1004" w:rsidRDefault="00CF10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E2D25" w14:textId="77777777" w:rsidR="00CF1004" w:rsidRDefault="00CF1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  <w:footnote w:id="1">
    <w:p w14:paraId="3B68517F" w14:textId="77777777" w:rsidR="009B5FDE" w:rsidRDefault="009B5FDE" w:rsidP="009B5F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C957E" w14:textId="77777777" w:rsidR="00CF1004" w:rsidRDefault="00CF10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68E77" w14:textId="7BE0C446" w:rsidR="00CF1004" w:rsidRDefault="00CF1004">
    <w:pPr>
      <w:pStyle w:val="Zhlav"/>
    </w:pPr>
    <w:r>
      <w:t>Příloha č. 2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B1A6D" w14:textId="77777777" w:rsidR="00CF1004" w:rsidRDefault="00CF10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6C76"/>
    <w:rsid w:val="00106E5A"/>
    <w:rsid w:val="00112017"/>
    <w:rsid w:val="00112F42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44EA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25040"/>
    <w:rsid w:val="002313A8"/>
    <w:rsid w:val="0023439D"/>
    <w:rsid w:val="00234C57"/>
    <w:rsid w:val="002354FD"/>
    <w:rsid w:val="0023662E"/>
    <w:rsid w:val="00240718"/>
    <w:rsid w:val="00241231"/>
    <w:rsid w:val="00243B27"/>
    <w:rsid w:val="00244E2A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A5D62"/>
    <w:rsid w:val="002A645A"/>
    <w:rsid w:val="002B391B"/>
    <w:rsid w:val="002B489C"/>
    <w:rsid w:val="002C17B1"/>
    <w:rsid w:val="002C1CCC"/>
    <w:rsid w:val="002C1D2A"/>
    <w:rsid w:val="002D4185"/>
    <w:rsid w:val="002D44E6"/>
    <w:rsid w:val="002D47F5"/>
    <w:rsid w:val="002E334C"/>
    <w:rsid w:val="002E55B0"/>
    <w:rsid w:val="002F04D2"/>
    <w:rsid w:val="002F324D"/>
    <w:rsid w:val="0030013C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0F7C"/>
    <w:rsid w:val="00331438"/>
    <w:rsid w:val="003350DB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099F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36EF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0094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5D3D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37AF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85A32"/>
    <w:rsid w:val="008866D5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5DEE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B7"/>
    <w:rsid w:val="009A39CE"/>
    <w:rsid w:val="009A48E1"/>
    <w:rsid w:val="009A6463"/>
    <w:rsid w:val="009A7B83"/>
    <w:rsid w:val="009B2FD8"/>
    <w:rsid w:val="009B51AA"/>
    <w:rsid w:val="009B5FDE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61AAC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323A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2CE5"/>
    <w:rsid w:val="00AF3CEC"/>
    <w:rsid w:val="00AF3E9F"/>
    <w:rsid w:val="00AF474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7416"/>
    <w:rsid w:val="00BE1F33"/>
    <w:rsid w:val="00BE3C21"/>
    <w:rsid w:val="00BF0511"/>
    <w:rsid w:val="00BF3C97"/>
    <w:rsid w:val="00BF7E8B"/>
    <w:rsid w:val="00C05697"/>
    <w:rsid w:val="00C0617D"/>
    <w:rsid w:val="00C11CE8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CA3"/>
    <w:rsid w:val="00CE3E6D"/>
    <w:rsid w:val="00CE3EEE"/>
    <w:rsid w:val="00CE56C3"/>
    <w:rsid w:val="00CE6435"/>
    <w:rsid w:val="00CE66EA"/>
    <w:rsid w:val="00CE7C35"/>
    <w:rsid w:val="00CE7DF9"/>
    <w:rsid w:val="00CF1004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6552"/>
    <w:rsid w:val="00D1771C"/>
    <w:rsid w:val="00D21817"/>
    <w:rsid w:val="00D23359"/>
    <w:rsid w:val="00D23B17"/>
    <w:rsid w:val="00D23B90"/>
    <w:rsid w:val="00D26784"/>
    <w:rsid w:val="00D31391"/>
    <w:rsid w:val="00D3503F"/>
    <w:rsid w:val="00D4076C"/>
    <w:rsid w:val="00D51383"/>
    <w:rsid w:val="00D55D83"/>
    <w:rsid w:val="00D61955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3E6D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1092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2FDD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5FDE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5FDE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9B5F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4A0C-5ABE-46BB-A1E3-E6A63E1A3517}">
  <ds:schemaRefs>
    <ds:schemaRef ds:uri="63534647-da44-4845-add9-c424c18ccb7c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d9d82554-40e0-4065-8da2-1cd261041ce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4DD677-EACF-409E-8A37-8E42453A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Alena Hybšová</cp:lastModifiedBy>
  <cp:revision>3</cp:revision>
  <cp:lastPrinted>2022-11-21T09:15:00Z</cp:lastPrinted>
  <dcterms:created xsi:type="dcterms:W3CDTF">2026-03-16T06:24:00Z</dcterms:created>
  <dcterms:modified xsi:type="dcterms:W3CDTF">2026-03-16T08:21:00Z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