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5B4491F0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645BAC">
        <w:rPr>
          <w:rFonts w:cs="Arial"/>
          <w:b/>
          <w:sz w:val="24"/>
        </w:rPr>
        <w:t>Monitory vitálních funkcí</w:t>
      </w:r>
      <w:r w:rsidR="00B434AF" w:rsidRPr="007870A3">
        <w:rPr>
          <w:rFonts w:cs="Arial"/>
          <w:b/>
          <w:sz w:val="24"/>
        </w:rPr>
        <w:t xml:space="preserve"> 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3EA99F16" w:rsidR="00E725F3" w:rsidRPr="0099335A" w:rsidRDefault="00645BAC" w:rsidP="0077336B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Monitory vitálních funkcí včetně transportních modulů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6814FCC8" w:rsidR="00E725F3" w:rsidRPr="0099335A" w:rsidRDefault="00645BAC" w:rsidP="00645BA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17</w:t>
            </w:r>
            <w:r w:rsidR="00E725F3" w:rsidRPr="0099335A">
              <w:rPr>
                <w:rFonts w:cs="Arial"/>
                <w:b/>
                <w:bCs/>
                <w:szCs w:val="20"/>
              </w:rPr>
              <w:t xml:space="preserve"> ks</w:t>
            </w:r>
          </w:p>
          <w:p w14:paraId="78F8D47C" w14:textId="39ACC4E8" w:rsidR="00E725F3" w:rsidRPr="0099335A" w:rsidRDefault="00E725F3" w:rsidP="00645BAC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442EB53" w14:textId="4973E430" w:rsidTr="00645BAC">
        <w:trPr>
          <w:trHeight w:hRule="exact" w:val="56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92D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celkem za počet kusů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05DE60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725F3" w14:paraId="0A01CE20" w14:textId="0879CC4D" w:rsidTr="00E725F3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B4B5" w14:textId="753D90B2" w:rsidR="00E725F3" w:rsidRPr="00CD7E69" w:rsidRDefault="00915DD8" w:rsidP="0077336B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Stacionární lůžkový monitor vitálních funkcí typu All-in-</w:t>
            </w:r>
            <w:proofErr w:type="spellStart"/>
            <w:r>
              <w:rPr>
                <w:rFonts w:cs="Arial"/>
                <w:szCs w:val="20"/>
              </w:rPr>
              <w:t>One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523D7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C395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9F63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83889A1" w14:textId="54C4109A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220F5" w14:textId="3089C5E7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Modulární koncepce s plnou kompatibilitou se stávajícími monitory na oddělení ARO a JIP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34E6758E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4BC3FBFE" w14:textId="0B180ED5" w:rsidTr="0003207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E1EA1D" w14:textId="5A4F8E8E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Displej: min. 19“, kapacitní dotykový, poměr stran 5:4, rozlišení min. 1280x1024 </w:t>
            </w:r>
            <w:proofErr w:type="spellStart"/>
            <w:r>
              <w:rPr>
                <w:rFonts w:cs="Arial"/>
                <w:szCs w:val="20"/>
              </w:rPr>
              <w:t>px</w:t>
            </w:r>
            <w:proofErr w:type="spellEnd"/>
            <w:r>
              <w:rPr>
                <w:rFonts w:cs="Arial"/>
                <w:szCs w:val="20"/>
              </w:rPr>
              <w:t>., pozorovací úhel min. 160° horizontálně i vertikálně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14B2B2B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619D9418" w14:textId="03DC5510" w:rsidTr="001F31AA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BEF" w14:textId="1146C326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Zobrazení min. 8 křivek a 16 numerických údajů současně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C83D580" w14:textId="4CC8B672" w:rsidTr="00BA5BE2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4F433D" w14:textId="69BABBAD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Trendové záznamy min. 24 hodin, interval záznamu max. 10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3AD8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156C8B26" w14:textId="272636A4" w:rsidTr="00724C59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0EE" w14:textId="194C74F3" w:rsidR="00E725F3" w:rsidRPr="00CD7E69" w:rsidRDefault="00915DD8" w:rsidP="0077336B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Alarmový systém dle ČSN EN 60601-1-8</w:t>
            </w:r>
            <w:r w:rsidR="00BD1A92">
              <w:rPr>
                <w:rFonts w:cs="Arial"/>
                <w:szCs w:val="20"/>
              </w:rPr>
              <w:t>*</w:t>
            </w:r>
            <w:r>
              <w:rPr>
                <w:rFonts w:cs="Arial"/>
                <w:szCs w:val="20"/>
              </w:rPr>
              <w:t xml:space="preserve"> (světelné a zvukové alarmy dle priorit), alarmové světlo viditelné ze všech stran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BAB98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88FDDEA" w14:textId="42407F5D" w:rsidTr="00E725F3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96B016" w14:textId="7079F9E4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Plná funkčnost do 30 s po zapnutí, funkce </w:t>
            </w:r>
            <w:proofErr w:type="spellStart"/>
            <w:r>
              <w:rPr>
                <w:rFonts w:cs="Arial"/>
                <w:szCs w:val="20"/>
              </w:rPr>
              <w:t>Standby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F35EF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BA3108A" w14:textId="50170134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9E7" w14:textId="03D88A3B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Hmotnost max. 7,5 kg, krytí min. IP22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9782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2DA7B9D" w14:textId="1DC7A060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04E" w14:textId="334C5814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Napájení 230 V / 50 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5444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4CD805B" w14:textId="2075D9CE" w:rsidTr="00724C59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B4" w14:textId="1B5B197B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Podpora čtečky </w:t>
            </w:r>
            <w:proofErr w:type="spellStart"/>
            <w:r>
              <w:rPr>
                <w:rFonts w:cs="Arial"/>
                <w:szCs w:val="20"/>
              </w:rPr>
              <w:t>čásových</w:t>
            </w:r>
            <w:proofErr w:type="spellEnd"/>
            <w:r>
              <w:rPr>
                <w:rFonts w:cs="Arial"/>
                <w:szCs w:val="20"/>
              </w:rPr>
              <w:t>/QR kódů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3DAC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E3CDE1F" w14:textId="56411AA3" w:rsidTr="00724C59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111" w14:textId="1C035D35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Prohlášení výrobce o kybernetické bezpečnosti (MDS2)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5B28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EA782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7D57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15DD8" w14:paraId="7AC76C53" w14:textId="33B48EBF" w:rsidTr="007B445D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F36E" w14:textId="7C86446B" w:rsidR="00915DD8" w:rsidRPr="00915DD8" w:rsidRDefault="00915DD8" w:rsidP="0077336B">
            <w:pPr>
              <w:jc w:val="center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915DD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Základní transportní modul</w:t>
            </w:r>
          </w:p>
        </w:tc>
      </w:tr>
      <w:tr w:rsidR="00E725F3" w14:paraId="658B29FE" w14:textId="748B85B8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E27" w14:textId="0FF2B155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 provoz jako připojený </w:t>
            </w:r>
            <w:proofErr w:type="spellStart"/>
            <w:r>
              <w:rPr>
                <w:rFonts w:cs="Arial"/>
                <w:szCs w:val="20"/>
              </w:rPr>
              <w:t>multiparametrický</w:t>
            </w:r>
            <w:proofErr w:type="spellEnd"/>
            <w:r>
              <w:rPr>
                <w:rFonts w:cs="Arial"/>
                <w:szCs w:val="20"/>
              </w:rPr>
              <w:t xml:space="preserve"> modul pro soutěžené monitory a monitory na odd. ARO, i jako samostatný transportní monitor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ED0C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D6BB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5DDF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71BF96D" w14:textId="3B719CA8" w:rsidTr="00724C59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6DE0" w14:textId="1EB0BD78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Autonomní provoz min. 5 hodin (EKG, SpO2. 2xIBP, 2x teplota, NIBP á 15 min., max. jas)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3F7A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F996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3B4E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5E3DBA9" w14:textId="0D8F8332" w:rsidTr="00D0248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7AA" w14:textId="51A99782" w:rsidR="00E725F3" w:rsidRPr="00915DD8" w:rsidRDefault="00915DD8" w:rsidP="00E725F3">
            <w:pPr>
              <w:rPr>
                <w:rFonts w:cs="Arial"/>
              </w:rPr>
            </w:pPr>
            <w:r>
              <w:rPr>
                <w:rFonts w:cs="Arial"/>
              </w:rPr>
              <w:t>LCD dotykový displej min. 7“, automatická rotace obrazu 180</w:t>
            </w:r>
            <m:oMath>
              <m:r>
                <w:rPr>
                  <w:rFonts w:ascii="Cambria Math" w:hAnsi="Cambria Math" w:cs="Arial"/>
                </w:rPr>
                <m:t xml:space="preserve">° </m:t>
              </m:r>
            </m:oMath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03D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804F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8CC03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3CB35CAE" w14:textId="47A7676E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6D0" w14:textId="4FA20ED5" w:rsidR="00E725F3" w:rsidRPr="00CD7E69" w:rsidRDefault="00915DD8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Kontinuita monitorovaných dat při transportu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2FCC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92C4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7C6B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0BE7AA8" w14:textId="02CF5FE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8E0" w14:textId="68823B1F" w:rsidR="00E725F3" w:rsidRPr="00F033C8" w:rsidRDefault="00915DD8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Detekce stimulačního impulsu kardiostimulátoru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4B8A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C61B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FF44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236F9082" w14:textId="5B6AC77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ADA0" w14:textId="32C10FF9" w:rsidR="00E725F3" w:rsidRPr="00E725F3" w:rsidRDefault="00915DD8" w:rsidP="00E725F3">
            <w:pPr>
              <w:pStyle w:val="Textkomente"/>
            </w:pPr>
            <w:r>
              <w:t>Vyjímatelný akumulátor bez nutnosti použití nářadí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9C10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FAEB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4281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6B5756E" w14:textId="45336CE6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3C1C" w14:textId="289B0EAD" w:rsidR="00E725F3" w:rsidRPr="007E63EA" w:rsidRDefault="00915DD8" w:rsidP="0077336B">
            <w:pPr>
              <w:pStyle w:val="Textkomente"/>
              <w:rPr>
                <w:rFonts w:cs="Arial"/>
              </w:rPr>
            </w:pPr>
            <w:r>
              <w:rPr>
                <w:rFonts w:cs="Arial"/>
              </w:rPr>
              <w:t>Hmotnost max. 2 kg, krytí min. IP44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CEE7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615F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E58C45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4D57795" w14:textId="61430F4D" w:rsidTr="00724C59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0D8" w14:textId="5DF972F5" w:rsidR="00E725F3" w:rsidRPr="00F033C8" w:rsidRDefault="00915DD8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Zobrazení min. 4 křivek a 7 numerických údajů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28BB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6BEE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EEDD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A705FF8" w14:textId="25E63389" w:rsidTr="00724C59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4C4" w14:textId="6B1EC03D" w:rsidR="00E725F3" w:rsidRDefault="00915DD8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Min. 8 univerzálních vstupů typu </w:t>
            </w:r>
            <w:proofErr w:type="spellStart"/>
            <w:r>
              <w:rPr>
                <w:rFonts w:cs="Arial"/>
              </w:rPr>
              <w:t>Medical</w:t>
            </w:r>
            <w:proofErr w:type="spellEnd"/>
            <w:r>
              <w:rPr>
                <w:rFonts w:cs="Arial"/>
              </w:rPr>
              <w:t xml:space="preserve"> 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70AE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A5FF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3C2A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15DD8" w14:paraId="405A7CFE" w14:textId="275E1BEA" w:rsidTr="001D01FF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4CA" w14:textId="77A3B200" w:rsidR="00915DD8" w:rsidRPr="00915DD8" w:rsidRDefault="00915DD8" w:rsidP="0077336B">
            <w:pPr>
              <w:jc w:val="center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915DD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Monitorované parametry</w:t>
            </w:r>
          </w:p>
        </w:tc>
      </w:tr>
      <w:tr w:rsidR="00E725F3" w14:paraId="5A81CEF2" w14:textId="1CFBCFD9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9C2" w14:textId="7758DA4C" w:rsidR="00E725F3" w:rsidRPr="00C21CCB" w:rsidRDefault="00915DD8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EKG (3/5/6/10 svodů), analýzy ST a arytmií min. ze 4 kanálů, </w:t>
            </w:r>
            <w:r w:rsidR="00BD1A92">
              <w:rPr>
                <w:rFonts w:cs="Arial"/>
              </w:rPr>
              <w:t>QT/</w:t>
            </w:r>
            <w:proofErr w:type="spellStart"/>
            <w:r w:rsidR="00BD1A92">
              <w:rPr>
                <w:rFonts w:cs="Arial"/>
              </w:rPr>
              <w:t>QTc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03BF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8EFB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171F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57E2323" w14:textId="4C5E5BDC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F39" w14:textId="401E214B" w:rsidR="00E725F3" w:rsidRPr="00C21CCB" w:rsidRDefault="00BD1A92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RESP – transthorakální </w:t>
            </w:r>
            <w:proofErr w:type="spellStart"/>
            <w:r>
              <w:rPr>
                <w:rFonts w:cs="Arial"/>
              </w:rPr>
              <w:t>impendace</w:t>
            </w:r>
            <w:proofErr w:type="spellEnd"/>
            <w:r>
              <w:rPr>
                <w:rFonts w:cs="Arial"/>
              </w:rPr>
              <w:t xml:space="preserve"> min. ze 2 svodů EKG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835B5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13F1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6F12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5B824A5B" w14:textId="4E8EEE30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ECBD" w14:textId="6B0BCE3D" w:rsidR="00E725F3" w:rsidRPr="00C21CCB" w:rsidRDefault="00BD1A92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NIBP dvouhadicový systém (oddělená inflační a deflační část, systolický, diastolický, střední tlak; </w:t>
            </w:r>
            <w:proofErr w:type="spellStart"/>
            <w:r>
              <w:rPr>
                <w:rFonts w:cs="Arial"/>
              </w:rPr>
              <w:t>statim</w:t>
            </w:r>
            <w:proofErr w:type="spellEnd"/>
            <w:r>
              <w:rPr>
                <w:rFonts w:cs="Arial"/>
              </w:rPr>
              <w:t>, ruční, cyklické měření)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AC6E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E821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4930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D91367C" w14:textId="339993D1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015" w14:textId="42BFF5E1" w:rsidR="00E725F3" w:rsidRDefault="00BD1A92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SpO2 – technologie MASIMO</w:t>
            </w:r>
            <w:r>
              <w:t>®</w:t>
            </w:r>
            <w:r>
              <w:t xml:space="preserve">, NELLCOR + min. jedna další technologie s možností měření </w:t>
            </w:r>
            <w:proofErr w:type="spellStart"/>
            <w:r>
              <w:t>surgical</w:t>
            </w:r>
            <w:proofErr w:type="spellEnd"/>
            <w:r>
              <w:t xml:space="preserve"> index, </w:t>
            </w:r>
            <w:proofErr w:type="spellStart"/>
            <w:r>
              <w:t>perfuzní</w:t>
            </w:r>
            <w:proofErr w:type="spellEnd"/>
            <w:r>
              <w:t xml:space="preserve"> index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EC04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3B34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C880B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8035E01" w14:textId="17FE7A0C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95E1" w14:textId="1B7E9215" w:rsidR="00E725F3" w:rsidRDefault="00BD1A92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2x teplota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8AFD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EBE32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CCD1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9F41F91" w14:textId="5275B890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DE1C" w14:textId="225B58CB" w:rsidR="00E725F3" w:rsidRDefault="00BD1A92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Min. 4x IBP (rozsah min. -90 až 340 </w:t>
            </w:r>
            <w:proofErr w:type="spellStart"/>
            <w:r>
              <w:rPr>
                <w:rFonts w:cs="Arial"/>
              </w:rPr>
              <w:t>mmHg</w:t>
            </w:r>
            <w:proofErr w:type="spellEnd"/>
            <w:r w:rsidR="00724C59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3E9F4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14F1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63C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634D5E0" w14:textId="00C6C802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85E6" w14:textId="5ED97988" w:rsidR="00E725F3" w:rsidRDefault="00BD1A92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Vstup pro 4kanálovou regionální </w:t>
            </w:r>
            <w:proofErr w:type="spellStart"/>
            <w:r>
              <w:rPr>
                <w:rFonts w:cs="Arial"/>
              </w:rPr>
              <w:t>oxymetrii</w:t>
            </w:r>
            <w:proofErr w:type="spellEnd"/>
            <w:r>
              <w:rPr>
                <w:rFonts w:cs="Arial"/>
              </w:rPr>
              <w:t xml:space="preserve"> (rSO2)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D9F2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033E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3B82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7499F01" w14:textId="74ECE904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594B" w14:textId="76B33C6D" w:rsidR="00E725F3" w:rsidRDefault="00BD1A92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Vstup pro CO2 </w:t>
            </w:r>
            <w:proofErr w:type="spellStart"/>
            <w:r>
              <w:rPr>
                <w:rFonts w:cs="Arial"/>
              </w:rPr>
              <w:t>sidestream</w:t>
            </w:r>
            <w:proofErr w:type="spellEnd"/>
            <w:r>
              <w:rPr>
                <w:rFonts w:cs="Arial"/>
              </w:rPr>
              <w:t xml:space="preserve"> nebo </w:t>
            </w:r>
            <w:proofErr w:type="spellStart"/>
            <w:r>
              <w:rPr>
                <w:rFonts w:cs="Arial"/>
              </w:rPr>
              <w:t>mecrostream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F63B8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AD7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427E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D1A92" w14:paraId="0B10B7DA" w14:textId="6DC4E147" w:rsidTr="00E33337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5DA0" w14:textId="63F9E1E7" w:rsidR="00BD1A92" w:rsidRPr="00BD1A92" w:rsidRDefault="00BD1A92" w:rsidP="00773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D1A92">
              <w:rPr>
                <w:rFonts w:cs="Arial"/>
                <w:b/>
                <w:bCs/>
                <w:sz w:val="22"/>
                <w:szCs w:val="22"/>
              </w:rPr>
              <w:t>Příslušenství transportních monitorů</w:t>
            </w:r>
          </w:p>
        </w:tc>
      </w:tr>
      <w:tr w:rsidR="00E725F3" w14:paraId="35A323EC" w14:textId="5D2B9C83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546" w14:textId="354C9544" w:rsidR="00E725F3" w:rsidRDefault="00BD1A92" w:rsidP="00BD1A92">
            <w:pPr>
              <w:rPr>
                <w:rFonts w:cs="Arial"/>
              </w:rPr>
            </w:pPr>
            <w:r>
              <w:rPr>
                <w:rFonts w:cs="Arial"/>
              </w:rPr>
              <w:t>SpO2 prstový senzor pro dospělé (opakované použití, možnost SPI)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872D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BCA0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0422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D1A92" w14:paraId="2338AA39" w14:textId="77777777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7B7" w14:textId="6623D51C" w:rsidR="00BD1A92" w:rsidRDefault="00BD1A92" w:rsidP="00BD1A9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Dvouluminové</w:t>
            </w:r>
            <w:proofErr w:type="spellEnd"/>
            <w:r>
              <w:rPr>
                <w:rFonts w:cs="Arial"/>
              </w:rPr>
              <w:t xml:space="preserve"> NIBP manžety (min. 3 velikosti)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F336B8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7165F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721912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D1A92" w14:paraId="299E7EF4" w14:textId="77777777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E82" w14:textId="598E61AD" w:rsidR="00BD1A92" w:rsidRDefault="00BD1A92" w:rsidP="00BD1A92">
            <w:pPr>
              <w:rPr>
                <w:rFonts w:cs="Arial"/>
              </w:rPr>
            </w:pPr>
            <w:r>
              <w:rPr>
                <w:rFonts w:cs="Arial"/>
              </w:rPr>
              <w:t>EKG kabel 3 / 5 svodový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FC00B9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4AEB3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EB54E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D1A92" w14:paraId="125F009A" w14:textId="77777777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F24" w14:textId="23184AE1" w:rsidR="00BD1A92" w:rsidRDefault="00BD1A92" w:rsidP="00BD1A92">
            <w:pPr>
              <w:rPr>
                <w:rFonts w:cs="Arial"/>
              </w:rPr>
            </w:pPr>
            <w:r>
              <w:rPr>
                <w:rFonts w:cs="Arial"/>
              </w:rPr>
              <w:t>Teplotní snímač pro opakované použití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B5075B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7E847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C6CACE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D1A92" w14:paraId="0BCA1DB6" w14:textId="77777777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FB9" w14:textId="4186F7D2" w:rsidR="00BD1A92" w:rsidRDefault="00BD1A92" w:rsidP="00BD1A92">
            <w:pPr>
              <w:rPr>
                <w:rFonts w:cs="Arial"/>
              </w:rPr>
            </w:pPr>
            <w:r>
              <w:rPr>
                <w:rFonts w:cs="Arial"/>
              </w:rPr>
              <w:t>2x IBP min. pro 14 monitorů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74FD64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9AF5C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392194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D1A92" w14:paraId="2CFB5748" w14:textId="77777777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764C" w14:textId="428CC2FA" w:rsidR="00BD1A92" w:rsidRDefault="00BD1A92" w:rsidP="00BD1A92">
            <w:pPr>
              <w:rPr>
                <w:rFonts w:cs="Arial"/>
              </w:rPr>
            </w:pPr>
            <w:r>
              <w:rPr>
                <w:rFonts w:cs="Arial"/>
              </w:rPr>
              <w:t xml:space="preserve">2x </w:t>
            </w:r>
            <w:proofErr w:type="spellStart"/>
            <w:r>
              <w:rPr>
                <w:rFonts w:cs="Arial"/>
              </w:rPr>
              <w:t>kapnometrický</w:t>
            </w:r>
            <w:proofErr w:type="spellEnd"/>
            <w:r>
              <w:rPr>
                <w:rFonts w:cs="Arial"/>
              </w:rPr>
              <w:t xml:space="preserve"> modul kompatibilní se všemi dodanými monitory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533CDE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2E2C6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D27C67" w14:textId="77777777" w:rsidR="00BD1A92" w:rsidRPr="00BA3336" w:rsidRDefault="00BD1A92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1C074F63" w14:textId="0410ACE7" w:rsidR="00EB7231" w:rsidRPr="00781A6A" w:rsidRDefault="00EB7231" w:rsidP="00781A6A">
      <w:pPr>
        <w:jc w:val="both"/>
        <w:rPr>
          <w:i/>
        </w:rPr>
      </w:pPr>
      <w:r w:rsidRPr="00B47083">
        <w:rPr>
          <w:rFonts w:cs="Arial"/>
          <w:b/>
          <w:bCs/>
          <w:color w:val="FF0000"/>
        </w:rPr>
        <w:t>*</w:t>
      </w:r>
      <w:r w:rsidRPr="00066454">
        <w:rPr>
          <w:i/>
        </w:rPr>
        <w:t xml:space="preserve"> </w:t>
      </w:r>
      <w:bookmarkStart w:id="2" w:name="_Hlk138338568"/>
      <w:r w:rsidR="00B47083" w:rsidRPr="00B47083">
        <w:rPr>
          <w:i/>
          <w:sz w:val="18"/>
          <w:szCs w:val="18"/>
        </w:rPr>
        <w:t>Ve vztahu k odkazované normě a požadavkům v ní uvedeným zadavatel v souladu s </w:t>
      </w:r>
      <w:proofErr w:type="spellStart"/>
      <w:r w:rsidR="00B47083" w:rsidRPr="00B47083">
        <w:rPr>
          <w:i/>
          <w:sz w:val="18"/>
          <w:szCs w:val="18"/>
        </w:rPr>
        <w:t>ust</w:t>
      </w:r>
      <w:proofErr w:type="spellEnd"/>
      <w:r w:rsidR="00B47083" w:rsidRPr="00B47083">
        <w:rPr>
          <w:i/>
          <w:sz w:val="18"/>
          <w:szCs w:val="18"/>
        </w:rPr>
        <w:t>. § 89 odst. 3 zákona č. 134/2016 Sb., o zadávání veřejných zakázek, ve znění pozdějších předpisů, poskytuje možnost nabídnout rovnocenné řešení; v případě, že dodavatel této zákonem dané možnosti využije, je povinen v nabídce předložit podrobný popis nabízeného přístroje, ze kterého bude rovnocennost nabízeného řešení s uvedenou normou jednoznačně zřejmá.</w:t>
      </w:r>
      <w:r w:rsidR="00B47083">
        <w:rPr>
          <w:i/>
        </w:rPr>
        <w:t xml:space="preserve"> </w:t>
      </w:r>
      <w:bookmarkEnd w:id="2"/>
    </w:p>
    <w:p w14:paraId="3E57F717" w14:textId="4FAF1176" w:rsidR="00D84E70" w:rsidRDefault="00D84E70" w:rsidP="00344E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1330D" w14:textId="77777777" w:rsidR="003E0D4A" w:rsidRPr="005237DA" w:rsidRDefault="003E0D4A" w:rsidP="003E0D4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485"/>
        <w:gridCol w:w="1134"/>
        <w:gridCol w:w="1559"/>
        <w:gridCol w:w="2127"/>
      </w:tblGrid>
      <w:tr w:rsidR="00E725F3" w14:paraId="5D8D4FC6" w14:textId="0CDB477B" w:rsidTr="001E784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FED7" w14:textId="38D41986" w:rsidR="00E725F3" w:rsidRPr="0099335A" w:rsidRDefault="00BD1A92" w:rsidP="00654C6A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Centrální stanice</w:t>
            </w:r>
          </w:p>
        </w:tc>
      </w:tr>
      <w:tr w:rsidR="00E725F3" w14:paraId="22352901" w14:textId="0BAA710D" w:rsidTr="0064701C">
        <w:trPr>
          <w:trHeight w:hRule="exact" w:val="396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345A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BFA544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7F010016" w14:textId="6733D540" w:rsidTr="00F835C7">
        <w:trPr>
          <w:trHeight w:hRule="exact" w:val="43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C37C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88F741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18BFC53C" w14:textId="03824DE3" w:rsidTr="00E725F3">
        <w:trPr>
          <w:trHeight w:hRule="exact" w:val="61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4885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F2A5B4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46CB3D9F" w14:textId="4FCBB29F" w:rsidTr="00AB1BC8">
        <w:trPr>
          <w:trHeight w:hRule="exact" w:val="129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426D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0F4C" w14:textId="3702E47F" w:rsidR="00C06F00" w:rsidRDefault="00BD1A92" w:rsidP="00C06F0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725F3">
              <w:rPr>
                <w:b/>
                <w:bCs/>
              </w:rPr>
              <w:t xml:space="preserve"> ks </w:t>
            </w:r>
          </w:p>
          <w:p w14:paraId="54905B7F" w14:textId="127487D6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39ED4E32" w14:textId="4112F9E4" w:rsidTr="00C231FD">
        <w:trPr>
          <w:trHeight w:hRule="exact" w:val="419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E163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09891B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0300FC83" w14:textId="58DD8C27" w:rsidTr="009063CD">
        <w:trPr>
          <w:trHeight w:hRule="exact" w:val="593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998C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celkem za počet kusů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56889D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39FF857A" w14:textId="00C3BDB7" w:rsidTr="00CC569D">
        <w:trPr>
          <w:trHeight w:hRule="exact" w:val="43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E243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51BE50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5A122A7E" w14:textId="0AFF030B" w:rsidTr="00202E5A">
        <w:trPr>
          <w:trHeight w:hRule="exact" w:val="41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647A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24854D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2735CDB8" w14:textId="381ABFAD" w:rsidTr="005A4957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5382E7B" w14:textId="40707CDE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>Základní vlastnosti</w:t>
            </w:r>
          </w:p>
        </w:tc>
      </w:tr>
      <w:tr w:rsidR="00E725F3" w14:paraId="31B06344" w14:textId="075C0E56" w:rsidTr="00C72B9B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C55C92D" w14:textId="77777777" w:rsidR="00E725F3" w:rsidRPr="00BA3336" w:rsidRDefault="00E725F3" w:rsidP="00654C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213B936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39B51BD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3F8FA8A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19EB136" w14:textId="55F0B2E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725F3" w14:paraId="581C3C3C" w14:textId="700158C1" w:rsidTr="00724C59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30B0" w14:textId="65B36B8D" w:rsidR="00E725F3" w:rsidRPr="0099335A" w:rsidRDefault="00BD1A92" w:rsidP="003E0D4A">
            <w:pPr>
              <w:spacing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Zobrazení min. 8 pacientů současně (</w:t>
            </w:r>
            <w:proofErr w:type="spellStart"/>
            <w:r>
              <w:rPr>
                <w:rFonts w:cs="Arial"/>
                <w:szCs w:val="20"/>
              </w:rPr>
              <w:t>dospávací</w:t>
            </w:r>
            <w:proofErr w:type="spellEnd"/>
            <w:r>
              <w:rPr>
                <w:rFonts w:cs="Arial"/>
                <w:szCs w:val="20"/>
              </w:rPr>
              <w:t xml:space="preserve"> pokoj min. 10 licencí)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061C87F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559403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B6D2EE" w14:textId="77777777" w:rsidR="00E725F3" w:rsidRPr="00724C59" w:rsidRDefault="00E725F3" w:rsidP="00654C6A">
            <w:pPr>
              <w:jc w:val="center"/>
            </w:pPr>
          </w:p>
        </w:tc>
      </w:tr>
      <w:tr w:rsidR="00E725F3" w14:paraId="79113093" w14:textId="46C6E72D" w:rsidTr="00724C59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D8269" w14:textId="4DD23B0C" w:rsidR="00E725F3" w:rsidRPr="0099335A" w:rsidRDefault="00BD1A92" w:rsidP="003E0D4A">
            <w:pPr>
              <w:spacing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Obousměrná komunikace s monitory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8B0FF56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940768F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9F86C8" w14:textId="77777777" w:rsidR="00E725F3" w:rsidRPr="00724C59" w:rsidRDefault="00E725F3" w:rsidP="00654C6A">
            <w:pPr>
              <w:jc w:val="center"/>
            </w:pPr>
          </w:p>
        </w:tc>
      </w:tr>
      <w:tr w:rsidR="00E725F3" w14:paraId="43668BF2" w14:textId="1E0293E7" w:rsidTr="009163D0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2EAE2" w14:textId="70AE2D6A" w:rsidR="00E725F3" w:rsidRPr="0099335A" w:rsidRDefault="00BD1A92" w:rsidP="003E0D4A">
            <w:pPr>
              <w:spacing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LCD displej min. 24“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179A57D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E6788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F0D850" w14:textId="77777777" w:rsidR="00E725F3" w:rsidRPr="00724C59" w:rsidRDefault="00E725F3" w:rsidP="00654C6A">
            <w:pPr>
              <w:jc w:val="center"/>
            </w:pPr>
          </w:p>
        </w:tc>
      </w:tr>
      <w:tr w:rsidR="00E725F3" w14:paraId="539A936B" w14:textId="29A75546" w:rsidTr="00724C59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F7EB9" w14:textId="5C2084BF" w:rsidR="00E725F3" w:rsidRPr="0099335A" w:rsidRDefault="00BD1A92" w:rsidP="00654C6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Možnost sledování až 4 křivek každého pacienta v reálném čase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50CD33F5" w14:textId="77777777" w:rsidR="00E725F3" w:rsidRPr="002E2597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4F130C" w14:textId="77777777" w:rsidR="00E725F3" w:rsidRDefault="00E725F3" w:rsidP="00654C6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7F1A9A" w14:textId="77777777" w:rsidR="00E725F3" w:rsidRPr="00724C59" w:rsidRDefault="00E725F3" w:rsidP="00654C6A"/>
        </w:tc>
      </w:tr>
      <w:tr w:rsidR="00E725F3" w14:paraId="11C254FA" w14:textId="0E2C33F4" w:rsidTr="00724C59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532596" w14:textId="1FE81057" w:rsidR="00E725F3" w:rsidRPr="0099335A" w:rsidRDefault="00BD1A92" w:rsidP="00654C6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Kontinuální záznam min. 4 křivek min. 24 hodin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69D5AA5B" w14:textId="77777777" w:rsidR="00E725F3" w:rsidRPr="002E2597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4F54E1C" w14:textId="77777777" w:rsidR="00E725F3" w:rsidRDefault="00E725F3" w:rsidP="00654C6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0D1DF59" w14:textId="77777777" w:rsidR="00E725F3" w:rsidRPr="00724C59" w:rsidRDefault="00E725F3" w:rsidP="00654C6A"/>
        </w:tc>
      </w:tr>
      <w:tr w:rsidR="00E725F3" w14:paraId="39D36C10" w14:textId="1E722CA8" w:rsidTr="00724C59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F42" w14:textId="6EF8CD68" w:rsidR="00E725F3" w:rsidRPr="0099335A" w:rsidRDefault="00BD1A92" w:rsidP="003E0D4A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Konektivita RJ-45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5FA61" w14:textId="77777777" w:rsidR="00E725F3" w:rsidRPr="00241E4F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0325F1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7DBE9" w14:textId="77777777" w:rsidR="00E725F3" w:rsidRPr="00724C59" w:rsidRDefault="00E725F3" w:rsidP="00654C6A">
            <w:pPr>
              <w:jc w:val="center"/>
            </w:pPr>
          </w:p>
        </w:tc>
      </w:tr>
      <w:tr w:rsidR="00E725F3" w14:paraId="36D4ABEE" w14:textId="1D2C39EF" w:rsidTr="00724C59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C08" w14:textId="7D8A1FFB" w:rsidR="00E725F3" w:rsidRPr="0099335A" w:rsidRDefault="00BD1A92" w:rsidP="00654C6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Laserová tiskárna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E3BFA3" w14:textId="77777777" w:rsidR="00E725F3" w:rsidRPr="00241E4F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3BBD29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B759D2" w14:textId="77777777" w:rsidR="00E725F3" w:rsidRPr="00724C59" w:rsidRDefault="00E725F3" w:rsidP="00654C6A">
            <w:pPr>
              <w:jc w:val="center"/>
            </w:pPr>
          </w:p>
        </w:tc>
      </w:tr>
      <w:tr w:rsidR="00E725F3" w14:paraId="5F8FF0D0" w14:textId="48FD9884" w:rsidTr="00724C59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55C" w14:textId="46EE7065" w:rsidR="00E725F3" w:rsidRPr="0099335A" w:rsidRDefault="00BD1A92" w:rsidP="00654C6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Propojení (pro sdílení a zobrazení pacientských dat) se stávajícími centrálními stanicemi výrobce GE </w:t>
            </w:r>
            <w:proofErr w:type="spellStart"/>
            <w:r>
              <w:rPr>
                <w:rFonts w:cs="Arial"/>
                <w:szCs w:val="20"/>
              </w:rPr>
              <w:t>Healthcare</w:t>
            </w:r>
            <w:proofErr w:type="spellEnd"/>
            <w:r>
              <w:rPr>
                <w:rFonts w:cs="Arial"/>
                <w:szCs w:val="20"/>
              </w:rPr>
              <w:t xml:space="preserve"> (ARO, interna, chirurgie, ortopedie)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04EDA0" w14:textId="77777777" w:rsidR="00E725F3" w:rsidRPr="007C379F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1CFFD8" w14:textId="77777777" w:rsidR="00E725F3" w:rsidRPr="00BB7702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D0E7E1" w14:textId="77777777" w:rsidR="00E725F3" w:rsidRPr="00724C59" w:rsidRDefault="00E725F3" w:rsidP="00654C6A">
            <w:pPr>
              <w:jc w:val="center"/>
              <w:rPr>
                <w:color w:val="FF0000"/>
              </w:rPr>
            </w:pPr>
          </w:p>
        </w:tc>
      </w:tr>
    </w:tbl>
    <w:p w14:paraId="5968F1A1" w14:textId="68146159" w:rsidR="003E0D4A" w:rsidRDefault="003E0D4A" w:rsidP="003E0D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E77DE1" w14:textId="77777777" w:rsidR="009E6B2B" w:rsidRDefault="009E6B2B" w:rsidP="003E0D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597E69" w14:textId="77777777" w:rsidR="009E6B2B" w:rsidRDefault="009E6B2B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1538" w14:textId="77777777" w:rsidR="00B5716C" w:rsidRDefault="00B5716C" w:rsidP="00344E00">
      <w:r>
        <w:separator/>
      </w:r>
    </w:p>
  </w:endnote>
  <w:endnote w:type="continuationSeparator" w:id="0">
    <w:p w14:paraId="0877D23E" w14:textId="77777777" w:rsidR="00B5716C" w:rsidRDefault="00B5716C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692E" w14:textId="77777777" w:rsidR="00B5716C" w:rsidRDefault="00B5716C" w:rsidP="00344E00">
      <w:r>
        <w:separator/>
      </w:r>
    </w:p>
  </w:footnote>
  <w:footnote w:type="continuationSeparator" w:id="0">
    <w:p w14:paraId="06C13324" w14:textId="77777777" w:rsidR="00B5716C" w:rsidRDefault="00B5716C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3"/>
  </w:num>
  <w:num w:numId="5" w16cid:durableId="48328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3552"/>
    <w:rsid w:val="0008663B"/>
    <w:rsid w:val="000962DD"/>
    <w:rsid w:val="000A416C"/>
    <w:rsid w:val="000B2444"/>
    <w:rsid w:val="000E177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97A7F"/>
    <w:rsid w:val="005B4C90"/>
    <w:rsid w:val="005C49CA"/>
    <w:rsid w:val="005E22D2"/>
    <w:rsid w:val="005F7A76"/>
    <w:rsid w:val="00631FFC"/>
    <w:rsid w:val="00637F7C"/>
    <w:rsid w:val="00645BA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704494"/>
    <w:rsid w:val="00710581"/>
    <w:rsid w:val="00712C6D"/>
    <w:rsid w:val="007138FF"/>
    <w:rsid w:val="00721D26"/>
    <w:rsid w:val="00724C59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15DD8"/>
    <w:rsid w:val="0093071C"/>
    <w:rsid w:val="00937608"/>
    <w:rsid w:val="00952276"/>
    <w:rsid w:val="00955DA3"/>
    <w:rsid w:val="009573B3"/>
    <w:rsid w:val="00961FB1"/>
    <w:rsid w:val="00975B54"/>
    <w:rsid w:val="0099335A"/>
    <w:rsid w:val="009B1AF1"/>
    <w:rsid w:val="009C0A2E"/>
    <w:rsid w:val="009C570F"/>
    <w:rsid w:val="009D0475"/>
    <w:rsid w:val="009E12C8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40F8D"/>
    <w:rsid w:val="00B434AF"/>
    <w:rsid w:val="00B47083"/>
    <w:rsid w:val="00B542D2"/>
    <w:rsid w:val="00B57106"/>
    <w:rsid w:val="00B5716C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D1A92"/>
    <w:rsid w:val="00BF2403"/>
    <w:rsid w:val="00BF7174"/>
    <w:rsid w:val="00C0302E"/>
    <w:rsid w:val="00C06F00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10A50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915D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773</Words>
  <Characters>4745</Characters>
  <Application>Microsoft Office Word</Application>
  <DocSecurity>0</DocSecurity>
  <Lines>84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3</cp:revision>
  <dcterms:created xsi:type="dcterms:W3CDTF">2026-02-17T08:56:00Z</dcterms:created>
  <dcterms:modified xsi:type="dcterms:W3CDTF">2026-02-17T10:19:00Z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