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94A798C"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4016BC">
        <w:rPr>
          <w:rFonts w:ascii="Arial Narrow" w:hAnsi="Arial Narrow"/>
        </w:rPr>
        <w:t>malého rozsahu</w:t>
      </w:r>
      <w:r w:rsidR="00A150D8">
        <w:rPr>
          <w:rFonts w:ascii="Arial Narrow" w:hAnsi="Arial Narrow"/>
        </w:rPr>
        <w:t>, s názvem</w:t>
      </w:r>
      <w:r w:rsidRPr="00CD3080">
        <w:rPr>
          <w:rFonts w:ascii="Arial Narrow" w:hAnsi="Arial Narrow"/>
        </w:rPr>
        <w:t xml:space="preserve"> </w:t>
      </w:r>
      <w:r w:rsidR="0030279B" w:rsidRPr="004C7891">
        <w:rPr>
          <w:rFonts w:ascii="Arial Narrow" w:hAnsi="Arial Narrow"/>
          <w:b/>
          <w:bCs/>
        </w:rPr>
        <w:t>„</w:t>
      </w:r>
      <w:r w:rsidR="00AB597A">
        <w:rPr>
          <w:rFonts w:ascii="Arial Narrow" w:hAnsi="Arial Narrow" w:cs="Arial"/>
          <w:b/>
          <w:bCs/>
        </w:rPr>
        <w:t>Lůžka pro intenzivní péči vč. matrací</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lastRenderedPageBreak/>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6D9A6DC6"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F7095D">
        <w:rPr>
          <w:rFonts w:ascii="Arial Narrow" w:hAnsi="Arial Narrow"/>
          <w:b/>
          <w:sz w:val="22"/>
        </w:rPr>
        <w:t>8</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2CDBC97D" w:rsidR="00EC0855" w:rsidRPr="00F510F0" w:rsidRDefault="00AB597A"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JIP</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lastRenderedPageBreak/>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692A750B"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AB597A">
        <w:rPr>
          <w:rFonts w:ascii="Arial Narrow" w:hAnsi="Arial Narrow"/>
        </w:rPr>
        <w:t>Ladislav Pokorný</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AB597A" w:rsidRPr="00861D41">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 </w:t>
      </w:r>
      <w:r w:rsidR="0007166D">
        <w:rPr>
          <w:rFonts w:ascii="Arial Narrow" w:hAnsi="Arial Narrow"/>
        </w:rPr>
        <w:t>494 502 </w:t>
      </w:r>
      <w:r w:rsidR="00AB597A">
        <w:rPr>
          <w:rFonts w:ascii="Arial Narrow" w:hAnsi="Arial Narrow"/>
        </w:rPr>
        <w:t>491</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047FB61D"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89/2021 Sb., o zdravotnických prostředcích, ve znění pozdějších předpisů (zákon o zdravotnických prostředcích), </w:t>
      </w:r>
      <w:r w:rsidR="00B81EA3">
        <w:rPr>
          <w:rFonts w:ascii="Arial Narrow" w:hAnsi="Arial Narrow" w:cs="Arial"/>
          <w:sz w:val="22"/>
          <w:szCs w:val="22"/>
        </w:rPr>
        <w:t>příp.</w:t>
      </w:r>
      <w:r w:rsidR="00E95897" w:rsidRPr="00BB1EED">
        <w:rPr>
          <w:rFonts w:ascii="Arial Narrow" w:hAnsi="Arial Narrow" w:cs="Arial"/>
          <w:sz w:val="22"/>
          <w:szCs w:val="22"/>
        </w:rPr>
        <w:t xml:space="preserve"> dle § 61 z. č. 268/2014 Sb., o zdravotnických prostředcích in vitro, ve znění pozdějších předpisů (zákon o zdravotnických prostředcích in vitro)</w:t>
      </w:r>
      <w:r w:rsidR="00BB1EED">
        <w:rPr>
          <w:rFonts w:ascii="Arial Narrow" w:hAnsi="Arial Narrow" w:cs="Arial"/>
          <w:sz w:val="22"/>
          <w:szCs w:val="22"/>
        </w:rPr>
        <w:t xml:space="preserve">)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 xml:space="preserve">dle z. č. 89/2021 Sb., o zdravotnických prostředcích, v platném znění, či z. č. 268/2014 Sb., o zdravotnických prostředcích </w:t>
      </w:r>
      <w:r w:rsidR="00E95897" w:rsidRPr="00BB1EED">
        <w:rPr>
          <w:rFonts w:ascii="Arial Narrow" w:hAnsi="Arial Narrow" w:cs="Arial"/>
          <w:sz w:val="22"/>
          <w:szCs w:val="22"/>
        </w:rPr>
        <w:lastRenderedPageBreak/>
        <w:t>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w:t>
      </w:r>
      <w:r w:rsidRPr="003723B5">
        <w:rPr>
          <w:rFonts w:ascii="Arial Narrow" w:hAnsi="Arial Narrow" w:cs="Arial"/>
          <w:sz w:val="22"/>
          <w:szCs w:val="22"/>
        </w:rPr>
        <w:lastRenderedPageBreak/>
        <w:t xml:space="preserve">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685"/>
        <w:gridCol w:w="1621"/>
        <w:gridCol w:w="927"/>
        <w:gridCol w:w="1688"/>
        <w:gridCol w:w="1574"/>
      </w:tblGrid>
      <w:tr w:rsidR="00AB597A" w14:paraId="1BA71F45" w14:textId="0310E7B7" w:rsidTr="00AB597A">
        <w:tc>
          <w:tcPr>
            <w:tcW w:w="2685" w:type="dxa"/>
            <w:shd w:val="clear" w:color="auto" w:fill="EAF1DD" w:themeFill="accent3" w:themeFillTint="33"/>
          </w:tcPr>
          <w:p w14:paraId="3F7E10F3" w14:textId="78FE81FC" w:rsidR="00AB597A" w:rsidRPr="006C698B" w:rsidRDefault="00AB597A"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621" w:type="dxa"/>
            <w:shd w:val="clear" w:color="auto" w:fill="EAF1DD" w:themeFill="accent3" w:themeFillTint="33"/>
          </w:tcPr>
          <w:p w14:paraId="625D2220" w14:textId="59401A3E" w:rsidR="00AB597A" w:rsidRPr="006C698B" w:rsidRDefault="00AB597A"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Jednotková c</w:t>
            </w:r>
            <w:r w:rsidRPr="006C698B">
              <w:rPr>
                <w:rFonts w:ascii="Arial Narrow" w:hAnsi="Arial Narrow"/>
                <w:b/>
                <w:bCs/>
                <w:sz w:val="22"/>
                <w:szCs w:val="22"/>
              </w:rPr>
              <w:t>ena v Kč bez DPH</w:t>
            </w:r>
          </w:p>
        </w:tc>
        <w:tc>
          <w:tcPr>
            <w:tcW w:w="927" w:type="dxa"/>
            <w:shd w:val="clear" w:color="auto" w:fill="EAF1DD" w:themeFill="accent3" w:themeFillTint="33"/>
          </w:tcPr>
          <w:p w14:paraId="29F31C63" w14:textId="10223D0C" w:rsidR="00AB597A" w:rsidRPr="006C698B" w:rsidRDefault="00AB597A"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w:t>
            </w:r>
            <w:r>
              <w:rPr>
                <w:rFonts w:ascii="Arial Narrow" w:hAnsi="Arial Narrow"/>
                <w:b/>
                <w:bCs/>
                <w:sz w:val="22"/>
                <w:szCs w:val="22"/>
              </w:rPr>
              <w:t xml:space="preserve"> v %</w:t>
            </w:r>
            <w:r w:rsidRPr="006C698B">
              <w:rPr>
                <w:rFonts w:ascii="Arial Narrow" w:hAnsi="Arial Narrow"/>
                <w:b/>
                <w:bCs/>
                <w:sz w:val="22"/>
                <w:szCs w:val="22"/>
              </w:rPr>
              <w:t xml:space="preserve"> </w:t>
            </w:r>
          </w:p>
        </w:tc>
        <w:tc>
          <w:tcPr>
            <w:tcW w:w="1688" w:type="dxa"/>
            <w:shd w:val="clear" w:color="auto" w:fill="EAF1DD" w:themeFill="accent3" w:themeFillTint="33"/>
          </w:tcPr>
          <w:p w14:paraId="6E94D7FB" w14:textId="6CBBB2D3" w:rsidR="00AB597A" w:rsidRPr="006C698B" w:rsidRDefault="00AB597A"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Celková c</w:t>
            </w:r>
            <w:r w:rsidRPr="006C698B">
              <w:rPr>
                <w:rFonts w:ascii="Arial Narrow" w:hAnsi="Arial Narrow"/>
                <w:b/>
                <w:bCs/>
                <w:sz w:val="22"/>
                <w:szCs w:val="22"/>
              </w:rPr>
              <w:t xml:space="preserve">ena v Kč </w:t>
            </w:r>
            <w:r>
              <w:rPr>
                <w:rFonts w:ascii="Arial Narrow" w:hAnsi="Arial Narrow"/>
                <w:b/>
                <w:bCs/>
                <w:sz w:val="22"/>
                <w:szCs w:val="22"/>
              </w:rPr>
              <w:t>bez</w:t>
            </w:r>
            <w:r w:rsidRPr="006C698B">
              <w:rPr>
                <w:rFonts w:ascii="Arial Narrow" w:hAnsi="Arial Narrow"/>
                <w:b/>
                <w:bCs/>
                <w:sz w:val="22"/>
                <w:szCs w:val="22"/>
              </w:rPr>
              <w:t xml:space="preserve"> DPH</w:t>
            </w:r>
          </w:p>
        </w:tc>
        <w:tc>
          <w:tcPr>
            <w:tcW w:w="1574" w:type="dxa"/>
            <w:shd w:val="clear" w:color="auto" w:fill="EAF1DD" w:themeFill="accent3" w:themeFillTint="33"/>
          </w:tcPr>
          <w:p w14:paraId="3A961380" w14:textId="6715347B" w:rsidR="00AB597A" w:rsidRDefault="00AB597A"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Celková cena v Kč včetně DPH</w:t>
            </w:r>
          </w:p>
        </w:tc>
      </w:tr>
      <w:tr w:rsidR="00AB597A" w14:paraId="139C19A6" w14:textId="2A76DBF0" w:rsidTr="00AB597A">
        <w:tc>
          <w:tcPr>
            <w:tcW w:w="2685" w:type="dxa"/>
            <w:shd w:val="clear" w:color="auto" w:fill="F2F2F2" w:themeFill="background1" w:themeFillShade="F2"/>
          </w:tcPr>
          <w:p w14:paraId="75675C26" w14:textId="15167E01" w:rsidR="00AB597A" w:rsidRPr="00AB597A" w:rsidRDefault="00AB597A" w:rsidP="006C698B">
            <w:pPr>
              <w:tabs>
                <w:tab w:val="left" w:pos="567"/>
              </w:tabs>
              <w:spacing w:after="120" w:line="360" w:lineRule="auto"/>
              <w:ind w:left="0" w:firstLine="0"/>
              <w:rPr>
                <w:rFonts w:ascii="Arial Narrow" w:hAnsi="Arial Narrow"/>
                <w:b/>
                <w:bCs/>
                <w:sz w:val="22"/>
                <w:szCs w:val="22"/>
              </w:rPr>
            </w:pPr>
            <w:r w:rsidRPr="00AB597A">
              <w:rPr>
                <w:rFonts w:ascii="Arial Narrow" w:hAnsi="Arial Narrow"/>
                <w:b/>
                <w:bCs/>
                <w:sz w:val="22"/>
                <w:szCs w:val="22"/>
              </w:rPr>
              <w:t>JIP lůžka vč. matrace – 4 ks</w:t>
            </w:r>
          </w:p>
        </w:tc>
        <w:tc>
          <w:tcPr>
            <w:tcW w:w="1621" w:type="dxa"/>
          </w:tcPr>
          <w:p w14:paraId="194725F4"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927" w:type="dxa"/>
          </w:tcPr>
          <w:p w14:paraId="5987B6C3"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1688" w:type="dxa"/>
          </w:tcPr>
          <w:p w14:paraId="467B4EBA"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1574" w:type="dxa"/>
          </w:tcPr>
          <w:p w14:paraId="2CE046C7" w14:textId="77777777" w:rsidR="00AB597A" w:rsidRDefault="00AB597A" w:rsidP="006C698B">
            <w:pPr>
              <w:tabs>
                <w:tab w:val="left" w:pos="567"/>
              </w:tabs>
              <w:spacing w:after="120" w:line="360" w:lineRule="auto"/>
              <w:ind w:left="0" w:firstLine="0"/>
              <w:rPr>
                <w:rFonts w:ascii="Arial Narrow" w:hAnsi="Arial Narrow"/>
                <w:sz w:val="22"/>
                <w:szCs w:val="22"/>
              </w:rPr>
            </w:pPr>
          </w:p>
        </w:tc>
      </w:tr>
      <w:tr w:rsidR="00AB597A" w14:paraId="5A9926C8" w14:textId="330809CC" w:rsidTr="00AB597A">
        <w:tc>
          <w:tcPr>
            <w:tcW w:w="2685" w:type="dxa"/>
            <w:shd w:val="clear" w:color="auto" w:fill="F2F2F2" w:themeFill="background1" w:themeFillShade="F2"/>
          </w:tcPr>
          <w:p w14:paraId="6690C04E" w14:textId="333C1288" w:rsidR="00AB597A" w:rsidRPr="00AB597A" w:rsidRDefault="00AB597A" w:rsidP="006C698B">
            <w:pPr>
              <w:tabs>
                <w:tab w:val="left" w:pos="567"/>
              </w:tabs>
              <w:spacing w:after="120" w:line="360" w:lineRule="auto"/>
              <w:ind w:left="0" w:firstLine="0"/>
              <w:rPr>
                <w:rFonts w:ascii="Arial Narrow" w:hAnsi="Arial Narrow"/>
                <w:b/>
                <w:bCs/>
                <w:sz w:val="22"/>
                <w:szCs w:val="22"/>
              </w:rPr>
            </w:pPr>
            <w:r w:rsidRPr="00AB597A">
              <w:rPr>
                <w:rFonts w:ascii="Arial Narrow" w:hAnsi="Arial Narrow"/>
                <w:b/>
                <w:bCs/>
                <w:sz w:val="22"/>
                <w:szCs w:val="22"/>
              </w:rPr>
              <w:t>Aktivní antidekubitní matrace – 4 ks</w:t>
            </w:r>
          </w:p>
        </w:tc>
        <w:tc>
          <w:tcPr>
            <w:tcW w:w="1621" w:type="dxa"/>
          </w:tcPr>
          <w:p w14:paraId="5A2E69B8"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927" w:type="dxa"/>
          </w:tcPr>
          <w:p w14:paraId="419A9B93"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1688" w:type="dxa"/>
          </w:tcPr>
          <w:p w14:paraId="634F272C"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1574" w:type="dxa"/>
          </w:tcPr>
          <w:p w14:paraId="566CB837" w14:textId="77777777" w:rsidR="00AB597A" w:rsidRDefault="00AB597A" w:rsidP="006C698B">
            <w:pPr>
              <w:tabs>
                <w:tab w:val="left" w:pos="567"/>
              </w:tabs>
              <w:spacing w:after="120" w:line="360" w:lineRule="auto"/>
              <w:ind w:left="0" w:firstLine="0"/>
              <w:rPr>
                <w:rFonts w:ascii="Arial Narrow" w:hAnsi="Arial Narrow"/>
                <w:sz w:val="22"/>
                <w:szCs w:val="22"/>
              </w:rPr>
            </w:pPr>
          </w:p>
        </w:tc>
      </w:tr>
      <w:tr w:rsidR="00AB597A" w14:paraId="426DA1EE" w14:textId="23E3FF68" w:rsidTr="005C2737">
        <w:tc>
          <w:tcPr>
            <w:tcW w:w="5233" w:type="dxa"/>
            <w:gridSpan w:val="3"/>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4C95A397" w:rsidR="00AB597A" w:rsidRDefault="00AB597A" w:rsidP="00AB597A">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688"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AB597A" w:rsidRDefault="00AB597A" w:rsidP="006C698B">
            <w:pPr>
              <w:tabs>
                <w:tab w:val="left" w:pos="567"/>
              </w:tabs>
              <w:spacing w:after="120" w:line="360" w:lineRule="auto"/>
              <w:ind w:left="0" w:firstLine="0"/>
              <w:rPr>
                <w:rFonts w:ascii="Arial Narrow" w:hAnsi="Arial Narrow"/>
                <w:sz w:val="22"/>
                <w:szCs w:val="22"/>
              </w:rPr>
            </w:pPr>
          </w:p>
        </w:tc>
        <w:tc>
          <w:tcPr>
            <w:tcW w:w="1574"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7CCA020F" w14:textId="77777777" w:rsidR="00AB597A" w:rsidRDefault="00AB597A"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AB597A">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lastRenderedPageBreak/>
        <w:t xml:space="preserve">Prodávající je oprávněn vyúčtovat kupní cenu na základě daňového dokladu (faktury). </w:t>
      </w:r>
      <w:r w:rsidR="00D010ED" w:rsidRPr="000E6AE6">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0E6AE6">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74AC0F9E" w14:textId="51BD8062" w:rsidR="000E6AE6" w:rsidRPr="00AB597A" w:rsidRDefault="000E6AE6" w:rsidP="007D7A3A">
      <w:pPr>
        <w:pStyle w:val="Odstavecseseznamem"/>
        <w:numPr>
          <w:ilvl w:val="0"/>
          <w:numId w:val="7"/>
        </w:numPr>
        <w:tabs>
          <w:tab w:val="left" w:pos="993"/>
        </w:tabs>
        <w:suppressAutoHyphens/>
        <w:spacing w:after="120" w:line="360" w:lineRule="auto"/>
        <w:ind w:left="993" w:hanging="284"/>
        <w:rPr>
          <w:rFonts w:ascii="Arial Narrow" w:hAnsi="Arial Narrow"/>
          <w:b/>
          <w:bCs/>
          <w:color w:val="000000"/>
        </w:rPr>
      </w:pPr>
      <w:r>
        <w:rPr>
          <w:rFonts w:ascii="Arial Narrow" w:hAnsi="Arial Narrow"/>
          <w:color w:val="000000"/>
        </w:rPr>
        <w:t xml:space="preserve">text: </w:t>
      </w:r>
      <w:r w:rsidRPr="00AB597A">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účet prodávajícího ukáže být jiným než spolehlivým bankovním účtem, nejedná se v případě vystavení faktury dle dohody smluvních stran o řádně vystavený daňový doklad ve smyslu této 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lastRenderedPageBreak/>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D73F0A5"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zdravotnických prostředcích, resp. dle § 65 zákona o zdravotnických prostředcích in vitro</w:t>
      </w:r>
      <w:r w:rsidRPr="00FB7B04">
        <w:rPr>
          <w:rFonts w:ascii="Arial Narrow" w:hAnsi="Arial Narrow"/>
          <w:sz w:val="22"/>
          <w:szCs w:val="22"/>
        </w:rPr>
        <w:t>,</w:t>
      </w:r>
    </w:p>
    <w:p w14:paraId="17ECAB25" w14:textId="11F8857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resp. </w:t>
      </w:r>
      <w:r w:rsidR="00B91BC5">
        <w:rPr>
          <w:rFonts w:ascii="Arial Narrow" w:hAnsi="Arial Narrow"/>
          <w:sz w:val="22"/>
          <w:szCs w:val="22"/>
        </w:rPr>
        <w:t>d</w:t>
      </w:r>
      <w:r w:rsidR="00BB1EED">
        <w:rPr>
          <w:rFonts w:ascii="Arial Narrow" w:hAnsi="Arial Narrow"/>
          <w:sz w:val="22"/>
          <w:szCs w:val="22"/>
        </w:rPr>
        <w:t>le § 67 zákona o zdravotnických prostředcích in vitro</w:t>
      </w:r>
      <w:r>
        <w:rPr>
          <w:rFonts w:ascii="Arial Narrow" w:hAnsi="Arial Narrow"/>
          <w:sz w:val="22"/>
          <w:szCs w:val="22"/>
        </w:rPr>
        <w:t>,</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w:t>
      </w:r>
      <w:r w:rsidR="003F701C" w:rsidRPr="00BC57F8">
        <w:rPr>
          <w:rFonts w:ascii="Arial Narrow" w:eastAsia="Times New Roman" w:hAnsi="Arial Narrow"/>
          <w:lang w:eastAsia="cs-CZ"/>
        </w:rPr>
        <w:lastRenderedPageBreak/>
        <w:t>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lastRenderedPageBreak/>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lastRenderedPageBreak/>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w:t>
      </w:r>
      <w:r w:rsidRPr="00D85596">
        <w:rPr>
          <w:rFonts w:ascii="Arial Narrow" w:hAnsi="Arial Narrow"/>
          <w:color w:val="000000"/>
        </w:rPr>
        <w:lastRenderedPageBreak/>
        <w:t xml:space="preserve">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lastRenderedPageBreak/>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2F764A2F" w14:textId="7777777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80FB" w14:textId="77777777" w:rsidR="0033316B" w:rsidRDefault="0033316B">
      <w:r>
        <w:separator/>
      </w:r>
    </w:p>
  </w:endnote>
  <w:endnote w:type="continuationSeparator" w:id="0">
    <w:p w14:paraId="7A33062D" w14:textId="77777777" w:rsidR="0033316B" w:rsidRDefault="0033316B">
      <w:r>
        <w:continuationSeparator/>
      </w:r>
    </w:p>
  </w:endnote>
  <w:endnote w:type="continuationNotice" w:id="1">
    <w:p w14:paraId="77028EC3" w14:textId="77777777" w:rsidR="0033316B" w:rsidRDefault="00333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FCCE" w14:textId="77777777" w:rsidR="0033316B" w:rsidRDefault="0033316B">
      <w:r>
        <w:separator/>
      </w:r>
    </w:p>
  </w:footnote>
  <w:footnote w:type="continuationSeparator" w:id="0">
    <w:p w14:paraId="617A587C" w14:textId="77777777" w:rsidR="0033316B" w:rsidRDefault="0033316B">
      <w:r>
        <w:continuationSeparator/>
      </w:r>
    </w:p>
  </w:footnote>
  <w:footnote w:type="continuationNotice" w:id="1">
    <w:p w14:paraId="24901D28" w14:textId="77777777" w:rsidR="0033316B" w:rsidRDefault="00333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39D8"/>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AE6"/>
    <w:rsid w:val="000E6D6B"/>
    <w:rsid w:val="000F034E"/>
    <w:rsid w:val="000F2759"/>
    <w:rsid w:val="000F2A8C"/>
    <w:rsid w:val="000F3046"/>
    <w:rsid w:val="000F3C74"/>
    <w:rsid w:val="000F3DA0"/>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316B"/>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14C3"/>
    <w:rsid w:val="004016BC"/>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93744"/>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62CD"/>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97A"/>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D1C78"/>
    <w:rsid w:val="00FD2A98"/>
    <w:rsid w:val="00FD5E2E"/>
    <w:rsid w:val="00FD65DA"/>
    <w:rsid w:val="00FD66BD"/>
    <w:rsid w:val="00FD7E2A"/>
    <w:rsid w:val="00FE1205"/>
    <w:rsid w:val="00FE4CB0"/>
    <w:rsid w:val="00FE4F85"/>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5752</Words>
  <Characters>33942</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39615</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3</cp:revision>
  <cp:lastPrinted>2017-07-27T11:40:00Z</cp:lastPrinted>
  <dcterms:created xsi:type="dcterms:W3CDTF">2026-02-05T09:42:00Z</dcterms:created>
  <dcterms:modified xsi:type="dcterms:W3CDTF">2026-02-13T11:25:00Z</dcterms:modified>
</cp:coreProperties>
</file>