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0299" w14:textId="2DB2FD31" w:rsidR="002537D0" w:rsidRPr="005E51A4" w:rsidRDefault="002537D0" w:rsidP="002537D0">
      <w:pPr>
        <w:pStyle w:val="Zhlav"/>
        <w:rPr>
          <w:rFonts w:ascii="Arial" w:hAnsi="Arial" w:cs="Arial"/>
          <w:sz w:val="20"/>
          <w:szCs w:val="20"/>
        </w:rPr>
      </w:pPr>
      <w:bookmarkStart w:id="0" w:name="_Toc410038559"/>
      <w:r w:rsidRPr="005E51A4">
        <w:rPr>
          <w:rFonts w:ascii="Arial" w:hAnsi="Arial"/>
          <w:sz w:val="20"/>
        </w:rPr>
        <w:t>The fields highlighted in yellow will be filled in by the Contracting Authority before signing the agreement; the data will be taken from the Consolidated Tender Declarations (Annex 4).</w:t>
      </w:r>
    </w:p>
    <w:p w14:paraId="119A7D87" w14:textId="77777777" w:rsidR="002537D0" w:rsidRPr="005E51A4" w:rsidRDefault="002537D0" w:rsidP="002537D0">
      <w:pPr>
        <w:jc w:val="center"/>
        <w:rPr>
          <w:rFonts w:ascii="Arial" w:hAnsi="Arial" w:cs="Arial"/>
          <w:b/>
          <w:caps/>
          <w:sz w:val="14"/>
          <w:szCs w:val="14"/>
        </w:rPr>
      </w:pPr>
    </w:p>
    <w:p w14:paraId="6ECE64A1" w14:textId="7F00E93C" w:rsidR="002537D0" w:rsidRPr="005E51A4" w:rsidRDefault="00F938DE" w:rsidP="00F938DE">
      <w:pPr>
        <w:pStyle w:val="Nzev"/>
        <w:jc w:val="center"/>
        <w:rPr>
          <w:rFonts w:ascii="Arial" w:hAnsi="Arial" w:cs="Arial"/>
          <w:b/>
          <w:bCs/>
          <w:spacing w:val="0"/>
          <w:sz w:val="22"/>
          <w:szCs w:val="22"/>
        </w:rPr>
      </w:pPr>
      <w:r w:rsidRPr="005E51A4">
        <w:rPr>
          <w:rFonts w:ascii="Arial" w:hAnsi="Arial"/>
          <w:b/>
          <w:sz w:val="22"/>
        </w:rPr>
        <w:t xml:space="preserve">SERVICE AND </w:t>
      </w:r>
      <w:bookmarkEnd w:id="0"/>
      <w:r w:rsidRPr="005E51A4">
        <w:rPr>
          <w:rFonts w:ascii="Arial" w:hAnsi="Arial"/>
          <w:b/>
          <w:sz w:val="22"/>
        </w:rPr>
        <w:t>TECHNICAL SUPPORT AGREEMENT</w:t>
      </w:r>
    </w:p>
    <w:p w14:paraId="7EF7645A" w14:textId="77777777" w:rsidR="002537D0" w:rsidRPr="005E51A4" w:rsidRDefault="002537D0" w:rsidP="002537D0">
      <w:pPr>
        <w:tabs>
          <w:tab w:val="left" w:pos="7380"/>
        </w:tabs>
        <w:jc w:val="center"/>
        <w:rPr>
          <w:rFonts w:ascii="Arial" w:hAnsi="Arial" w:cs="Arial"/>
          <w:b/>
        </w:rPr>
      </w:pPr>
    </w:p>
    <w:p w14:paraId="73D1D83D" w14:textId="6B760D74" w:rsidR="002537D0" w:rsidRPr="005E51A4" w:rsidRDefault="002537D0" w:rsidP="002537D0">
      <w:pPr>
        <w:pStyle w:val="Zkladntext"/>
        <w:jc w:val="center"/>
        <w:rPr>
          <w:rFonts w:ascii="Arial" w:hAnsi="Arial" w:cs="Arial"/>
          <w:bCs/>
          <w:caps/>
          <w:sz w:val="22"/>
          <w:szCs w:val="22"/>
        </w:rPr>
      </w:pPr>
      <w:r w:rsidRPr="005E51A4">
        <w:rPr>
          <w:rFonts w:ascii="Arial" w:hAnsi="Arial"/>
          <w:caps/>
          <w:sz w:val="22"/>
        </w:rPr>
        <w:t>Construction and Operation of the Hradec Králové Region</w:t>
      </w:r>
      <w:r w:rsidRPr="005E51A4">
        <w:rPr>
          <w:rFonts w:ascii="Arial" w:hAnsi="Arial"/>
          <w:caps/>
          <w:sz w:val="22"/>
        </w:rPr>
        <w:br/>
        <w:t xml:space="preserve">Tourism Data Space Infrastructure </w:t>
      </w:r>
    </w:p>
    <w:p w14:paraId="103BF7B2" w14:textId="77777777" w:rsidR="00F938DE" w:rsidRPr="005E51A4" w:rsidRDefault="00F938DE" w:rsidP="00F938DE">
      <w:pPr>
        <w:rPr>
          <w:rFonts w:ascii="Arial" w:hAnsi="Arial" w:cs="Arial"/>
        </w:rPr>
      </w:pPr>
    </w:p>
    <w:p w14:paraId="1C4CD667" w14:textId="77777777" w:rsidR="00F938DE" w:rsidRPr="005E51A4" w:rsidRDefault="002537D0" w:rsidP="00BD1B4C">
      <w:pPr>
        <w:pStyle w:val="Nadpis1"/>
      </w:pPr>
      <w:r w:rsidRPr="005E51A4">
        <w:t>I.</w:t>
      </w:r>
    </w:p>
    <w:p w14:paraId="3D5CC8B1" w14:textId="143A5147" w:rsidR="002537D0" w:rsidRPr="005E51A4" w:rsidRDefault="00F938DE" w:rsidP="00BD1B4C">
      <w:pPr>
        <w:pStyle w:val="Nadpis1"/>
      </w:pPr>
      <w:r w:rsidRPr="005E51A4">
        <w:t>Contracting Parties</w:t>
      </w:r>
    </w:p>
    <w:p w14:paraId="2B8BFDBA" w14:textId="77777777" w:rsidR="002537D0" w:rsidRPr="005E51A4" w:rsidRDefault="002537D0" w:rsidP="002537D0">
      <w:pPr>
        <w:pStyle w:val="Zkladntext"/>
        <w:spacing w:after="120"/>
        <w:rPr>
          <w:rFonts w:ascii="Arial" w:hAnsi="Arial" w:cs="Arial"/>
          <w:b/>
          <w:bCs/>
          <w:caps/>
          <w:sz w:val="20"/>
          <w:szCs w:val="20"/>
        </w:rPr>
      </w:pPr>
    </w:p>
    <w:p w14:paraId="349190BA" w14:textId="77777777" w:rsidR="002537D0" w:rsidRPr="005E51A4" w:rsidRDefault="002537D0" w:rsidP="002537D0">
      <w:pPr>
        <w:pStyle w:val="Odstavecseseznamem"/>
        <w:numPr>
          <w:ilvl w:val="0"/>
          <w:numId w:val="28"/>
        </w:numPr>
        <w:tabs>
          <w:tab w:val="left" w:pos="2160"/>
        </w:tabs>
        <w:spacing w:after="120"/>
        <w:jc w:val="both"/>
        <w:rPr>
          <w:rFonts w:ascii="Arial" w:hAnsi="Arial" w:cs="Arial"/>
          <w:sz w:val="20"/>
          <w:szCs w:val="20"/>
        </w:rPr>
      </w:pPr>
      <w:r w:rsidRPr="005E51A4">
        <w:rPr>
          <w:rFonts w:ascii="Arial" w:hAnsi="Arial"/>
          <w:b/>
          <w:sz w:val="20"/>
        </w:rPr>
        <w:t xml:space="preserve">Hradec </w:t>
      </w:r>
      <w:proofErr w:type="spellStart"/>
      <w:r w:rsidRPr="005E51A4">
        <w:rPr>
          <w:rFonts w:ascii="Arial" w:hAnsi="Arial"/>
          <w:b/>
          <w:sz w:val="20"/>
        </w:rPr>
        <w:t>Králové</w:t>
      </w:r>
      <w:proofErr w:type="spellEnd"/>
      <w:r w:rsidRPr="005E51A4">
        <w:rPr>
          <w:rFonts w:ascii="Arial" w:hAnsi="Arial"/>
          <w:b/>
          <w:sz w:val="20"/>
        </w:rPr>
        <w:t xml:space="preserve"> Region</w:t>
      </w:r>
      <w:r w:rsidRPr="005E51A4">
        <w:rPr>
          <w:rFonts w:ascii="Arial" w:hAnsi="Arial"/>
          <w:sz w:val="20"/>
        </w:rPr>
        <w:t xml:space="preserve"> </w:t>
      </w:r>
    </w:p>
    <w:p w14:paraId="4F6A0656" w14:textId="126A319F" w:rsidR="002537D0" w:rsidRPr="005E51A4" w:rsidRDefault="002537D0" w:rsidP="00121184">
      <w:pPr>
        <w:tabs>
          <w:tab w:val="left" w:pos="3544"/>
        </w:tabs>
        <w:spacing w:after="120"/>
        <w:ind w:left="360"/>
        <w:jc w:val="both"/>
        <w:rPr>
          <w:rFonts w:ascii="Arial" w:hAnsi="Arial" w:cs="Arial"/>
          <w:sz w:val="20"/>
          <w:szCs w:val="20"/>
        </w:rPr>
      </w:pPr>
      <w:r w:rsidRPr="005E51A4">
        <w:rPr>
          <w:rFonts w:ascii="Arial" w:hAnsi="Arial"/>
          <w:sz w:val="20"/>
        </w:rPr>
        <w:t>Registered Office:</w:t>
      </w:r>
      <w:r w:rsidRPr="005E51A4">
        <w:rPr>
          <w:rFonts w:ascii="Arial" w:hAnsi="Arial"/>
          <w:sz w:val="20"/>
        </w:rPr>
        <w:tab/>
      </w:r>
      <w:proofErr w:type="spellStart"/>
      <w:r w:rsidRPr="005E51A4">
        <w:rPr>
          <w:rFonts w:ascii="Arial" w:hAnsi="Arial"/>
          <w:sz w:val="20"/>
        </w:rPr>
        <w:t>Pivovarské</w:t>
      </w:r>
      <w:proofErr w:type="spellEnd"/>
      <w:r w:rsidRPr="005E51A4">
        <w:rPr>
          <w:rFonts w:ascii="Arial" w:hAnsi="Arial"/>
          <w:sz w:val="20"/>
        </w:rPr>
        <w:t xml:space="preserve"> </w:t>
      </w:r>
      <w:proofErr w:type="spellStart"/>
      <w:r w:rsidRPr="005E51A4">
        <w:rPr>
          <w:rFonts w:ascii="Arial" w:hAnsi="Arial"/>
          <w:sz w:val="20"/>
        </w:rPr>
        <w:t>náměstí</w:t>
      </w:r>
      <w:proofErr w:type="spellEnd"/>
      <w:r w:rsidRPr="005E51A4">
        <w:rPr>
          <w:rFonts w:ascii="Arial" w:hAnsi="Arial"/>
          <w:sz w:val="20"/>
        </w:rPr>
        <w:t xml:space="preserve"> 1245, 500 03 Hradec </w:t>
      </w:r>
      <w:proofErr w:type="spellStart"/>
      <w:r w:rsidRPr="005E51A4">
        <w:rPr>
          <w:rFonts w:ascii="Arial" w:hAnsi="Arial"/>
          <w:sz w:val="20"/>
        </w:rPr>
        <w:t>Králové</w:t>
      </w:r>
      <w:proofErr w:type="spellEnd"/>
    </w:p>
    <w:p w14:paraId="3181F81F" w14:textId="2EF895E2" w:rsidR="002537D0" w:rsidRPr="005E51A4" w:rsidRDefault="002537D0" w:rsidP="00121184">
      <w:pPr>
        <w:numPr>
          <w:ilvl w:val="12"/>
          <w:numId w:val="0"/>
        </w:numPr>
        <w:tabs>
          <w:tab w:val="left" w:pos="3544"/>
          <w:tab w:val="left" w:pos="3686"/>
        </w:tabs>
        <w:spacing w:after="120"/>
        <w:ind w:left="360"/>
        <w:jc w:val="both"/>
        <w:rPr>
          <w:rFonts w:ascii="Arial" w:hAnsi="Arial" w:cs="Arial"/>
          <w:sz w:val="20"/>
          <w:szCs w:val="20"/>
        </w:rPr>
      </w:pPr>
      <w:r w:rsidRPr="005E51A4">
        <w:rPr>
          <w:rFonts w:ascii="Arial" w:hAnsi="Arial"/>
          <w:sz w:val="20"/>
        </w:rPr>
        <w:t>Represented by:</w:t>
      </w:r>
      <w:r w:rsidRPr="005E51A4">
        <w:rPr>
          <w:rFonts w:ascii="Arial" w:hAnsi="Arial"/>
          <w:sz w:val="20"/>
        </w:rPr>
        <w:tab/>
        <w:t xml:space="preserve">Petr </w:t>
      </w:r>
      <w:proofErr w:type="spellStart"/>
      <w:r w:rsidRPr="005E51A4">
        <w:rPr>
          <w:rFonts w:ascii="Arial" w:hAnsi="Arial"/>
          <w:sz w:val="20"/>
        </w:rPr>
        <w:t>Koleta</w:t>
      </w:r>
      <w:proofErr w:type="spellEnd"/>
      <w:r w:rsidRPr="005E51A4">
        <w:rPr>
          <w:rFonts w:ascii="Arial" w:hAnsi="Arial"/>
          <w:sz w:val="20"/>
        </w:rPr>
        <w:t>, Regional Governor</w:t>
      </w:r>
    </w:p>
    <w:p w14:paraId="62187FCC" w14:textId="0F61D458" w:rsidR="002537D0" w:rsidRPr="005E51A4" w:rsidRDefault="002537D0" w:rsidP="00121184">
      <w:pPr>
        <w:numPr>
          <w:ilvl w:val="12"/>
          <w:numId w:val="0"/>
        </w:numPr>
        <w:tabs>
          <w:tab w:val="left" w:pos="3544"/>
        </w:tabs>
        <w:spacing w:after="120"/>
        <w:ind w:left="360"/>
        <w:jc w:val="both"/>
        <w:rPr>
          <w:rFonts w:ascii="Arial" w:hAnsi="Arial" w:cs="Arial"/>
          <w:sz w:val="20"/>
          <w:szCs w:val="20"/>
        </w:rPr>
      </w:pPr>
      <w:r w:rsidRPr="005E51A4">
        <w:rPr>
          <w:rFonts w:ascii="Arial" w:hAnsi="Arial"/>
          <w:sz w:val="20"/>
        </w:rPr>
        <w:t>RN:</w:t>
      </w:r>
      <w:r w:rsidRPr="005E51A4">
        <w:rPr>
          <w:rFonts w:ascii="Arial" w:hAnsi="Arial"/>
          <w:sz w:val="20"/>
        </w:rPr>
        <w:tab/>
        <w:t>708 89 546</w:t>
      </w:r>
    </w:p>
    <w:p w14:paraId="60EB9A56" w14:textId="7F6863C7" w:rsidR="002537D0" w:rsidRPr="005E51A4" w:rsidRDefault="002537D0" w:rsidP="00121184">
      <w:pPr>
        <w:numPr>
          <w:ilvl w:val="12"/>
          <w:numId w:val="0"/>
        </w:numPr>
        <w:tabs>
          <w:tab w:val="left" w:pos="3544"/>
        </w:tabs>
        <w:spacing w:after="120"/>
        <w:ind w:left="360"/>
        <w:jc w:val="both"/>
        <w:rPr>
          <w:rFonts w:ascii="Arial" w:hAnsi="Arial" w:cs="Arial"/>
          <w:sz w:val="20"/>
          <w:szCs w:val="20"/>
        </w:rPr>
      </w:pPr>
      <w:r w:rsidRPr="005E51A4">
        <w:rPr>
          <w:rFonts w:ascii="Arial" w:hAnsi="Arial"/>
          <w:sz w:val="20"/>
        </w:rPr>
        <w:t>VAT ID:</w:t>
      </w:r>
      <w:r w:rsidRPr="005E51A4">
        <w:rPr>
          <w:rFonts w:ascii="Arial" w:hAnsi="Arial"/>
          <w:sz w:val="20"/>
        </w:rPr>
        <w:tab/>
        <w:t>CZ 708 89 546</w:t>
      </w:r>
    </w:p>
    <w:p w14:paraId="498CBE4B" w14:textId="35BF7D52" w:rsidR="002537D0" w:rsidRPr="005E51A4" w:rsidRDefault="002537D0" w:rsidP="00121184">
      <w:pPr>
        <w:numPr>
          <w:ilvl w:val="12"/>
          <w:numId w:val="0"/>
        </w:numPr>
        <w:tabs>
          <w:tab w:val="left" w:pos="3544"/>
        </w:tabs>
        <w:spacing w:after="120"/>
        <w:ind w:left="360"/>
        <w:jc w:val="both"/>
        <w:rPr>
          <w:rFonts w:ascii="Arial" w:hAnsi="Arial" w:cs="Arial"/>
          <w:sz w:val="20"/>
          <w:szCs w:val="20"/>
        </w:rPr>
      </w:pPr>
      <w:r w:rsidRPr="005E51A4">
        <w:rPr>
          <w:rFonts w:ascii="Arial" w:hAnsi="Arial"/>
          <w:sz w:val="20"/>
        </w:rPr>
        <w:t>Bank Details:</w:t>
      </w:r>
      <w:r w:rsidRPr="005E51A4">
        <w:rPr>
          <w:rFonts w:ascii="Arial" w:hAnsi="Arial"/>
          <w:sz w:val="20"/>
        </w:rPr>
        <w:tab/>
      </w:r>
      <w:proofErr w:type="spellStart"/>
      <w:r w:rsidRPr="005E51A4">
        <w:rPr>
          <w:rFonts w:ascii="Arial" w:hAnsi="Arial"/>
          <w:sz w:val="20"/>
        </w:rPr>
        <w:t>Komerční</w:t>
      </w:r>
      <w:proofErr w:type="spellEnd"/>
      <w:r w:rsidRPr="005E51A4">
        <w:rPr>
          <w:rFonts w:ascii="Arial" w:hAnsi="Arial"/>
          <w:sz w:val="20"/>
        </w:rPr>
        <w:t xml:space="preserve"> </w:t>
      </w:r>
      <w:proofErr w:type="spellStart"/>
      <w:r w:rsidRPr="005E51A4">
        <w:rPr>
          <w:rFonts w:ascii="Arial" w:hAnsi="Arial"/>
          <w:sz w:val="20"/>
        </w:rPr>
        <w:t>banka</w:t>
      </w:r>
      <w:proofErr w:type="spellEnd"/>
      <w:r w:rsidRPr="005E51A4">
        <w:rPr>
          <w:rFonts w:ascii="Arial" w:hAnsi="Arial"/>
          <w:sz w:val="20"/>
        </w:rPr>
        <w:t xml:space="preserve"> Hradec </w:t>
      </w:r>
      <w:proofErr w:type="spellStart"/>
      <w:r w:rsidRPr="005E51A4">
        <w:rPr>
          <w:rFonts w:ascii="Arial" w:hAnsi="Arial"/>
          <w:sz w:val="20"/>
        </w:rPr>
        <w:t>Králové</w:t>
      </w:r>
      <w:proofErr w:type="spellEnd"/>
    </w:p>
    <w:p w14:paraId="376D100C" w14:textId="5B89DEFC" w:rsidR="002537D0" w:rsidRPr="005E51A4" w:rsidRDefault="002537D0" w:rsidP="00121184">
      <w:pPr>
        <w:numPr>
          <w:ilvl w:val="12"/>
          <w:numId w:val="0"/>
        </w:numPr>
        <w:tabs>
          <w:tab w:val="left" w:pos="3544"/>
        </w:tabs>
        <w:spacing w:after="120"/>
        <w:ind w:left="360"/>
        <w:jc w:val="both"/>
        <w:rPr>
          <w:rFonts w:ascii="Arial" w:hAnsi="Arial" w:cs="Arial"/>
          <w:sz w:val="20"/>
          <w:szCs w:val="20"/>
        </w:rPr>
      </w:pPr>
      <w:r w:rsidRPr="005E51A4">
        <w:rPr>
          <w:rFonts w:ascii="Arial" w:hAnsi="Arial"/>
          <w:sz w:val="20"/>
        </w:rPr>
        <w:t>Account No.:</w:t>
      </w:r>
      <w:r w:rsidRPr="005E51A4">
        <w:rPr>
          <w:rFonts w:ascii="Arial" w:hAnsi="Arial"/>
          <w:sz w:val="20"/>
        </w:rPr>
        <w:tab/>
        <w:t>27-2031110287/0100</w:t>
      </w:r>
    </w:p>
    <w:p w14:paraId="6E0D7D2A" w14:textId="77777777" w:rsidR="002537D0" w:rsidRPr="005E51A4" w:rsidRDefault="002537D0" w:rsidP="002537D0">
      <w:pPr>
        <w:pStyle w:val="Zkladntext"/>
        <w:numPr>
          <w:ilvl w:val="12"/>
          <w:numId w:val="0"/>
        </w:numPr>
        <w:spacing w:after="120"/>
        <w:ind w:left="357"/>
        <w:rPr>
          <w:rFonts w:ascii="Arial" w:hAnsi="Arial" w:cs="Arial"/>
          <w:i/>
          <w:iCs/>
          <w:sz w:val="20"/>
          <w:szCs w:val="20"/>
        </w:rPr>
      </w:pPr>
      <w:r w:rsidRPr="005E51A4">
        <w:rPr>
          <w:rFonts w:ascii="Arial" w:hAnsi="Arial"/>
          <w:i/>
          <w:sz w:val="20"/>
        </w:rPr>
        <w:t>(Hereinafter referred to as the “Contracting Authority“)</w:t>
      </w:r>
    </w:p>
    <w:p w14:paraId="1687A82D" w14:textId="77777777" w:rsidR="002537D0" w:rsidRPr="005E51A4" w:rsidRDefault="002537D0" w:rsidP="002537D0">
      <w:pPr>
        <w:pStyle w:val="Zpat"/>
        <w:tabs>
          <w:tab w:val="left" w:pos="2835"/>
        </w:tabs>
        <w:spacing w:after="120"/>
        <w:rPr>
          <w:rFonts w:ascii="Arial" w:hAnsi="Arial" w:cs="Arial"/>
          <w:sz w:val="20"/>
          <w:szCs w:val="20"/>
        </w:rPr>
      </w:pPr>
    </w:p>
    <w:p w14:paraId="6D4B79D2" w14:textId="77777777" w:rsidR="002537D0" w:rsidRPr="005E51A4" w:rsidRDefault="002537D0" w:rsidP="002537D0">
      <w:pPr>
        <w:pStyle w:val="Zpat"/>
        <w:tabs>
          <w:tab w:val="left" w:pos="2835"/>
        </w:tabs>
        <w:spacing w:after="120"/>
        <w:ind w:left="360"/>
        <w:rPr>
          <w:rFonts w:ascii="Arial" w:hAnsi="Arial" w:cs="Arial"/>
          <w:sz w:val="20"/>
          <w:szCs w:val="20"/>
        </w:rPr>
      </w:pPr>
      <w:r w:rsidRPr="005E51A4">
        <w:rPr>
          <w:rFonts w:ascii="Arial" w:hAnsi="Arial"/>
          <w:sz w:val="20"/>
        </w:rPr>
        <w:t>and</w:t>
      </w:r>
    </w:p>
    <w:p w14:paraId="038D6554" w14:textId="77777777" w:rsidR="002537D0" w:rsidRPr="005E51A4" w:rsidRDefault="002537D0" w:rsidP="002537D0">
      <w:pPr>
        <w:pStyle w:val="Zpat"/>
        <w:tabs>
          <w:tab w:val="left" w:pos="2835"/>
        </w:tabs>
        <w:spacing w:after="120"/>
        <w:rPr>
          <w:rFonts w:ascii="Arial" w:hAnsi="Arial" w:cs="Arial"/>
          <w:sz w:val="20"/>
          <w:szCs w:val="20"/>
        </w:rPr>
      </w:pPr>
    </w:p>
    <w:p w14:paraId="6274FAB1" w14:textId="77777777" w:rsidR="002537D0" w:rsidRPr="005E51A4" w:rsidRDefault="002537D0" w:rsidP="002537D0">
      <w:pPr>
        <w:pStyle w:val="Odstavecseseznamem"/>
        <w:numPr>
          <w:ilvl w:val="0"/>
          <w:numId w:val="28"/>
        </w:numPr>
        <w:spacing w:after="120"/>
        <w:jc w:val="both"/>
        <w:rPr>
          <w:rFonts w:ascii="Arial" w:hAnsi="Arial" w:cs="Arial"/>
          <w:sz w:val="20"/>
          <w:szCs w:val="20"/>
        </w:rPr>
      </w:pPr>
      <w:r w:rsidRPr="005E51A4">
        <w:rPr>
          <w:rFonts w:ascii="Arial" w:hAnsi="Arial"/>
          <w:sz w:val="20"/>
          <w:highlight w:val="yellow"/>
        </w:rPr>
        <w:t>[…………]</w:t>
      </w:r>
      <w:r w:rsidRPr="005E51A4">
        <w:rPr>
          <w:rFonts w:ascii="Arial" w:hAnsi="Arial"/>
          <w:sz w:val="20"/>
        </w:rPr>
        <w:t xml:space="preserve"> </w:t>
      </w:r>
    </w:p>
    <w:p w14:paraId="3CC23477" w14:textId="77777777" w:rsidR="002537D0" w:rsidRPr="005E51A4" w:rsidRDefault="002537D0" w:rsidP="002537D0">
      <w:pPr>
        <w:numPr>
          <w:ilvl w:val="12"/>
          <w:numId w:val="0"/>
        </w:numPr>
        <w:tabs>
          <w:tab w:val="left" w:pos="426"/>
          <w:tab w:val="left" w:pos="2835"/>
        </w:tabs>
        <w:spacing w:after="120"/>
        <w:ind w:left="360"/>
        <w:jc w:val="both"/>
        <w:rPr>
          <w:rFonts w:ascii="Arial" w:hAnsi="Arial" w:cs="Arial"/>
          <w:sz w:val="20"/>
          <w:szCs w:val="20"/>
        </w:rPr>
      </w:pPr>
      <w:r w:rsidRPr="005E51A4">
        <w:rPr>
          <w:rFonts w:ascii="Arial" w:hAnsi="Arial"/>
          <w:sz w:val="20"/>
        </w:rPr>
        <w:t xml:space="preserve">Registered Office: </w:t>
      </w:r>
      <w:r w:rsidRPr="005E51A4">
        <w:rPr>
          <w:rFonts w:ascii="Arial" w:hAnsi="Arial"/>
          <w:sz w:val="20"/>
        </w:rPr>
        <w:tab/>
      </w:r>
      <w:r w:rsidRPr="005E51A4">
        <w:rPr>
          <w:rFonts w:ascii="Arial" w:hAnsi="Arial"/>
          <w:sz w:val="20"/>
          <w:highlight w:val="yellow"/>
        </w:rPr>
        <w:t>[…………]</w:t>
      </w:r>
    </w:p>
    <w:p w14:paraId="01637CBF" w14:textId="77777777" w:rsidR="002537D0" w:rsidRPr="005E51A4" w:rsidRDefault="002537D0" w:rsidP="002537D0">
      <w:pPr>
        <w:numPr>
          <w:ilvl w:val="12"/>
          <w:numId w:val="0"/>
        </w:numPr>
        <w:tabs>
          <w:tab w:val="left" w:pos="426"/>
          <w:tab w:val="left" w:pos="2835"/>
        </w:tabs>
        <w:spacing w:after="120"/>
        <w:ind w:left="360"/>
        <w:jc w:val="both"/>
        <w:rPr>
          <w:rFonts w:ascii="Arial" w:hAnsi="Arial" w:cs="Arial"/>
          <w:sz w:val="20"/>
          <w:szCs w:val="20"/>
        </w:rPr>
      </w:pPr>
      <w:r w:rsidRPr="005E51A4">
        <w:rPr>
          <w:rFonts w:ascii="Arial" w:hAnsi="Arial"/>
          <w:sz w:val="20"/>
        </w:rPr>
        <w:t>Represented by:</w:t>
      </w:r>
      <w:r w:rsidRPr="005E51A4">
        <w:rPr>
          <w:rFonts w:ascii="Arial" w:hAnsi="Arial"/>
          <w:sz w:val="20"/>
        </w:rPr>
        <w:tab/>
      </w:r>
      <w:r w:rsidRPr="005E51A4">
        <w:rPr>
          <w:rFonts w:ascii="Arial" w:hAnsi="Arial"/>
          <w:sz w:val="20"/>
          <w:highlight w:val="yellow"/>
        </w:rPr>
        <w:t>[…………]</w:t>
      </w:r>
    </w:p>
    <w:p w14:paraId="60B551C0" w14:textId="77777777" w:rsidR="002537D0" w:rsidRPr="005E51A4" w:rsidRDefault="002537D0" w:rsidP="002537D0">
      <w:pPr>
        <w:numPr>
          <w:ilvl w:val="12"/>
          <w:numId w:val="0"/>
        </w:numPr>
        <w:tabs>
          <w:tab w:val="left" w:pos="426"/>
          <w:tab w:val="left" w:pos="2835"/>
        </w:tabs>
        <w:spacing w:after="120"/>
        <w:ind w:left="360"/>
        <w:jc w:val="both"/>
        <w:rPr>
          <w:rFonts w:ascii="Arial" w:hAnsi="Arial" w:cs="Arial"/>
          <w:sz w:val="20"/>
          <w:szCs w:val="20"/>
        </w:rPr>
      </w:pPr>
      <w:r w:rsidRPr="005E51A4">
        <w:rPr>
          <w:rFonts w:ascii="Arial" w:hAnsi="Arial"/>
          <w:sz w:val="20"/>
        </w:rPr>
        <w:t>RN:</w:t>
      </w:r>
      <w:r w:rsidRPr="005E51A4">
        <w:rPr>
          <w:rFonts w:ascii="Arial" w:hAnsi="Arial"/>
          <w:sz w:val="20"/>
        </w:rPr>
        <w:tab/>
      </w:r>
      <w:r w:rsidRPr="005E51A4">
        <w:rPr>
          <w:rFonts w:ascii="Arial" w:hAnsi="Arial"/>
          <w:sz w:val="20"/>
          <w:highlight w:val="yellow"/>
        </w:rPr>
        <w:t>[…………]</w:t>
      </w:r>
    </w:p>
    <w:p w14:paraId="270E0C98" w14:textId="77777777" w:rsidR="002537D0" w:rsidRPr="005E51A4" w:rsidRDefault="002537D0" w:rsidP="002537D0">
      <w:pPr>
        <w:numPr>
          <w:ilvl w:val="12"/>
          <w:numId w:val="0"/>
        </w:numPr>
        <w:tabs>
          <w:tab w:val="left" w:pos="426"/>
          <w:tab w:val="left" w:pos="2835"/>
        </w:tabs>
        <w:spacing w:after="120"/>
        <w:ind w:left="360"/>
        <w:jc w:val="both"/>
        <w:rPr>
          <w:rFonts w:ascii="Arial" w:hAnsi="Arial" w:cs="Arial"/>
          <w:sz w:val="20"/>
          <w:szCs w:val="20"/>
        </w:rPr>
      </w:pPr>
      <w:r w:rsidRPr="005E51A4">
        <w:rPr>
          <w:rFonts w:ascii="Arial" w:hAnsi="Arial"/>
          <w:sz w:val="20"/>
        </w:rPr>
        <w:t>VAT ID:</w:t>
      </w:r>
      <w:r w:rsidRPr="005E51A4">
        <w:rPr>
          <w:rFonts w:ascii="Arial" w:hAnsi="Arial"/>
          <w:sz w:val="20"/>
        </w:rPr>
        <w:tab/>
      </w:r>
      <w:r w:rsidRPr="005E51A4">
        <w:rPr>
          <w:rFonts w:ascii="Arial" w:hAnsi="Arial"/>
          <w:sz w:val="20"/>
          <w:highlight w:val="yellow"/>
        </w:rPr>
        <w:t>[…………]</w:t>
      </w:r>
    </w:p>
    <w:p w14:paraId="6105D9FD" w14:textId="77777777" w:rsidR="002537D0" w:rsidRPr="005E51A4" w:rsidRDefault="002537D0" w:rsidP="002537D0">
      <w:pPr>
        <w:numPr>
          <w:ilvl w:val="12"/>
          <w:numId w:val="0"/>
        </w:numPr>
        <w:tabs>
          <w:tab w:val="left" w:pos="426"/>
          <w:tab w:val="left" w:pos="2835"/>
        </w:tabs>
        <w:spacing w:after="120"/>
        <w:ind w:left="360"/>
        <w:jc w:val="both"/>
        <w:rPr>
          <w:rFonts w:ascii="Arial" w:hAnsi="Arial" w:cs="Arial"/>
          <w:sz w:val="20"/>
          <w:szCs w:val="20"/>
        </w:rPr>
      </w:pPr>
      <w:r w:rsidRPr="005E51A4">
        <w:rPr>
          <w:rFonts w:ascii="Arial" w:hAnsi="Arial"/>
          <w:sz w:val="20"/>
        </w:rPr>
        <w:t>Bank Details:</w:t>
      </w:r>
      <w:r w:rsidRPr="005E51A4">
        <w:rPr>
          <w:rFonts w:ascii="Arial" w:hAnsi="Arial"/>
          <w:sz w:val="20"/>
        </w:rPr>
        <w:tab/>
      </w:r>
      <w:r w:rsidRPr="005E51A4">
        <w:rPr>
          <w:rFonts w:ascii="Arial" w:hAnsi="Arial"/>
          <w:sz w:val="20"/>
          <w:highlight w:val="yellow"/>
        </w:rPr>
        <w:t>[…………]</w:t>
      </w:r>
    </w:p>
    <w:p w14:paraId="3888B6A5" w14:textId="77777777" w:rsidR="002537D0" w:rsidRPr="005E51A4" w:rsidRDefault="002537D0" w:rsidP="002537D0">
      <w:pPr>
        <w:numPr>
          <w:ilvl w:val="12"/>
          <w:numId w:val="0"/>
        </w:numPr>
        <w:tabs>
          <w:tab w:val="left" w:pos="426"/>
          <w:tab w:val="left" w:pos="2835"/>
        </w:tabs>
        <w:spacing w:after="120"/>
        <w:ind w:left="360"/>
        <w:jc w:val="both"/>
        <w:rPr>
          <w:rFonts w:ascii="Arial" w:hAnsi="Arial" w:cs="Arial"/>
          <w:sz w:val="20"/>
          <w:szCs w:val="20"/>
        </w:rPr>
      </w:pPr>
      <w:r w:rsidRPr="005E51A4">
        <w:rPr>
          <w:rFonts w:ascii="Arial" w:hAnsi="Arial"/>
          <w:sz w:val="20"/>
        </w:rPr>
        <w:t>Account No.:</w:t>
      </w:r>
      <w:r w:rsidRPr="005E51A4">
        <w:rPr>
          <w:rFonts w:ascii="Arial" w:hAnsi="Arial"/>
          <w:sz w:val="20"/>
        </w:rPr>
        <w:tab/>
      </w:r>
      <w:r w:rsidRPr="005E51A4">
        <w:rPr>
          <w:rFonts w:ascii="Arial" w:hAnsi="Arial"/>
          <w:sz w:val="20"/>
          <w:highlight w:val="yellow"/>
        </w:rPr>
        <w:t>[…………]</w:t>
      </w:r>
    </w:p>
    <w:p w14:paraId="6FD3BBD1" w14:textId="77777777" w:rsidR="002537D0" w:rsidRPr="005E51A4" w:rsidRDefault="002537D0" w:rsidP="002537D0">
      <w:pPr>
        <w:numPr>
          <w:ilvl w:val="12"/>
          <w:numId w:val="0"/>
        </w:numPr>
        <w:tabs>
          <w:tab w:val="left" w:pos="426"/>
          <w:tab w:val="left" w:pos="2835"/>
        </w:tabs>
        <w:spacing w:after="120"/>
        <w:ind w:left="360"/>
        <w:jc w:val="both"/>
        <w:rPr>
          <w:rFonts w:ascii="Arial" w:hAnsi="Arial" w:cs="Arial"/>
          <w:sz w:val="20"/>
          <w:szCs w:val="20"/>
        </w:rPr>
      </w:pPr>
      <w:r w:rsidRPr="005E51A4">
        <w:rPr>
          <w:rFonts w:ascii="Arial" w:hAnsi="Arial"/>
          <w:sz w:val="20"/>
        </w:rPr>
        <w:tab/>
        <w:t xml:space="preserve">Registered in the Commercial Register kept by the </w:t>
      </w:r>
      <w:r w:rsidRPr="005E51A4">
        <w:rPr>
          <w:rFonts w:ascii="Arial" w:hAnsi="Arial"/>
          <w:sz w:val="20"/>
          <w:highlight w:val="yellow"/>
        </w:rPr>
        <w:t>[…………]</w:t>
      </w:r>
      <w:r w:rsidRPr="005E51A4">
        <w:rPr>
          <w:rFonts w:ascii="Arial" w:hAnsi="Arial"/>
          <w:sz w:val="20"/>
        </w:rPr>
        <w:t xml:space="preserve"> Court in </w:t>
      </w:r>
      <w:r w:rsidRPr="005E51A4">
        <w:rPr>
          <w:rFonts w:ascii="Arial" w:hAnsi="Arial"/>
          <w:sz w:val="20"/>
          <w:highlight w:val="yellow"/>
        </w:rPr>
        <w:t>[…………]</w:t>
      </w:r>
      <w:r w:rsidRPr="005E51A4">
        <w:rPr>
          <w:rFonts w:ascii="Arial" w:hAnsi="Arial"/>
          <w:sz w:val="20"/>
        </w:rPr>
        <w:t xml:space="preserve">, Section </w:t>
      </w:r>
      <w:r w:rsidRPr="005E51A4">
        <w:rPr>
          <w:rFonts w:ascii="Arial" w:hAnsi="Arial"/>
          <w:sz w:val="20"/>
          <w:highlight w:val="yellow"/>
        </w:rPr>
        <w:t>[…………]</w:t>
      </w:r>
      <w:r w:rsidRPr="005E51A4">
        <w:rPr>
          <w:rFonts w:ascii="Arial" w:hAnsi="Arial"/>
          <w:sz w:val="20"/>
        </w:rPr>
        <w:t xml:space="preserve">, Insert </w:t>
      </w:r>
      <w:r w:rsidRPr="005E51A4">
        <w:rPr>
          <w:rFonts w:ascii="Arial" w:hAnsi="Arial"/>
          <w:sz w:val="20"/>
          <w:highlight w:val="yellow"/>
        </w:rPr>
        <w:t>[…………]</w:t>
      </w:r>
    </w:p>
    <w:p w14:paraId="28D94600" w14:textId="77777777" w:rsidR="002537D0" w:rsidRPr="005E51A4" w:rsidRDefault="002537D0" w:rsidP="002537D0">
      <w:pPr>
        <w:pStyle w:val="Zkladntext"/>
        <w:numPr>
          <w:ilvl w:val="12"/>
          <w:numId w:val="0"/>
        </w:numPr>
        <w:spacing w:after="120"/>
        <w:ind w:left="357"/>
        <w:rPr>
          <w:rFonts w:ascii="Arial" w:hAnsi="Arial" w:cs="Arial"/>
          <w:i/>
          <w:sz w:val="20"/>
          <w:szCs w:val="20"/>
        </w:rPr>
      </w:pPr>
      <w:r w:rsidRPr="005E51A4">
        <w:rPr>
          <w:rFonts w:ascii="Arial" w:hAnsi="Arial"/>
          <w:i/>
          <w:sz w:val="20"/>
        </w:rPr>
        <w:t xml:space="preserve">(Hereinafter referred to as the “Contractor“) </w:t>
      </w:r>
    </w:p>
    <w:p w14:paraId="5DEFAAEB" w14:textId="77777777" w:rsidR="00F938DE" w:rsidRPr="005E51A4" w:rsidRDefault="00F938DE">
      <w:pPr>
        <w:spacing w:after="160" w:line="278" w:lineRule="auto"/>
        <w:rPr>
          <w:rFonts w:ascii="Arial" w:eastAsia="Times New Roman" w:hAnsi="Arial" w:cs="Arial"/>
          <w:b/>
          <w:kern w:val="2"/>
          <w:sz w:val="20"/>
          <w:szCs w:val="20"/>
          <w14:ligatures w14:val="standardContextual"/>
        </w:rPr>
      </w:pPr>
      <w:r w:rsidRPr="005E51A4">
        <w:br w:type="page"/>
      </w:r>
    </w:p>
    <w:p w14:paraId="325F3841" w14:textId="6E3E0FC3" w:rsidR="002537D0" w:rsidRPr="005E51A4" w:rsidRDefault="002537D0" w:rsidP="00BD1B4C">
      <w:pPr>
        <w:pStyle w:val="Nadpis1"/>
        <w:rPr>
          <w:rFonts w:ascii="Calibri" w:hAnsi="Calibri" w:cs="Calibri"/>
          <w:sz w:val="22"/>
          <w:szCs w:val="22"/>
        </w:rPr>
      </w:pPr>
      <w:r w:rsidRPr="005E51A4">
        <w:rPr>
          <w:rFonts w:ascii="Calibri" w:hAnsi="Calibri"/>
          <w:sz w:val="22"/>
        </w:rPr>
        <w:lastRenderedPageBreak/>
        <w:t>II.</w:t>
      </w:r>
    </w:p>
    <w:p w14:paraId="09FDEFAE" w14:textId="77777777" w:rsidR="002537D0" w:rsidRPr="005E51A4" w:rsidRDefault="002537D0" w:rsidP="00BD1B4C">
      <w:pPr>
        <w:pStyle w:val="Nadpis1"/>
        <w:rPr>
          <w:rFonts w:ascii="Calibri" w:hAnsi="Calibri" w:cs="Calibri"/>
          <w:sz w:val="22"/>
          <w:szCs w:val="22"/>
        </w:rPr>
      </w:pPr>
      <w:r w:rsidRPr="005E51A4">
        <w:rPr>
          <w:rFonts w:ascii="Calibri" w:hAnsi="Calibri"/>
          <w:sz w:val="22"/>
        </w:rPr>
        <w:t>Basic Provisions</w:t>
      </w:r>
    </w:p>
    <w:p w14:paraId="6DE0A66C" w14:textId="77777777" w:rsidR="002537D0" w:rsidRPr="005E51A4" w:rsidRDefault="002537D0" w:rsidP="00F938DE">
      <w:pPr>
        <w:numPr>
          <w:ilvl w:val="0"/>
          <w:numId w:val="1"/>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This Agreement is concluded pursuant to Section 2586 and Section 1746/2 et seq. of Act No. 89/2012, the Civil Code (hereinafter referred to as the “Civil Code”); rights and obligations of the Contracting Parties not regulated by this Agreement shall be governed by the relevant provisions of the Civil Code.</w:t>
      </w:r>
    </w:p>
    <w:p w14:paraId="5E5D709F" w14:textId="107A90D3" w:rsidR="002537D0" w:rsidRPr="005E51A4" w:rsidRDefault="002537D0" w:rsidP="00F938DE">
      <w:pPr>
        <w:pStyle w:val="OdstavecSmlouvy"/>
        <w:numPr>
          <w:ilvl w:val="0"/>
          <w:numId w:val="1"/>
        </w:numPr>
        <w:spacing w:before="120" w:line="360" w:lineRule="auto"/>
        <w:rPr>
          <w:rFonts w:ascii="Calibri" w:hAnsi="Calibri" w:cs="Calibri"/>
          <w:sz w:val="22"/>
          <w:szCs w:val="22"/>
        </w:rPr>
      </w:pPr>
      <w:r w:rsidRPr="005E51A4">
        <w:rPr>
          <w:rFonts w:ascii="Calibri" w:hAnsi="Calibri"/>
          <w:sz w:val="22"/>
        </w:rPr>
        <w:t xml:space="preserve">This Agreement is concluded based on the outcome of a public procurement procedure entitled </w:t>
      </w:r>
      <w:r w:rsidRPr="005E51A4">
        <w:rPr>
          <w:rFonts w:ascii="Calibri" w:hAnsi="Calibri"/>
          <w:i/>
          <w:iCs/>
          <w:sz w:val="22"/>
        </w:rPr>
        <w:t xml:space="preserve">Construction and Operation of the Hradec </w:t>
      </w:r>
      <w:proofErr w:type="spellStart"/>
      <w:r w:rsidRPr="005E51A4">
        <w:rPr>
          <w:rFonts w:ascii="Calibri" w:hAnsi="Calibri"/>
          <w:i/>
          <w:iCs/>
          <w:sz w:val="22"/>
        </w:rPr>
        <w:t>Králové</w:t>
      </w:r>
      <w:proofErr w:type="spellEnd"/>
      <w:r w:rsidRPr="005E51A4">
        <w:rPr>
          <w:rFonts w:ascii="Calibri" w:hAnsi="Calibri"/>
          <w:i/>
          <w:iCs/>
          <w:sz w:val="22"/>
        </w:rPr>
        <w:t xml:space="preserve"> Region Tourism Data Space Infrastructure</w:t>
      </w:r>
      <w:r w:rsidRPr="005E51A4">
        <w:rPr>
          <w:rFonts w:ascii="Calibri" w:hAnsi="Calibri"/>
          <w:sz w:val="22"/>
        </w:rPr>
        <w:t xml:space="preserve"> (hereinafter also referred to as the “Public Contract”), all in accordance with Act No. 134/2016 Coll., on Public Procurement, as amended (hereinafter referred to as the “Public Procurement Act”). The individual provisions of this Agreement shall be interpreted in accordance with the procurement conditions specified in the public procurement documentation and in accordance with the Contractor’s tender submitted as part of the public procurement procedure. </w:t>
      </w:r>
    </w:p>
    <w:p w14:paraId="41B67979" w14:textId="14D2D915" w:rsidR="002537D0" w:rsidRPr="005E51A4" w:rsidRDefault="002537D0" w:rsidP="00F938DE">
      <w:pPr>
        <w:pStyle w:val="OdstavecSmlouvy"/>
        <w:numPr>
          <w:ilvl w:val="0"/>
          <w:numId w:val="1"/>
        </w:numPr>
        <w:spacing w:before="120" w:line="360" w:lineRule="auto"/>
        <w:rPr>
          <w:rFonts w:ascii="Calibri" w:hAnsi="Calibri" w:cs="Calibri"/>
          <w:sz w:val="22"/>
          <w:szCs w:val="22"/>
        </w:rPr>
      </w:pPr>
      <w:r w:rsidRPr="005E51A4">
        <w:rPr>
          <w:rFonts w:ascii="Calibri" w:hAnsi="Calibri"/>
          <w:sz w:val="22"/>
        </w:rPr>
        <w:t>If the Contractor is a VAT payer, the Contractor declares that the bank account specified in Article I(2) of this Agreement is a bank account disclosed within the meaning of Act No. 235/2004 Coll., on Value Added Tax, as amended (hereinafter referred to as the “VAT Act”). In the event of a change in the Contractor’s account, the Contractor shall be obliged to prove ownership of the new account by providing a copy of the relevant contract or confirmation from the financial institution; if the Contractor is a VAT payer, the new account must be a disclosed account within the meaning of the previous sentence.</w:t>
      </w:r>
    </w:p>
    <w:p w14:paraId="105EFE83" w14:textId="77777777" w:rsidR="002537D0" w:rsidRPr="005E51A4" w:rsidRDefault="002537D0" w:rsidP="00F938DE">
      <w:pPr>
        <w:pStyle w:val="Zkladntext"/>
        <w:numPr>
          <w:ilvl w:val="0"/>
          <w:numId w:val="1"/>
        </w:numPr>
        <w:spacing w:before="120" w:after="120" w:line="360" w:lineRule="auto"/>
        <w:ind w:left="357" w:hanging="357"/>
        <w:rPr>
          <w:rFonts w:ascii="Calibri" w:hAnsi="Calibri" w:cs="Calibri"/>
          <w:i/>
          <w:color w:val="000000"/>
          <w:sz w:val="22"/>
          <w:szCs w:val="22"/>
        </w:rPr>
      </w:pPr>
      <w:r w:rsidRPr="005E51A4">
        <w:rPr>
          <w:rFonts w:ascii="Calibri" w:hAnsi="Calibri"/>
          <w:sz w:val="22"/>
        </w:rPr>
        <w:t>The Contractor declares to be fully capable of providing proper and timely performance under this Agreement, to have been acquainted in detail with the scope and nature of the subject matter of the Agreement, to be aware of all relevant technical, quality and other conditions necessary for its implementation, and to have the capacities and expertise necessary to implement the subject matter of the Agreement at the agreed maximum agreed prices specified in this Agreement, also in relation to the Contractor’s demonstrated qualification for public contract performance. If the Contractor entrusts the performance of the Agreement to another person, it shall be deemed that the Agreement is performed by the Contractor.</w:t>
      </w:r>
    </w:p>
    <w:p w14:paraId="27569C1E" w14:textId="77777777" w:rsidR="002537D0" w:rsidRPr="005E51A4" w:rsidRDefault="002537D0" w:rsidP="00F938DE">
      <w:pPr>
        <w:numPr>
          <w:ilvl w:val="0"/>
          <w:numId w:val="1"/>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 xml:space="preserve">The Contractor further declares not to be in bankruptcy or in a state of impending bankruptcy, and to not be aware of any insolvency proceedings having been initiated against the Contractor. The Contractor also declares that there is no legally binding court decision, administrative decision, tax decision, or other decision against the Contractor that could be grounds for initiating enforcement </w:t>
      </w:r>
      <w:r w:rsidRPr="005E51A4">
        <w:rPr>
          <w:rFonts w:ascii="Calibri" w:hAnsi="Calibri"/>
        </w:rPr>
        <w:lastRenderedPageBreak/>
        <w:t>proceedings against the Contractor’s assets, and that no such enforcement proceedings have been initiated against the Contractor.</w:t>
      </w:r>
    </w:p>
    <w:p w14:paraId="40AFEB0A" w14:textId="574BFE39" w:rsidR="002537D0" w:rsidRPr="005E51A4" w:rsidRDefault="002537D0" w:rsidP="00F938DE">
      <w:pPr>
        <w:numPr>
          <w:ilvl w:val="0"/>
          <w:numId w:val="1"/>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The Contracting Parties declare that the identification details specified in the provision on the Contracting Parties of this Agreement correspond to the current situation and that the persons acting in the conclusion of this Agreement are persons authorized to act on behalf of the Contracting Parties. Any changes to the relevant data that occur after the conclusion of this Agreement must be communicated in writing by the Contracting Parties to the other Party without undue delay. When changing the identification details of the Contracting Parties, including changing the account, it is not necessary to conclude an amendment to the Agreement.</w:t>
      </w:r>
    </w:p>
    <w:p w14:paraId="37D8A4B1" w14:textId="77777777" w:rsidR="002537D0" w:rsidRPr="005E51A4" w:rsidRDefault="002537D0" w:rsidP="00F938DE">
      <w:pPr>
        <w:numPr>
          <w:ilvl w:val="0"/>
          <w:numId w:val="1"/>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If any declaration made by either Contracting Party under this Article proves to be false, that Contracting Party shall be liable for any damage or non-material damage caused to the other Contracting Party by or in connection with the false declaration.</w:t>
      </w:r>
    </w:p>
    <w:p w14:paraId="0D32EDC6" w14:textId="5918AE15" w:rsidR="002537D0" w:rsidRPr="005E51A4" w:rsidRDefault="002537D0" w:rsidP="00F938DE">
      <w:pPr>
        <w:numPr>
          <w:ilvl w:val="0"/>
          <w:numId w:val="1"/>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The Contractor declares and undertakes that, throughout the term of this Agreement, an insurance policy shall be in place covering damage caused to the Contracting Authority or a third party, with a minimum coverage limit of 2,000,000 CZK per claim. The Contractor shall provide the Customer with a copy of the insurance policy prior to signing the Agreement.</w:t>
      </w:r>
    </w:p>
    <w:p w14:paraId="75D885BD" w14:textId="77777777" w:rsidR="002537D0" w:rsidRPr="005E51A4" w:rsidRDefault="002537D0" w:rsidP="00F938DE">
      <w:pPr>
        <w:pStyle w:val="Zkladntext"/>
        <w:numPr>
          <w:ilvl w:val="0"/>
          <w:numId w:val="1"/>
        </w:numPr>
        <w:spacing w:before="120" w:after="120" w:line="360" w:lineRule="auto"/>
        <w:rPr>
          <w:rFonts w:ascii="Calibri" w:hAnsi="Calibri" w:cs="Calibri"/>
          <w:i/>
          <w:color w:val="000000"/>
          <w:sz w:val="22"/>
          <w:szCs w:val="22"/>
        </w:rPr>
      </w:pPr>
      <w:r w:rsidRPr="005E51A4">
        <w:rPr>
          <w:rFonts w:ascii="Calibri" w:hAnsi="Calibri"/>
          <w:sz w:val="22"/>
        </w:rPr>
        <w:t>The Contractor and the Contracting Authority undertake to cooperate with each other for the purpose of performing the Agreement.</w:t>
      </w:r>
    </w:p>
    <w:p w14:paraId="0E8FA870" w14:textId="77777777" w:rsidR="002537D0" w:rsidRPr="005E51A4" w:rsidRDefault="002537D0" w:rsidP="00F938DE">
      <w:pPr>
        <w:numPr>
          <w:ilvl w:val="0"/>
          <w:numId w:val="1"/>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The Contractor undertakes that the Contractor's employees and subcontractors will comply with all safety regulations, all laws and their implementing decrees relating to the Contractor’s activities, occupational safety, fire protection, and environmental protection when fulfilling their obligations under this Agreement. If damage is caused by a breach of these regulations by the Contractor or a subcontractor of the Contractor, the Contractor shall bear the costs. Given the nature of the Contracting Authority, the Contractor’s employees must also strictly follow the Contracting Authority’s instructions when fulfilling their obligations.</w:t>
      </w:r>
    </w:p>
    <w:p w14:paraId="4B14CDA1" w14:textId="33A4E0AC" w:rsidR="00627252" w:rsidRPr="005E51A4" w:rsidRDefault="00627252" w:rsidP="00F938DE">
      <w:pPr>
        <w:numPr>
          <w:ilvl w:val="0"/>
          <w:numId w:val="1"/>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This Agreement shall be governed by the laws of the Czech Republic. Any disputes shall be resolved by the competent court in the Czech Republic. The binding version of the procurement documentation is in Czech.</w:t>
      </w:r>
    </w:p>
    <w:p w14:paraId="383D7F12" w14:textId="77777777" w:rsidR="002537D0" w:rsidRPr="005E51A4" w:rsidRDefault="002537D0" w:rsidP="00F938DE">
      <w:pPr>
        <w:pStyle w:val="Zkladntext"/>
        <w:numPr>
          <w:ilvl w:val="0"/>
          <w:numId w:val="1"/>
        </w:numPr>
        <w:spacing w:before="120" w:after="120" w:line="360" w:lineRule="auto"/>
        <w:rPr>
          <w:rFonts w:ascii="Calibri" w:hAnsi="Calibri" w:cs="Calibri"/>
          <w:i/>
          <w:color w:val="000000"/>
          <w:sz w:val="22"/>
          <w:szCs w:val="22"/>
        </w:rPr>
      </w:pPr>
      <w:r w:rsidRPr="005E51A4">
        <w:rPr>
          <w:rFonts w:ascii="Calibri" w:hAnsi="Calibri"/>
          <w:sz w:val="22"/>
        </w:rPr>
        <w:t>The Contracting Parties shall designate responsible employees as contact persons for the performance of this Agreement. These contact persons shall be authorized to represent their Contracting Parties in the performance of the provisions of this Agreement. The responsible employees of the Contracting Authority are:</w:t>
      </w:r>
    </w:p>
    <w:p w14:paraId="2A4099BA" w14:textId="6114189E" w:rsidR="002537D0" w:rsidRPr="005E51A4" w:rsidRDefault="002537D0" w:rsidP="00F938DE">
      <w:pPr>
        <w:numPr>
          <w:ilvl w:val="0"/>
          <w:numId w:val="19"/>
        </w:numPr>
        <w:pBdr>
          <w:top w:val="nil"/>
          <w:left w:val="nil"/>
          <w:bottom w:val="nil"/>
          <w:right w:val="nil"/>
          <w:between w:val="nil"/>
        </w:pBdr>
        <w:spacing w:after="0" w:line="360" w:lineRule="auto"/>
        <w:ind w:left="1077" w:hanging="357"/>
        <w:jc w:val="both"/>
        <w:rPr>
          <w:rFonts w:ascii="Calibri" w:hAnsi="Calibri" w:cs="Calibri"/>
        </w:rPr>
      </w:pPr>
      <w:r w:rsidRPr="005E51A4">
        <w:rPr>
          <w:rFonts w:ascii="Calibri" w:hAnsi="Calibri"/>
        </w:rPr>
        <w:t>Responsible employee:</w:t>
      </w:r>
      <w:r w:rsidRPr="005E51A4">
        <w:rPr>
          <w:rFonts w:ascii="Calibri" w:hAnsi="Calibri"/>
        </w:rPr>
        <w:tab/>
        <w:t xml:space="preserve">Ing. Martin Karas, Hradec </w:t>
      </w:r>
      <w:proofErr w:type="spellStart"/>
      <w:r w:rsidRPr="005E51A4">
        <w:rPr>
          <w:rFonts w:ascii="Calibri" w:hAnsi="Calibri"/>
        </w:rPr>
        <w:t>Králové</w:t>
      </w:r>
      <w:proofErr w:type="spellEnd"/>
      <w:r w:rsidRPr="005E51A4">
        <w:rPr>
          <w:rFonts w:ascii="Calibri" w:hAnsi="Calibri"/>
        </w:rPr>
        <w:t xml:space="preserve"> Region</w:t>
      </w:r>
    </w:p>
    <w:p w14:paraId="0B56334A" w14:textId="101DA920" w:rsidR="002537D0" w:rsidRPr="005E51A4" w:rsidRDefault="002537D0" w:rsidP="00F938DE">
      <w:pPr>
        <w:numPr>
          <w:ilvl w:val="0"/>
          <w:numId w:val="19"/>
        </w:numPr>
        <w:pBdr>
          <w:top w:val="nil"/>
          <w:left w:val="nil"/>
          <w:bottom w:val="nil"/>
          <w:right w:val="nil"/>
          <w:between w:val="nil"/>
        </w:pBdr>
        <w:spacing w:after="0" w:line="360" w:lineRule="auto"/>
        <w:ind w:hanging="360"/>
        <w:contextualSpacing/>
        <w:rPr>
          <w:rFonts w:ascii="Calibri" w:hAnsi="Calibri" w:cs="Calibri"/>
        </w:rPr>
      </w:pPr>
      <w:r w:rsidRPr="005E51A4">
        <w:rPr>
          <w:rFonts w:ascii="Calibri" w:hAnsi="Calibri"/>
        </w:rPr>
        <w:t>Responsible employee:</w:t>
      </w:r>
      <w:r w:rsidRPr="005E51A4">
        <w:rPr>
          <w:rFonts w:ascii="Calibri" w:hAnsi="Calibri"/>
        </w:rPr>
        <w:tab/>
        <w:t xml:space="preserve">Mgr. Jiří Zeman, Hradec </w:t>
      </w:r>
      <w:proofErr w:type="spellStart"/>
      <w:r w:rsidRPr="005E51A4">
        <w:rPr>
          <w:rFonts w:ascii="Calibri" w:hAnsi="Calibri"/>
        </w:rPr>
        <w:t>Králové</w:t>
      </w:r>
      <w:proofErr w:type="spellEnd"/>
      <w:r w:rsidRPr="005E51A4">
        <w:rPr>
          <w:rFonts w:ascii="Calibri" w:hAnsi="Calibri"/>
        </w:rPr>
        <w:t xml:space="preserve"> Region</w:t>
      </w:r>
    </w:p>
    <w:p w14:paraId="634A7DA0" w14:textId="77777777" w:rsidR="002537D0" w:rsidRPr="005E51A4" w:rsidRDefault="002537D0" w:rsidP="00F938DE">
      <w:pPr>
        <w:pBdr>
          <w:top w:val="nil"/>
          <w:left w:val="nil"/>
          <w:bottom w:val="nil"/>
          <w:right w:val="nil"/>
          <w:between w:val="nil"/>
        </w:pBdr>
        <w:spacing w:after="0" w:line="360" w:lineRule="auto"/>
        <w:ind w:left="1080"/>
        <w:contextualSpacing/>
        <w:rPr>
          <w:rFonts w:ascii="Calibri" w:hAnsi="Calibri" w:cs="Calibri"/>
        </w:rPr>
      </w:pPr>
    </w:p>
    <w:p w14:paraId="3BC255D7" w14:textId="41701CDA" w:rsidR="002537D0" w:rsidRPr="005E51A4" w:rsidRDefault="002537D0" w:rsidP="00F938DE">
      <w:pPr>
        <w:pStyle w:val="OdstavecSmlouvy"/>
        <w:spacing w:line="360" w:lineRule="auto"/>
        <w:rPr>
          <w:rFonts w:ascii="Calibri" w:hAnsi="Calibri" w:cs="Calibri"/>
          <w:sz w:val="22"/>
          <w:szCs w:val="22"/>
        </w:rPr>
      </w:pPr>
      <w:r w:rsidRPr="005E51A4">
        <w:rPr>
          <w:rFonts w:ascii="Calibri" w:hAnsi="Calibri"/>
          <w:sz w:val="22"/>
        </w:rPr>
        <w:t>The responsible employees of the Contractor are:</w:t>
      </w:r>
    </w:p>
    <w:p w14:paraId="2963F678" w14:textId="77777777" w:rsidR="002537D0" w:rsidRPr="005E51A4" w:rsidRDefault="002537D0" w:rsidP="00F938DE">
      <w:pPr>
        <w:numPr>
          <w:ilvl w:val="0"/>
          <w:numId w:val="19"/>
        </w:numPr>
        <w:pBdr>
          <w:top w:val="nil"/>
          <w:left w:val="nil"/>
          <w:bottom w:val="nil"/>
          <w:right w:val="nil"/>
          <w:between w:val="nil"/>
        </w:pBdr>
        <w:spacing w:after="0" w:line="360" w:lineRule="auto"/>
        <w:ind w:left="1077" w:hanging="357"/>
        <w:jc w:val="both"/>
        <w:rPr>
          <w:rFonts w:ascii="Calibri" w:hAnsi="Calibri" w:cs="Calibri"/>
        </w:rPr>
      </w:pPr>
      <w:r w:rsidRPr="005E51A4">
        <w:rPr>
          <w:rFonts w:ascii="Calibri" w:hAnsi="Calibri"/>
        </w:rPr>
        <w:t>Responsible employee:</w:t>
      </w:r>
      <w:r w:rsidRPr="005E51A4">
        <w:rPr>
          <w:rFonts w:ascii="Calibri" w:hAnsi="Calibri"/>
        </w:rPr>
        <w:tab/>
      </w:r>
      <w:r w:rsidRPr="005E51A4">
        <w:rPr>
          <w:rFonts w:ascii="Calibri" w:hAnsi="Calibri"/>
          <w:highlight w:val="yellow"/>
        </w:rPr>
        <w:t>[…………]</w:t>
      </w:r>
    </w:p>
    <w:p w14:paraId="7AF31981" w14:textId="77777777" w:rsidR="002537D0" w:rsidRPr="005E51A4" w:rsidRDefault="002537D0" w:rsidP="00F938DE">
      <w:pPr>
        <w:numPr>
          <w:ilvl w:val="0"/>
          <w:numId w:val="19"/>
        </w:numPr>
        <w:pBdr>
          <w:top w:val="nil"/>
          <w:left w:val="nil"/>
          <w:bottom w:val="nil"/>
          <w:right w:val="nil"/>
          <w:between w:val="nil"/>
        </w:pBdr>
        <w:spacing w:after="0" w:line="360" w:lineRule="auto"/>
        <w:ind w:hanging="360"/>
        <w:contextualSpacing/>
        <w:rPr>
          <w:rFonts w:ascii="Calibri" w:hAnsi="Calibri" w:cs="Calibri"/>
        </w:rPr>
      </w:pPr>
      <w:r w:rsidRPr="005E51A4">
        <w:rPr>
          <w:rFonts w:ascii="Calibri" w:hAnsi="Calibri"/>
        </w:rPr>
        <w:t>Responsible employee:</w:t>
      </w:r>
      <w:r w:rsidRPr="005E51A4">
        <w:rPr>
          <w:rFonts w:ascii="Calibri" w:hAnsi="Calibri"/>
        </w:rPr>
        <w:tab/>
      </w:r>
      <w:r w:rsidRPr="005E51A4">
        <w:rPr>
          <w:rFonts w:ascii="Calibri" w:hAnsi="Calibri"/>
          <w:highlight w:val="yellow"/>
        </w:rPr>
        <w:t>[…………]</w:t>
      </w:r>
    </w:p>
    <w:p w14:paraId="5B2667BE" w14:textId="77777777" w:rsidR="002537D0" w:rsidRPr="005E51A4" w:rsidRDefault="002537D0" w:rsidP="00F938DE">
      <w:pPr>
        <w:numPr>
          <w:ilvl w:val="0"/>
          <w:numId w:val="19"/>
        </w:numPr>
        <w:pBdr>
          <w:top w:val="nil"/>
          <w:left w:val="nil"/>
          <w:bottom w:val="nil"/>
          <w:right w:val="nil"/>
          <w:between w:val="nil"/>
        </w:pBdr>
        <w:spacing w:after="0" w:line="360" w:lineRule="auto"/>
        <w:ind w:hanging="360"/>
        <w:contextualSpacing/>
        <w:rPr>
          <w:rFonts w:ascii="Calibri" w:hAnsi="Calibri" w:cs="Calibri"/>
        </w:rPr>
      </w:pPr>
      <w:r w:rsidRPr="005E51A4">
        <w:rPr>
          <w:rFonts w:ascii="Calibri" w:hAnsi="Calibri"/>
        </w:rPr>
        <w:t>Responsible employee:</w:t>
      </w:r>
      <w:r w:rsidRPr="005E51A4">
        <w:rPr>
          <w:rFonts w:ascii="Calibri" w:hAnsi="Calibri"/>
        </w:rPr>
        <w:tab/>
      </w:r>
      <w:r w:rsidRPr="005E51A4">
        <w:rPr>
          <w:rFonts w:ascii="Calibri" w:hAnsi="Calibri"/>
          <w:highlight w:val="yellow"/>
        </w:rPr>
        <w:t>[…………]</w:t>
      </w:r>
    </w:p>
    <w:p w14:paraId="303FE97E" w14:textId="77777777" w:rsidR="002537D0" w:rsidRPr="005E51A4" w:rsidRDefault="002537D0" w:rsidP="00F938DE">
      <w:pPr>
        <w:pBdr>
          <w:top w:val="nil"/>
          <w:left w:val="nil"/>
          <w:bottom w:val="nil"/>
          <w:right w:val="nil"/>
          <w:between w:val="nil"/>
        </w:pBdr>
        <w:spacing w:after="0" w:line="360" w:lineRule="auto"/>
        <w:ind w:left="720"/>
        <w:contextualSpacing/>
        <w:rPr>
          <w:rFonts w:ascii="Calibri" w:hAnsi="Calibri" w:cs="Calibri"/>
        </w:rPr>
      </w:pPr>
    </w:p>
    <w:p w14:paraId="148968E2" w14:textId="4912B3E3" w:rsidR="002537D0" w:rsidRPr="005E51A4" w:rsidRDefault="002537D0" w:rsidP="00F938DE">
      <w:pPr>
        <w:pStyle w:val="OdstavecSmlouvy"/>
        <w:tabs>
          <w:tab w:val="clear" w:pos="426"/>
        </w:tabs>
        <w:spacing w:line="360" w:lineRule="auto"/>
        <w:ind w:left="426"/>
        <w:rPr>
          <w:rFonts w:ascii="Calibri" w:hAnsi="Calibri" w:cs="Calibri"/>
          <w:sz w:val="22"/>
          <w:szCs w:val="22"/>
        </w:rPr>
      </w:pPr>
      <w:r w:rsidRPr="005E51A4">
        <w:rPr>
          <w:rFonts w:ascii="Calibri" w:hAnsi="Calibri"/>
          <w:sz w:val="22"/>
        </w:rPr>
        <w:t>If the contact person of one of the Contracting Parties changes, that Party shall be obliged to notify the other Contracting Party of the name of the new contact person within two days of the change (in this case, an e-mail shall suffice).</w:t>
      </w:r>
    </w:p>
    <w:p w14:paraId="2EB72770" w14:textId="1964C573" w:rsidR="00F938DE" w:rsidRPr="005E51A4" w:rsidRDefault="00F938DE">
      <w:pPr>
        <w:spacing w:after="160" w:line="278" w:lineRule="auto"/>
        <w:rPr>
          <w:rFonts w:ascii="Arial" w:eastAsia="Times New Roman" w:hAnsi="Arial" w:cs="Arial"/>
          <w:b/>
        </w:rPr>
      </w:pPr>
    </w:p>
    <w:p w14:paraId="76895C92" w14:textId="4370B327" w:rsidR="002537D0" w:rsidRPr="005E51A4" w:rsidRDefault="002537D0" w:rsidP="00540FB6">
      <w:pPr>
        <w:pStyle w:val="Podnadpis"/>
        <w:rPr>
          <w:rFonts w:cs="Arial"/>
        </w:rPr>
      </w:pPr>
      <w:r w:rsidRPr="005E51A4">
        <w:t>PART “A” – SERVICE PROVISION</w:t>
      </w:r>
    </w:p>
    <w:p w14:paraId="0EB14F45" w14:textId="77777777" w:rsidR="002537D0" w:rsidRPr="005E51A4" w:rsidRDefault="002537D0" w:rsidP="00BD1B4C">
      <w:pPr>
        <w:pStyle w:val="Nadpis1"/>
        <w:rPr>
          <w:rFonts w:ascii="Calibri" w:hAnsi="Calibri" w:cs="Calibri"/>
          <w:sz w:val="22"/>
          <w:szCs w:val="22"/>
        </w:rPr>
      </w:pPr>
      <w:r w:rsidRPr="005E51A4">
        <w:rPr>
          <w:rFonts w:ascii="Calibri" w:hAnsi="Calibri"/>
          <w:sz w:val="22"/>
        </w:rPr>
        <w:t>III.</w:t>
      </w:r>
    </w:p>
    <w:p w14:paraId="433AB1DA" w14:textId="77777777" w:rsidR="002537D0" w:rsidRPr="005E51A4" w:rsidRDefault="002537D0" w:rsidP="00BD1B4C">
      <w:pPr>
        <w:pStyle w:val="Nadpis1"/>
        <w:rPr>
          <w:rFonts w:ascii="Calibri" w:hAnsi="Calibri" w:cs="Calibri"/>
          <w:sz w:val="22"/>
          <w:szCs w:val="22"/>
        </w:rPr>
      </w:pPr>
      <w:bookmarkStart w:id="1" w:name="_Toc410038560"/>
      <w:r w:rsidRPr="005E51A4">
        <w:rPr>
          <w:rFonts w:ascii="Calibri" w:hAnsi="Calibri"/>
          <w:sz w:val="22"/>
        </w:rPr>
        <w:t>Subject Matter of the Agreement</w:t>
      </w:r>
      <w:bookmarkEnd w:id="1"/>
      <w:r w:rsidRPr="005E51A4">
        <w:rPr>
          <w:rFonts w:ascii="Calibri" w:hAnsi="Calibri"/>
          <w:sz w:val="22"/>
        </w:rPr>
        <w:t xml:space="preserve"> in Part “A”</w:t>
      </w:r>
    </w:p>
    <w:p w14:paraId="3DC5E358" w14:textId="516D769A" w:rsidR="002537D0" w:rsidRPr="005E51A4" w:rsidRDefault="002537D0" w:rsidP="00F938DE">
      <w:pPr>
        <w:numPr>
          <w:ilvl w:val="0"/>
          <w:numId w:val="2"/>
        </w:numPr>
        <w:tabs>
          <w:tab w:val="left" w:pos="426"/>
        </w:tabs>
        <w:spacing w:after="120" w:line="360" w:lineRule="auto"/>
        <w:jc w:val="both"/>
        <w:rPr>
          <w:rFonts w:ascii="Calibri" w:hAnsi="Calibri" w:cs="Calibri"/>
        </w:rPr>
      </w:pPr>
      <w:r w:rsidRPr="005E51A4">
        <w:rPr>
          <w:rFonts w:ascii="Calibri" w:hAnsi="Calibri"/>
        </w:rPr>
        <w:t xml:space="preserve">The Contractor is the operator of the Hradec </w:t>
      </w:r>
      <w:proofErr w:type="spellStart"/>
      <w:r w:rsidRPr="005E51A4">
        <w:rPr>
          <w:rFonts w:ascii="Calibri" w:hAnsi="Calibri"/>
        </w:rPr>
        <w:t>Králové</w:t>
      </w:r>
      <w:proofErr w:type="spellEnd"/>
      <w:r w:rsidRPr="005E51A4">
        <w:rPr>
          <w:rFonts w:ascii="Calibri" w:hAnsi="Calibri"/>
        </w:rPr>
        <w:t xml:space="preserve"> Region tourism data space intended for sharing and using data in the field of tourism to the extent of up to 100 connectors of various types of licenses, whereby the Contractor undertakes to provide it to the Contracting Authority for use and guarantees the specifications set out in Annex 1 to this Agreement, “Technical Specification Proposal”, and Annex 4, “Price of the Service Provided”, including compliance with the reference architecture and set of IDSA rules.</w:t>
      </w:r>
    </w:p>
    <w:p w14:paraId="6BAF7711" w14:textId="0D66F2E1" w:rsidR="002537D0" w:rsidRPr="005E51A4" w:rsidRDefault="002537D0" w:rsidP="00F938DE">
      <w:pPr>
        <w:numPr>
          <w:ilvl w:val="0"/>
          <w:numId w:val="2"/>
        </w:numPr>
        <w:tabs>
          <w:tab w:val="left" w:pos="426"/>
        </w:tabs>
        <w:spacing w:after="120" w:line="360" w:lineRule="auto"/>
        <w:jc w:val="both"/>
        <w:rPr>
          <w:rFonts w:ascii="Calibri" w:hAnsi="Calibri" w:cs="Calibri"/>
        </w:rPr>
      </w:pPr>
      <w:r w:rsidRPr="005E51A4">
        <w:rPr>
          <w:rFonts w:ascii="Calibri" w:hAnsi="Calibri"/>
        </w:rPr>
        <w:t>The Contractor operates and manages the system using the Contractor’s technical equipment and provides authorized users of the system with remote access to the system within the agreed number of connectors. An increase in the number of connectors above this range is possible on the basis of a written agreement between the Contracting Parties in the form of an addendum.</w:t>
      </w:r>
    </w:p>
    <w:p w14:paraId="4577A7AF" w14:textId="12E9B763" w:rsidR="002537D0" w:rsidRPr="005E51A4" w:rsidRDefault="002537D0" w:rsidP="00F938DE">
      <w:pPr>
        <w:numPr>
          <w:ilvl w:val="0"/>
          <w:numId w:val="2"/>
        </w:numPr>
        <w:tabs>
          <w:tab w:val="left" w:pos="426"/>
        </w:tabs>
        <w:spacing w:after="120" w:line="360" w:lineRule="auto"/>
        <w:jc w:val="both"/>
        <w:rPr>
          <w:rFonts w:ascii="Calibri" w:hAnsi="Calibri" w:cs="Calibri"/>
        </w:rPr>
      </w:pPr>
      <w:r w:rsidRPr="005E51A4">
        <w:rPr>
          <w:rFonts w:ascii="Calibri" w:hAnsi="Calibri"/>
        </w:rPr>
        <w:t>The Contractor undertakes to ensure uninterrupted operation of the data space for the Contracting Authority, including its administration. The system shall be operated using the Contractor’s servers, which shall be physically located within the European Union or other territories in accordance with Section 6(3) of Act No. 134/2016 Coll. (hereinafter referred to as “Outsourcing”).</w:t>
      </w:r>
    </w:p>
    <w:p w14:paraId="1A68BC9E" w14:textId="036DD8FE" w:rsidR="002537D0" w:rsidRPr="005E51A4" w:rsidRDefault="002537D0" w:rsidP="00F938DE">
      <w:pPr>
        <w:numPr>
          <w:ilvl w:val="0"/>
          <w:numId w:val="2"/>
        </w:numPr>
        <w:tabs>
          <w:tab w:val="left" w:pos="426"/>
        </w:tabs>
        <w:spacing w:after="120" w:line="360" w:lineRule="auto"/>
        <w:jc w:val="both"/>
        <w:rPr>
          <w:rFonts w:ascii="Calibri" w:hAnsi="Calibri" w:cs="Calibri"/>
        </w:rPr>
      </w:pPr>
      <w:r w:rsidRPr="005E51A4">
        <w:rPr>
          <w:rFonts w:ascii="Calibri" w:hAnsi="Calibri"/>
        </w:rPr>
        <w:t>Within the scope of Outsourcing, the Contractor undertakes to:</w:t>
      </w:r>
    </w:p>
    <w:p w14:paraId="3F18BD49" w14:textId="2EF9F5D3" w:rsidR="002537D0" w:rsidRPr="005E51A4" w:rsidRDefault="002537D0" w:rsidP="00F938DE">
      <w:pPr>
        <w:numPr>
          <w:ilvl w:val="1"/>
          <w:numId w:val="3"/>
        </w:numPr>
        <w:tabs>
          <w:tab w:val="left" w:pos="426"/>
        </w:tabs>
        <w:spacing w:after="120"/>
        <w:jc w:val="both"/>
        <w:rPr>
          <w:rFonts w:ascii="Calibri" w:hAnsi="Calibri" w:cs="Calibri"/>
        </w:rPr>
      </w:pPr>
      <w:r w:rsidRPr="005E51A4">
        <w:rPr>
          <w:rFonts w:ascii="Calibri" w:hAnsi="Calibri"/>
        </w:rPr>
        <w:t>comply with the minimum specifications for data space as specified in Annex 3;</w:t>
      </w:r>
    </w:p>
    <w:p w14:paraId="332262BA" w14:textId="77777777" w:rsidR="002537D0" w:rsidRPr="005E51A4" w:rsidRDefault="002537D0" w:rsidP="00F938DE">
      <w:pPr>
        <w:numPr>
          <w:ilvl w:val="1"/>
          <w:numId w:val="3"/>
        </w:numPr>
        <w:tabs>
          <w:tab w:val="left" w:pos="426"/>
        </w:tabs>
        <w:spacing w:after="120"/>
        <w:jc w:val="both"/>
        <w:rPr>
          <w:rFonts w:ascii="Calibri" w:hAnsi="Calibri" w:cs="Calibri"/>
        </w:rPr>
      </w:pPr>
      <w:r w:rsidRPr="005E51A4">
        <w:rPr>
          <w:rFonts w:ascii="Calibri" w:hAnsi="Calibri"/>
        </w:rPr>
        <w:t xml:space="preserve">allow the Contracting Authority to use the full version of the system; </w:t>
      </w:r>
    </w:p>
    <w:p w14:paraId="489FCF62" w14:textId="697015C3" w:rsidR="002537D0" w:rsidRPr="005E51A4" w:rsidRDefault="002537D0" w:rsidP="00F938DE">
      <w:pPr>
        <w:numPr>
          <w:ilvl w:val="1"/>
          <w:numId w:val="3"/>
        </w:numPr>
        <w:tabs>
          <w:tab w:val="left" w:pos="426"/>
        </w:tabs>
        <w:spacing w:after="120"/>
        <w:jc w:val="both"/>
        <w:rPr>
          <w:rFonts w:ascii="Calibri" w:hAnsi="Calibri" w:cs="Calibri"/>
        </w:rPr>
      </w:pPr>
      <w:r w:rsidRPr="005E51A4">
        <w:rPr>
          <w:rFonts w:ascii="Calibri" w:hAnsi="Calibri"/>
        </w:rPr>
        <w:t>provide user training and inspection days at least once every three months;</w:t>
      </w:r>
    </w:p>
    <w:p w14:paraId="35E3BCE4" w14:textId="037923F7" w:rsidR="002537D0" w:rsidRPr="005E51A4" w:rsidRDefault="002537D0" w:rsidP="00F938DE">
      <w:pPr>
        <w:numPr>
          <w:ilvl w:val="1"/>
          <w:numId w:val="3"/>
        </w:numPr>
        <w:tabs>
          <w:tab w:val="left" w:pos="426"/>
        </w:tabs>
        <w:spacing w:after="120"/>
        <w:jc w:val="both"/>
        <w:rPr>
          <w:rFonts w:ascii="Calibri" w:hAnsi="Calibri" w:cs="Calibri"/>
        </w:rPr>
      </w:pPr>
      <w:r w:rsidRPr="005E51A4">
        <w:rPr>
          <w:rFonts w:ascii="Calibri" w:hAnsi="Calibri"/>
        </w:rPr>
        <w:t>provide system service in 24/7/365 mode with guaranteed availability of 99.5% per 30 days;</w:t>
      </w:r>
    </w:p>
    <w:p w14:paraId="39325D7D" w14:textId="3659E226" w:rsidR="00771D5C" w:rsidRPr="005E51A4" w:rsidRDefault="00771D5C" w:rsidP="00F938DE">
      <w:pPr>
        <w:numPr>
          <w:ilvl w:val="1"/>
          <w:numId w:val="3"/>
        </w:numPr>
        <w:tabs>
          <w:tab w:val="left" w:pos="426"/>
        </w:tabs>
        <w:spacing w:after="120"/>
        <w:jc w:val="both"/>
        <w:rPr>
          <w:rFonts w:ascii="Calibri" w:hAnsi="Calibri" w:cs="Calibri"/>
        </w:rPr>
      </w:pPr>
      <w:r w:rsidRPr="005E51A4">
        <w:rPr>
          <w:rFonts w:ascii="Calibri" w:hAnsi="Calibri"/>
        </w:rPr>
        <w:t>announce scheduled shutdowns and system maintenance at least 5 working days in advance;</w:t>
      </w:r>
    </w:p>
    <w:p w14:paraId="19C1B459" w14:textId="57DC5D84" w:rsidR="00771D5C" w:rsidRPr="005E51A4" w:rsidRDefault="00771D5C" w:rsidP="00F938DE">
      <w:pPr>
        <w:numPr>
          <w:ilvl w:val="1"/>
          <w:numId w:val="3"/>
        </w:numPr>
        <w:tabs>
          <w:tab w:val="left" w:pos="426"/>
        </w:tabs>
        <w:spacing w:after="120"/>
        <w:jc w:val="both"/>
        <w:rPr>
          <w:rFonts w:ascii="Calibri" w:hAnsi="Calibri" w:cs="Calibri"/>
        </w:rPr>
      </w:pPr>
      <w:r w:rsidRPr="005E51A4">
        <w:rPr>
          <w:rFonts w:ascii="Calibri" w:hAnsi="Calibri"/>
        </w:rPr>
        <w:t>schedule shutdowns outside working hours (Monday–Friday, 8:00 a.m.–6:00 p.m. CET), unless otherwise agreed;</w:t>
      </w:r>
    </w:p>
    <w:p w14:paraId="7CD24BF1" w14:textId="06CA4B91" w:rsidR="002537D0" w:rsidRPr="005E51A4" w:rsidRDefault="00771D5C" w:rsidP="00F938DE">
      <w:pPr>
        <w:numPr>
          <w:ilvl w:val="1"/>
          <w:numId w:val="3"/>
        </w:numPr>
        <w:tabs>
          <w:tab w:val="left" w:pos="426"/>
        </w:tabs>
        <w:spacing w:after="120"/>
        <w:jc w:val="both"/>
        <w:rPr>
          <w:rFonts w:ascii="Calibri" w:hAnsi="Calibri" w:cs="Calibri"/>
        </w:rPr>
      </w:pPr>
      <w:r w:rsidRPr="005E51A4">
        <w:rPr>
          <w:rFonts w:ascii="Calibri" w:hAnsi="Calibri"/>
        </w:rPr>
        <w:t>report outages with explanations;</w:t>
      </w:r>
    </w:p>
    <w:p w14:paraId="2AB869F1" w14:textId="77777777" w:rsidR="002537D0" w:rsidRPr="005E51A4" w:rsidRDefault="002537D0" w:rsidP="00F938DE">
      <w:pPr>
        <w:spacing w:after="120" w:line="360" w:lineRule="auto"/>
        <w:ind w:left="357"/>
        <w:jc w:val="both"/>
        <w:rPr>
          <w:rFonts w:ascii="Calibri" w:hAnsi="Calibri" w:cs="Calibri"/>
        </w:rPr>
      </w:pPr>
      <w:r w:rsidRPr="005E51A4">
        <w:rPr>
          <w:rFonts w:ascii="Calibri" w:hAnsi="Calibri"/>
        </w:rPr>
        <w:t>proceed in the manner and within the deadlines and terms specified in this Agreement, subject to the conditions set out in Annex 1 to this Agreement.</w:t>
      </w:r>
    </w:p>
    <w:p w14:paraId="660E6118" w14:textId="35CC3C71" w:rsidR="002537D0" w:rsidRPr="005E51A4" w:rsidRDefault="002537D0" w:rsidP="00540FB6">
      <w:pPr>
        <w:pStyle w:val="Nadpis1"/>
        <w:rPr>
          <w:rFonts w:ascii="Calibri" w:hAnsi="Calibri" w:cs="Calibri"/>
          <w:sz w:val="22"/>
          <w:szCs w:val="22"/>
        </w:rPr>
      </w:pPr>
      <w:r w:rsidRPr="005E51A4">
        <w:rPr>
          <w:rFonts w:ascii="Calibri" w:hAnsi="Calibri"/>
          <w:sz w:val="22"/>
        </w:rPr>
        <w:t>IV.</w:t>
      </w:r>
    </w:p>
    <w:p w14:paraId="50AFD027" w14:textId="77777777" w:rsidR="002537D0" w:rsidRPr="005E51A4" w:rsidRDefault="002537D0" w:rsidP="00540FB6">
      <w:pPr>
        <w:pStyle w:val="Nadpis1"/>
        <w:rPr>
          <w:rFonts w:ascii="Calibri" w:hAnsi="Calibri" w:cs="Calibri"/>
          <w:sz w:val="22"/>
          <w:szCs w:val="22"/>
        </w:rPr>
      </w:pPr>
      <w:r w:rsidRPr="005E51A4">
        <w:rPr>
          <w:rFonts w:ascii="Calibri" w:hAnsi="Calibri"/>
          <w:sz w:val="22"/>
        </w:rPr>
        <w:t>Place and Time of Performance</w:t>
      </w:r>
    </w:p>
    <w:p w14:paraId="03D13A5E" w14:textId="7640E25C" w:rsidR="002537D0" w:rsidRPr="005E51A4" w:rsidRDefault="002537D0" w:rsidP="00082C28">
      <w:pPr>
        <w:numPr>
          <w:ilvl w:val="0"/>
          <w:numId w:val="9"/>
        </w:numPr>
        <w:tabs>
          <w:tab w:val="left" w:pos="540"/>
          <w:tab w:val="left" w:pos="1980"/>
          <w:tab w:val="left" w:pos="7380"/>
        </w:tabs>
        <w:spacing w:after="120" w:line="360" w:lineRule="auto"/>
        <w:jc w:val="both"/>
        <w:rPr>
          <w:rFonts w:ascii="Calibri" w:hAnsi="Calibri" w:cs="Calibri"/>
        </w:rPr>
      </w:pPr>
      <w:r w:rsidRPr="005E51A4">
        <w:rPr>
          <w:rFonts w:ascii="Calibri" w:hAnsi="Calibri"/>
        </w:rPr>
        <w:t xml:space="preserve">The place of performance under Part “A” of this Agreement is the registered office of the Contracting Authority: </w:t>
      </w:r>
    </w:p>
    <w:p w14:paraId="4A8FCDBC" w14:textId="41A3D766" w:rsidR="002537D0" w:rsidRPr="005E51A4" w:rsidRDefault="002537D0" w:rsidP="00082C28">
      <w:pPr>
        <w:pStyle w:val="Odstavecseseznamem"/>
        <w:numPr>
          <w:ilvl w:val="0"/>
          <w:numId w:val="17"/>
        </w:numPr>
        <w:tabs>
          <w:tab w:val="left" w:pos="540"/>
          <w:tab w:val="left" w:pos="1980"/>
          <w:tab w:val="left" w:pos="7380"/>
        </w:tabs>
        <w:spacing w:after="120" w:line="360" w:lineRule="auto"/>
        <w:ind w:left="1054" w:hanging="357"/>
        <w:contextualSpacing w:val="0"/>
        <w:rPr>
          <w:rFonts w:ascii="Calibri" w:hAnsi="Calibri" w:cs="Calibri"/>
        </w:rPr>
      </w:pPr>
      <w:r w:rsidRPr="005E51A4">
        <w:rPr>
          <w:rFonts w:ascii="Calibri" w:hAnsi="Calibri"/>
        </w:rPr>
        <w:t xml:space="preserve">Regional Authority of the Hradec </w:t>
      </w:r>
      <w:proofErr w:type="spellStart"/>
      <w:r w:rsidRPr="005E51A4">
        <w:rPr>
          <w:rFonts w:ascii="Calibri" w:hAnsi="Calibri"/>
        </w:rPr>
        <w:t>Králové</w:t>
      </w:r>
      <w:proofErr w:type="spellEnd"/>
      <w:r w:rsidRPr="005E51A4">
        <w:rPr>
          <w:rFonts w:ascii="Calibri" w:hAnsi="Calibri"/>
        </w:rPr>
        <w:t xml:space="preserve"> Region, </w:t>
      </w:r>
      <w:proofErr w:type="spellStart"/>
      <w:r w:rsidRPr="005E51A4">
        <w:rPr>
          <w:rFonts w:ascii="Calibri" w:hAnsi="Calibri"/>
        </w:rPr>
        <w:t>Pivovarské</w:t>
      </w:r>
      <w:proofErr w:type="spellEnd"/>
      <w:r w:rsidRPr="005E51A4">
        <w:rPr>
          <w:rFonts w:ascii="Calibri" w:hAnsi="Calibri"/>
        </w:rPr>
        <w:t xml:space="preserve"> </w:t>
      </w:r>
      <w:proofErr w:type="spellStart"/>
      <w:r w:rsidRPr="005E51A4">
        <w:rPr>
          <w:rFonts w:ascii="Calibri" w:hAnsi="Calibri"/>
        </w:rPr>
        <w:t>náměstí</w:t>
      </w:r>
      <w:proofErr w:type="spellEnd"/>
      <w:r w:rsidRPr="005E51A4">
        <w:rPr>
          <w:rFonts w:ascii="Calibri" w:hAnsi="Calibri"/>
        </w:rPr>
        <w:t xml:space="preserve"> 1245, 500 03 Hradec </w:t>
      </w:r>
      <w:proofErr w:type="spellStart"/>
      <w:r w:rsidRPr="005E51A4">
        <w:rPr>
          <w:rFonts w:ascii="Calibri" w:hAnsi="Calibri"/>
        </w:rPr>
        <w:t>Králové</w:t>
      </w:r>
      <w:proofErr w:type="spellEnd"/>
    </w:p>
    <w:p w14:paraId="4A7F4729" w14:textId="049C4D55" w:rsidR="002537D0" w:rsidRPr="005E51A4" w:rsidRDefault="002537D0" w:rsidP="00082C28">
      <w:pPr>
        <w:numPr>
          <w:ilvl w:val="0"/>
          <w:numId w:val="9"/>
        </w:numPr>
        <w:tabs>
          <w:tab w:val="left" w:pos="540"/>
          <w:tab w:val="left" w:pos="1980"/>
          <w:tab w:val="left" w:pos="7380"/>
        </w:tabs>
        <w:spacing w:after="120" w:line="360" w:lineRule="auto"/>
        <w:jc w:val="both"/>
        <w:rPr>
          <w:rFonts w:ascii="Calibri" w:hAnsi="Calibri" w:cs="Calibri"/>
        </w:rPr>
      </w:pPr>
      <w:r w:rsidRPr="005E51A4">
        <w:rPr>
          <w:rFonts w:ascii="Calibri" w:hAnsi="Calibri"/>
        </w:rPr>
        <w:t xml:space="preserve">The performance of this Agreement shall commence upon its disclosure in the Register of Contracts pursuant to Act No. 340/2015 Coll., but no earlier than </w:t>
      </w:r>
      <w:commentRangeStart w:id="2"/>
      <w:r w:rsidR="002430E7" w:rsidRPr="005E51A4">
        <w:rPr>
          <w:rFonts w:ascii="Calibri" w:hAnsi="Calibri" w:cs="Calibri"/>
          <w:highlight w:val="cyan"/>
        </w:rPr>
        <w:t xml:space="preserve">1 </w:t>
      </w:r>
      <w:r w:rsidR="00717407">
        <w:rPr>
          <w:rFonts w:ascii="Calibri" w:hAnsi="Calibri" w:cs="Calibri"/>
          <w:highlight w:val="cyan"/>
        </w:rPr>
        <w:t>January</w:t>
      </w:r>
      <w:r w:rsidR="002430E7" w:rsidRPr="005E51A4">
        <w:rPr>
          <w:rFonts w:ascii="Calibri" w:hAnsi="Calibri" w:cs="Calibri"/>
          <w:highlight w:val="cyan"/>
        </w:rPr>
        <w:t xml:space="preserve"> 2025</w:t>
      </w:r>
      <w:commentRangeEnd w:id="2"/>
      <w:r w:rsidR="002430E7" w:rsidRPr="005E51A4">
        <w:rPr>
          <w:rStyle w:val="Odkaznakoment"/>
          <w:rFonts w:ascii="Calibri" w:hAnsi="Calibri" w:cs="Calibri"/>
          <w:sz w:val="18"/>
          <w:szCs w:val="18"/>
        </w:rPr>
        <w:commentReference w:id="2"/>
      </w:r>
      <w:r w:rsidR="002430E7" w:rsidRPr="005E51A4">
        <w:rPr>
          <w:rFonts w:ascii="Calibri" w:hAnsi="Calibri" w:cs="Calibri"/>
        </w:rPr>
        <w:t>.</w:t>
      </w:r>
      <w:r w:rsidR="005E51A4" w:rsidRPr="005E51A4">
        <w:rPr>
          <w:rFonts w:ascii="Calibri" w:hAnsi="Calibri" w:cs="Calibri"/>
        </w:rPr>
        <w:t xml:space="preserve"> </w:t>
      </w:r>
      <w:r w:rsidRPr="005E51A4">
        <w:rPr>
          <w:rFonts w:ascii="Calibri" w:hAnsi="Calibri"/>
        </w:rPr>
        <w:t>The Contracting Authority shall inform the Contractor of the disclosure of the Agreement in the Register of Contracts without delay.</w:t>
      </w:r>
    </w:p>
    <w:p w14:paraId="0FD9CD09" w14:textId="537012FC" w:rsidR="002537D0" w:rsidRPr="005E51A4" w:rsidRDefault="002537D0" w:rsidP="00082C28">
      <w:pPr>
        <w:numPr>
          <w:ilvl w:val="0"/>
          <w:numId w:val="9"/>
        </w:numPr>
        <w:tabs>
          <w:tab w:val="left" w:pos="540"/>
          <w:tab w:val="left" w:pos="1980"/>
          <w:tab w:val="left" w:pos="7380"/>
        </w:tabs>
        <w:spacing w:after="120" w:line="360" w:lineRule="auto"/>
        <w:jc w:val="both"/>
        <w:rPr>
          <w:rFonts w:ascii="Calibri" w:hAnsi="Calibri" w:cs="Calibri"/>
        </w:rPr>
      </w:pPr>
      <w:r w:rsidRPr="005E51A4">
        <w:rPr>
          <w:rFonts w:ascii="Calibri" w:hAnsi="Calibri"/>
        </w:rPr>
        <w:t xml:space="preserve">Requirements for the performance of this Agreement shall only be accepted on the basis of a written or electronic order (e-mail) from the persons specified in Article </w:t>
      </w:r>
      <w:proofErr w:type="gramStart"/>
      <w:r w:rsidRPr="005E51A4">
        <w:rPr>
          <w:rFonts w:ascii="Calibri" w:hAnsi="Calibri"/>
        </w:rPr>
        <w:t>II(</w:t>
      </w:r>
      <w:proofErr w:type="gramEnd"/>
      <w:r w:rsidRPr="005E51A4">
        <w:rPr>
          <w:rFonts w:ascii="Calibri" w:hAnsi="Calibri"/>
        </w:rPr>
        <w:t>1</w:t>
      </w:r>
      <w:r w:rsidR="00717407">
        <w:rPr>
          <w:rFonts w:ascii="Calibri" w:hAnsi="Calibri"/>
        </w:rPr>
        <w:t>2</w:t>
      </w:r>
      <w:r w:rsidRPr="005E51A4">
        <w:rPr>
          <w:rFonts w:ascii="Calibri" w:hAnsi="Calibri"/>
        </w:rPr>
        <w:t>) of this Agreement.</w:t>
      </w:r>
    </w:p>
    <w:p w14:paraId="319B7D48" w14:textId="044EE6E2" w:rsidR="002537D0" w:rsidRPr="005E51A4" w:rsidRDefault="002537D0" w:rsidP="00082C28">
      <w:pPr>
        <w:numPr>
          <w:ilvl w:val="0"/>
          <w:numId w:val="9"/>
        </w:numPr>
        <w:tabs>
          <w:tab w:val="left" w:pos="540"/>
          <w:tab w:val="left" w:pos="1980"/>
          <w:tab w:val="left" w:pos="7380"/>
        </w:tabs>
        <w:spacing w:after="120" w:line="360" w:lineRule="auto"/>
        <w:jc w:val="both"/>
        <w:rPr>
          <w:rFonts w:ascii="Calibri" w:hAnsi="Calibri" w:cs="Calibri"/>
        </w:rPr>
      </w:pPr>
      <w:r w:rsidRPr="005E51A4">
        <w:rPr>
          <w:rFonts w:ascii="Calibri" w:hAnsi="Calibri"/>
        </w:rPr>
        <w:t xml:space="preserve">This Agreement shall be concluded for a </w:t>
      </w:r>
      <w:r w:rsidRPr="005E51A4">
        <w:rPr>
          <w:rFonts w:ascii="Calibri" w:hAnsi="Calibri"/>
          <w:b/>
          <w:bCs/>
        </w:rPr>
        <w:t>fixed term of 48 months</w:t>
      </w:r>
      <w:r w:rsidRPr="005E51A4">
        <w:rPr>
          <w:rFonts w:ascii="Calibri" w:hAnsi="Calibri"/>
        </w:rPr>
        <w:t xml:space="preserve"> from the date of commencement of performance. </w:t>
      </w:r>
    </w:p>
    <w:p w14:paraId="3521F0AC" w14:textId="77777777" w:rsidR="002537D0" w:rsidRPr="005E51A4" w:rsidRDefault="002537D0" w:rsidP="00540FB6">
      <w:pPr>
        <w:pStyle w:val="Nadpis1"/>
        <w:rPr>
          <w:rFonts w:ascii="Calibri" w:hAnsi="Calibri" w:cs="Calibri"/>
          <w:sz w:val="22"/>
          <w:szCs w:val="22"/>
        </w:rPr>
      </w:pPr>
      <w:r w:rsidRPr="005E51A4">
        <w:rPr>
          <w:rFonts w:ascii="Calibri" w:hAnsi="Calibri"/>
          <w:sz w:val="22"/>
        </w:rPr>
        <w:t>V.</w:t>
      </w:r>
    </w:p>
    <w:p w14:paraId="721AD531" w14:textId="77777777" w:rsidR="002537D0" w:rsidRPr="005E51A4" w:rsidRDefault="002537D0" w:rsidP="00540FB6">
      <w:pPr>
        <w:pStyle w:val="Nadpis1"/>
        <w:rPr>
          <w:rFonts w:ascii="Calibri" w:hAnsi="Calibri" w:cs="Calibri"/>
          <w:sz w:val="22"/>
          <w:szCs w:val="22"/>
        </w:rPr>
      </w:pPr>
      <w:bookmarkStart w:id="3" w:name="_Toc410038561"/>
      <w:r w:rsidRPr="005E51A4">
        <w:rPr>
          <w:rFonts w:ascii="Calibri" w:hAnsi="Calibri"/>
          <w:sz w:val="22"/>
        </w:rPr>
        <w:t xml:space="preserve">Performance </w:t>
      </w:r>
      <w:bookmarkEnd w:id="3"/>
      <w:r w:rsidRPr="005E51A4">
        <w:rPr>
          <w:rFonts w:ascii="Calibri" w:hAnsi="Calibri"/>
          <w:sz w:val="22"/>
        </w:rPr>
        <w:t>Price</w:t>
      </w:r>
    </w:p>
    <w:p w14:paraId="0A71A96C" w14:textId="69428C34" w:rsidR="002537D0" w:rsidRPr="005E51A4" w:rsidRDefault="002537D0" w:rsidP="004851C7">
      <w:pPr>
        <w:pStyle w:val="Smlouva-slo"/>
        <w:numPr>
          <w:ilvl w:val="0"/>
          <w:numId w:val="4"/>
        </w:numPr>
        <w:tabs>
          <w:tab w:val="clear" w:pos="360"/>
          <w:tab w:val="left" w:pos="1560"/>
        </w:tabs>
        <w:spacing w:after="120" w:line="360" w:lineRule="auto"/>
        <w:rPr>
          <w:rFonts w:ascii="Calibri" w:hAnsi="Calibri" w:cs="Calibri"/>
          <w:sz w:val="22"/>
          <w:szCs w:val="22"/>
        </w:rPr>
      </w:pPr>
      <w:r w:rsidRPr="005E51A4">
        <w:rPr>
          <w:rFonts w:ascii="Calibri" w:hAnsi="Calibri"/>
          <w:sz w:val="22"/>
        </w:rPr>
        <w:t xml:space="preserve">The maximum price for the Contractor’s performance under Article III of this Agreement is agreed at </w:t>
      </w:r>
      <w:r w:rsidRPr="005E51A4">
        <w:rPr>
          <w:rFonts w:ascii="Calibri" w:hAnsi="Calibri"/>
          <w:sz w:val="22"/>
          <w:highlight w:val="yellow"/>
        </w:rPr>
        <w:t>[………]</w:t>
      </w:r>
      <w:r w:rsidRPr="005E51A4">
        <w:rPr>
          <w:rFonts w:ascii="Calibri" w:hAnsi="Calibri"/>
          <w:sz w:val="22"/>
        </w:rPr>
        <w:t xml:space="preserve"> (</w:t>
      </w:r>
      <w:r w:rsidRPr="005E51A4">
        <w:rPr>
          <w:rFonts w:ascii="Calibri" w:hAnsi="Calibri"/>
          <w:sz w:val="22"/>
          <w:highlight w:val="yellow"/>
        </w:rPr>
        <w:t>[…………]</w:t>
      </w:r>
      <w:r w:rsidRPr="005E51A4">
        <w:rPr>
          <w:rFonts w:ascii="Calibri" w:hAnsi="Calibri"/>
          <w:sz w:val="22"/>
        </w:rPr>
        <w:t xml:space="preserve"> Czech crowns) excluding VAT for outsourcing and technical support for the system for the entire 48-month period of service provision.</w:t>
      </w:r>
    </w:p>
    <w:p w14:paraId="091268AA" w14:textId="42AC91C5" w:rsidR="004851C7" w:rsidRPr="005E51A4" w:rsidRDefault="004851C7" w:rsidP="00141229">
      <w:pPr>
        <w:pStyle w:val="Smlouva-slo"/>
        <w:numPr>
          <w:ilvl w:val="0"/>
          <w:numId w:val="5"/>
        </w:numPr>
        <w:tabs>
          <w:tab w:val="left" w:pos="426"/>
          <w:tab w:val="left" w:pos="540"/>
          <w:tab w:val="left" w:pos="1980"/>
          <w:tab w:val="left" w:pos="7380"/>
        </w:tabs>
        <w:spacing w:after="120" w:line="360" w:lineRule="auto"/>
        <w:rPr>
          <w:rFonts w:ascii="Calibri" w:hAnsi="Calibri" w:cs="Calibri"/>
          <w:sz w:val="22"/>
          <w:szCs w:val="22"/>
        </w:rPr>
      </w:pPr>
      <w:r w:rsidRPr="005E51A4">
        <w:rPr>
          <w:rFonts w:ascii="Calibri" w:hAnsi="Calibri"/>
          <w:sz w:val="22"/>
        </w:rPr>
        <w:t>In order to ensure the return on fixed costs for the operation and technical support of the data space, the Contracting Parties have agreed that the Contracting Authority shall pay a minimum guaranteed performance amount of 60% of the total tender price to the Contractor for the entire period of 48 months, even if the entire expected scope of licences or connectors is not used during the performance.</w:t>
      </w:r>
    </w:p>
    <w:p w14:paraId="5618796C" w14:textId="77777777" w:rsidR="004851C7" w:rsidRPr="005E51A4" w:rsidRDefault="002537D0" w:rsidP="00640C1C">
      <w:pPr>
        <w:pStyle w:val="Smlouva-slo"/>
        <w:numPr>
          <w:ilvl w:val="0"/>
          <w:numId w:val="5"/>
        </w:numPr>
        <w:pBdr>
          <w:top w:val="nil"/>
          <w:left w:val="nil"/>
          <w:bottom w:val="nil"/>
          <w:right w:val="nil"/>
          <w:between w:val="nil"/>
        </w:pBdr>
        <w:tabs>
          <w:tab w:val="left" w:pos="426"/>
          <w:tab w:val="left" w:pos="540"/>
          <w:tab w:val="left" w:pos="1980"/>
          <w:tab w:val="left" w:pos="7380"/>
        </w:tabs>
        <w:spacing w:before="240" w:after="240" w:line="360" w:lineRule="auto"/>
        <w:rPr>
          <w:rFonts w:ascii="Calibri" w:hAnsi="Calibri" w:cs="Calibri"/>
          <w:sz w:val="22"/>
          <w:szCs w:val="22"/>
        </w:rPr>
      </w:pPr>
      <w:r w:rsidRPr="005E51A4">
        <w:rPr>
          <w:rFonts w:ascii="Calibri" w:hAnsi="Calibri"/>
          <w:sz w:val="22"/>
        </w:rPr>
        <w:t>The price under Article 5(1) of the Agreement includes all costs incurred by the Contractor in connection with the fulfilment of the Contractor’s obligations under this part of the Agreement, i.e., the price of providing the service, including transportation, technician’s labour, servicing, etc. The price is set as the maximum allowable and cannot be exceeded. VAT at the statutory rate shall be added to the invoiced prices.</w:t>
      </w:r>
    </w:p>
    <w:p w14:paraId="72406245" w14:textId="00FF1D6C" w:rsidR="002537D0" w:rsidRPr="005E51A4" w:rsidRDefault="002537D0" w:rsidP="00640C1C">
      <w:pPr>
        <w:pStyle w:val="Smlouva-slo"/>
        <w:numPr>
          <w:ilvl w:val="0"/>
          <w:numId w:val="5"/>
        </w:numPr>
        <w:pBdr>
          <w:top w:val="nil"/>
          <w:left w:val="nil"/>
          <w:bottom w:val="nil"/>
          <w:right w:val="nil"/>
          <w:between w:val="nil"/>
        </w:pBdr>
        <w:tabs>
          <w:tab w:val="left" w:pos="426"/>
          <w:tab w:val="left" w:pos="540"/>
          <w:tab w:val="left" w:pos="1980"/>
          <w:tab w:val="left" w:pos="7380"/>
        </w:tabs>
        <w:spacing w:before="240" w:after="240" w:line="360" w:lineRule="auto"/>
        <w:rPr>
          <w:rFonts w:ascii="Calibri" w:hAnsi="Calibri" w:cs="Calibri"/>
          <w:sz w:val="22"/>
          <w:szCs w:val="22"/>
        </w:rPr>
      </w:pPr>
      <w:r w:rsidRPr="005E51A4">
        <w:rPr>
          <w:rFonts w:ascii="Calibri" w:hAnsi="Calibri"/>
          <w:sz w:val="22"/>
        </w:rPr>
        <w:t xml:space="preserve">The Contracting Parties agree that in the event of a change in the statutory VAT rates, they will not conclude a written amendment to this Agreement regarding a change in the price, and VAT shall be charged in accordance with the regulations in force at the time of the taxable supply. </w:t>
      </w:r>
    </w:p>
    <w:p w14:paraId="2B06E056" w14:textId="77777777" w:rsidR="002537D0" w:rsidRPr="005E51A4" w:rsidRDefault="002537D0" w:rsidP="00540FB6">
      <w:pPr>
        <w:pStyle w:val="Nadpis1"/>
        <w:rPr>
          <w:rFonts w:ascii="Calibri" w:hAnsi="Calibri" w:cs="Calibri"/>
          <w:sz w:val="22"/>
          <w:szCs w:val="22"/>
        </w:rPr>
      </w:pPr>
      <w:r w:rsidRPr="005E51A4">
        <w:rPr>
          <w:rFonts w:ascii="Calibri" w:hAnsi="Calibri"/>
          <w:sz w:val="22"/>
        </w:rPr>
        <w:t>VI.</w:t>
      </w:r>
    </w:p>
    <w:p w14:paraId="41D9130B" w14:textId="77777777" w:rsidR="002537D0" w:rsidRPr="005E51A4" w:rsidRDefault="002537D0" w:rsidP="00540FB6">
      <w:pPr>
        <w:pStyle w:val="Nadpis1"/>
        <w:rPr>
          <w:rFonts w:ascii="Calibri" w:hAnsi="Calibri" w:cs="Calibri"/>
          <w:sz w:val="22"/>
          <w:szCs w:val="22"/>
        </w:rPr>
      </w:pPr>
      <w:r w:rsidRPr="005E51A4">
        <w:rPr>
          <w:rFonts w:ascii="Calibri" w:hAnsi="Calibri"/>
          <w:sz w:val="22"/>
        </w:rPr>
        <w:t>Payment and Billing Terms</w:t>
      </w:r>
    </w:p>
    <w:p w14:paraId="3FBC51A1" w14:textId="7CB6948D" w:rsidR="002537D0" w:rsidRPr="005E51A4" w:rsidRDefault="002537D0" w:rsidP="00B04D37">
      <w:pPr>
        <w:pStyle w:val="Zkladntext"/>
        <w:numPr>
          <w:ilvl w:val="0"/>
          <w:numId w:val="10"/>
        </w:numPr>
        <w:tabs>
          <w:tab w:val="left" w:pos="0"/>
        </w:tabs>
        <w:spacing w:after="120" w:line="360" w:lineRule="auto"/>
        <w:rPr>
          <w:rFonts w:ascii="Calibri" w:hAnsi="Calibri" w:cs="Calibri"/>
          <w:sz w:val="22"/>
          <w:szCs w:val="22"/>
        </w:rPr>
      </w:pPr>
      <w:r w:rsidRPr="005E51A4">
        <w:rPr>
          <w:rFonts w:ascii="Calibri" w:hAnsi="Calibri"/>
          <w:sz w:val="22"/>
        </w:rPr>
        <w:t xml:space="preserve">Payment for the service will be made annually on the basis of an invoice issued by the Contractor, with the total payment for a period of 48 months not exceeding the agreed maximum price. No advance payments shall be provided. </w:t>
      </w:r>
    </w:p>
    <w:p w14:paraId="36947604" w14:textId="31D50005" w:rsidR="002537D0" w:rsidRPr="005E51A4" w:rsidRDefault="002537D0" w:rsidP="00082C28">
      <w:pPr>
        <w:numPr>
          <w:ilvl w:val="0"/>
          <w:numId w:val="10"/>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The invoice must contain all the essentials of a tax document in accordance with Act No. 563/1991 Coll., on Accounting, as amended, and Act No. 235/2004 Coll., on Value Added Tax, as amended.</w:t>
      </w:r>
    </w:p>
    <w:p w14:paraId="788039D6" w14:textId="77D92320" w:rsidR="002537D0" w:rsidRPr="005E51A4" w:rsidRDefault="002537D0" w:rsidP="00082C28">
      <w:pPr>
        <w:pStyle w:val="Zkladntext"/>
        <w:numPr>
          <w:ilvl w:val="0"/>
          <w:numId w:val="10"/>
        </w:numPr>
        <w:tabs>
          <w:tab w:val="left" w:pos="0"/>
        </w:tabs>
        <w:spacing w:after="120" w:line="360" w:lineRule="auto"/>
        <w:rPr>
          <w:rFonts w:ascii="Calibri" w:hAnsi="Calibri" w:cs="Calibri"/>
          <w:sz w:val="22"/>
          <w:szCs w:val="22"/>
        </w:rPr>
      </w:pPr>
      <w:r w:rsidRPr="005E51A4">
        <w:rPr>
          <w:rFonts w:ascii="Calibri" w:hAnsi="Calibri"/>
          <w:sz w:val="22"/>
        </w:rPr>
        <w:t>In addition to the statutory essentials of tax documents, invoices shall also contain:</w:t>
      </w:r>
    </w:p>
    <w:p w14:paraId="6A37C465" w14:textId="77777777" w:rsidR="002537D0" w:rsidRPr="005E51A4"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5E51A4">
        <w:rPr>
          <w:rFonts w:ascii="Calibri" w:hAnsi="Calibri"/>
        </w:rPr>
        <w:t>invoice number and date of issue;</w:t>
      </w:r>
    </w:p>
    <w:p w14:paraId="7876480E" w14:textId="77777777" w:rsidR="002537D0" w:rsidRPr="005E51A4"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5E51A4">
        <w:rPr>
          <w:rFonts w:ascii="Calibri" w:hAnsi="Calibri"/>
        </w:rPr>
        <w:t>contract number and date of conclusion, public contract number;</w:t>
      </w:r>
    </w:p>
    <w:p w14:paraId="6CB73A78" w14:textId="77777777" w:rsidR="002537D0" w:rsidRPr="005E51A4"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5E51A4">
        <w:rPr>
          <w:rFonts w:ascii="Calibri" w:hAnsi="Calibri"/>
        </w:rPr>
        <w:t xml:space="preserve">the subject matter of the performance and its precise specification in words (a reference to the number of the concluded contract is not sufficient); </w:t>
      </w:r>
    </w:p>
    <w:p w14:paraId="4C4AF153" w14:textId="77777777" w:rsidR="002537D0" w:rsidRPr="005E51A4"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5E51A4">
        <w:rPr>
          <w:rFonts w:ascii="Calibri" w:hAnsi="Calibri"/>
        </w:rPr>
        <w:t>the name of the bank and the account number to which payment shall be made (if the account number differs from the number specified in this Agreement, the Contractor shall be obliged to inform the Contracting Authority of this fact);</w:t>
      </w:r>
    </w:p>
    <w:p w14:paraId="7218CDFF" w14:textId="77777777" w:rsidR="002537D0" w:rsidRPr="005E51A4"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5E51A4">
        <w:rPr>
          <w:rFonts w:ascii="Calibri" w:hAnsi="Calibri"/>
        </w:rPr>
        <w:t>invoice due date;</w:t>
      </w:r>
    </w:p>
    <w:p w14:paraId="3CA3AF77" w14:textId="77777777" w:rsidR="002537D0" w:rsidRPr="005E51A4"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5E51A4">
        <w:rPr>
          <w:rFonts w:ascii="Calibri" w:hAnsi="Calibri"/>
        </w:rPr>
        <w:t>name, registered office, RN, and VAT ID of the Contracting Authority and the Contractor;</w:t>
      </w:r>
    </w:p>
    <w:p w14:paraId="6E8F3D92" w14:textId="77777777" w:rsidR="002537D0" w:rsidRPr="005E51A4"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5E51A4">
        <w:rPr>
          <w:rFonts w:ascii="Calibri" w:hAnsi="Calibri"/>
        </w:rPr>
        <w:t>the name of the person who issued the invoice, including their signature and contact telephone number.</w:t>
      </w:r>
    </w:p>
    <w:p w14:paraId="083A05F9" w14:textId="77777777" w:rsidR="002537D0" w:rsidRPr="005E51A4" w:rsidRDefault="002537D0" w:rsidP="00082C28">
      <w:pPr>
        <w:pStyle w:val="Zkladntext"/>
        <w:numPr>
          <w:ilvl w:val="0"/>
          <w:numId w:val="10"/>
        </w:numPr>
        <w:tabs>
          <w:tab w:val="left" w:pos="0"/>
        </w:tabs>
        <w:spacing w:before="120" w:after="120" w:line="360" w:lineRule="auto"/>
        <w:rPr>
          <w:rFonts w:ascii="Calibri" w:hAnsi="Calibri" w:cs="Calibri"/>
          <w:sz w:val="22"/>
          <w:szCs w:val="22"/>
        </w:rPr>
      </w:pPr>
      <w:r w:rsidRPr="005E51A4">
        <w:rPr>
          <w:rFonts w:ascii="Calibri" w:hAnsi="Calibri"/>
          <w:sz w:val="22"/>
        </w:rPr>
        <w:t>The invoice shall be due within 30 calendar days of its delivery to the Contracting Authority. For the purposes of this Agreement, payment shall mean the debiting of the relevant amount from the Contracting Authority’s account in favour of the Contractor’s account.</w:t>
      </w:r>
    </w:p>
    <w:p w14:paraId="3503E5B8" w14:textId="77777777" w:rsidR="002537D0" w:rsidRPr="005E51A4" w:rsidRDefault="002537D0" w:rsidP="00082C28">
      <w:pPr>
        <w:pStyle w:val="Zkladntext"/>
        <w:numPr>
          <w:ilvl w:val="0"/>
          <w:numId w:val="10"/>
        </w:numPr>
        <w:tabs>
          <w:tab w:val="left" w:pos="0"/>
        </w:tabs>
        <w:spacing w:after="120" w:line="360" w:lineRule="auto"/>
        <w:rPr>
          <w:rFonts w:ascii="Calibri" w:hAnsi="Calibri" w:cs="Calibri"/>
          <w:sz w:val="22"/>
          <w:szCs w:val="22"/>
        </w:rPr>
      </w:pPr>
      <w:r w:rsidRPr="005E51A4">
        <w:rPr>
          <w:rFonts w:ascii="Calibri" w:hAnsi="Calibri"/>
          <w:sz w:val="22"/>
        </w:rPr>
        <w:t>If the invoice does not contain any mandatory or agreed essentials, or if the price or VAT is incorrectly charged, the Contracting Authority shall be entitled to return the invoice to the other Contracting Party. The Contractor shall rectify any defects by issuing a new invoice. By returning the defective invoice to the Contractor, the original payment deadline ceases to apply. The new payment deadline shall commence on the date of delivery of a new, correct invoice to the Contracting Authority.</w:t>
      </w:r>
    </w:p>
    <w:p w14:paraId="4AAFE97E" w14:textId="30A02823" w:rsidR="00DD01AD" w:rsidRPr="005E51A4" w:rsidRDefault="00DD01AD" w:rsidP="00082C28">
      <w:pPr>
        <w:pStyle w:val="Zkladntext"/>
        <w:numPr>
          <w:ilvl w:val="0"/>
          <w:numId w:val="10"/>
        </w:numPr>
        <w:tabs>
          <w:tab w:val="left" w:pos="0"/>
        </w:tabs>
        <w:spacing w:after="120" w:line="360" w:lineRule="auto"/>
        <w:rPr>
          <w:rFonts w:ascii="Calibri" w:hAnsi="Calibri" w:cs="Calibri"/>
          <w:sz w:val="22"/>
          <w:szCs w:val="22"/>
        </w:rPr>
      </w:pPr>
      <w:r w:rsidRPr="005E51A4">
        <w:rPr>
          <w:rFonts w:ascii="Calibri" w:hAnsi="Calibri"/>
          <w:sz w:val="22"/>
        </w:rPr>
        <w:t>Invoicing and payments can be made in Czech crowns (CZK) or euros (EUR). If payments are made in euros, they shall be converted at the fixed exchange rate used by the Contracting Authority for foreign currencies; exchange rate differences and bank charges may arise in connection with these payments, which shall be borne by the Contractor.</w:t>
      </w:r>
    </w:p>
    <w:p w14:paraId="71908986" w14:textId="77777777" w:rsidR="002537D0" w:rsidRPr="005E51A4" w:rsidRDefault="002537D0" w:rsidP="00540FB6">
      <w:pPr>
        <w:pStyle w:val="Nadpis1"/>
        <w:rPr>
          <w:rFonts w:ascii="Calibri" w:hAnsi="Calibri" w:cs="Calibri"/>
          <w:sz w:val="22"/>
          <w:szCs w:val="22"/>
        </w:rPr>
      </w:pPr>
      <w:r w:rsidRPr="005E51A4">
        <w:rPr>
          <w:rFonts w:ascii="Calibri" w:hAnsi="Calibri"/>
          <w:sz w:val="22"/>
        </w:rPr>
        <w:t>VII.</w:t>
      </w:r>
    </w:p>
    <w:p w14:paraId="50F8D709" w14:textId="77777777" w:rsidR="002537D0" w:rsidRPr="005E51A4" w:rsidRDefault="002537D0" w:rsidP="00540FB6">
      <w:pPr>
        <w:pStyle w:val="Nadpis1"/>
        <w:rPr>
          <w:rFonts w:ascii="Calibri" w:hAnsi="Calibri" w:cs="Calibri"/>
          <w:sz w:val="22"/>
          <w:szCs w:val="22"/>
        </w:rPr>
      </w:pPr>
      <w:r w:rsidRPr="005E51A4">
        <w:rPr>
          <w:rFonts w:ascii="Calibri" w:hAnsi="Calibri"/>
          <w:sz w:val="22"/>
        </w:rPr>
        <w:t>Rights and Obligations of the Contracting Parties</w:t>
      </w:r>
    </w:p>
    <w:p w14:paraId="755E49C3" w14:textId="77777777" w:rsidR="002537D0" w:rsidRPr="005E51A4" w:rsidRDefault="002537D0" w:rsidP="00BD1B4C">
      <w:pPr>
        <w:pStyle w:val="Zkladntextodsazen"/>
        <w:numPr>
          <w:ilvl w:val="0"/>
          <w:numId w:val="6"/>
        </w:numPr>
        <w:tabs>
          <w:tab w:val="clear" w:pos="357"/>
          <w:tab w:val="clear" w:pos="720"/>
          <w:tab w:val="num" w:pos="360"/>
        </w:tabs>
        <w:spacing w:after="120" w:line="360" w:lineRule="auto"/>
        <w:ind w:left="360"/>
        <w:rPr>
          <w:rFonts w:ascii="Calibri" w:hAnsi="Calibri" w:cs="Calibri"/>
          <w:sz w:val="22"/>
          <w:szCs w:val="22"/>
        </w:rPr>
      </w:pPr>
      <w:r w:rsidRPr="005E51A4">
        <w:rPr>
          <w:rFonts w:ascii="Calibri" w:hAnsi="Calibri"/>
          <w:sz w:val="22"/>
        </w:rPr>
        <w:t>The Contractor shall be obliged in particular to:</w:t>
      </w:r>
    </w:p>
    <w:p w14:paraId="3D40A158" w14:textId="77777777" w:rsidR="002537D0" w:rsidRPr="005E51A4" w:rsidRDefault="002537D0" w:rsidP="00BD1B4C">
      <w:pPr>
        <w:pStyle w:val="Zkladntext"/>
        <w:numPr>
          <w:ilvl w:val="0"/>
          <w:numId w:val="7"/>
        </w:numPr>
        <w:tabs>
          <w:tab w:val="clear" w:pos="540"/>
          <w:tab w:val="clear" w:pos="645"/>
          <w:tab w:val="left" w:pos="284"/>
          <w:tab w:val="num" w:pos="720"/>
        </w:tabs>
        <w:spacing w:after="60" w:line="276" w:lineRule="auto"/>
        <w:ind w:left="720"/>
        <w:rPr>
          <w:rFonts w:ascii="Calibri" w:hAnsi="Calibri" w:cs="Calibri"/>
          <w:sz w:val="22"/>
          <w:szCs w:val="22"/>
        </w:rPr>
      </w:pPr>
      <w:r w:rsidRPr="005E51A4">
        <w:rPr>
          <w:rFonts w:ascii="Calibri" w:hAnsi="Calibri"/>
          <w:sz w:val="22"/>
        </w:rPr>
        <w:t>Provide the ordered service properly and on time using procedures that comply with Czech law. The service must comply with the relevant legal regulations relating to the performance of the service provided and allow for the use for which it was intended and produced.</w:t>
      </w:r>
    </w:p>
    <w:p w14:paraId="737A8F32" w14:textId="77777777" w:rsidR="002537D0" w:rsidRPr="005E51A4" w:rsidRDefault="002537D0" w:rsidP="00BD1B4C">
      <w:pPr>
        <w:pStyle w:val="Zkladntext"/>
        <w:numPr>
          <w:ilvl w:val="0"/>
          <w:numId w:val="7"/>
        </w:numPr>
        <w:tabs>
          <w:tab w:val="clear" w:pos="540"/>
          <w:tab w:val="clear" w:pos="645"/>
          <w:tab w:val="left" w:pos="284"/>
          <w:tab w:val="num" w:pos="720"/>
        </w:tabs>
        <w:spacing w:after="60" w:line="276" w:lineRule="auto"/>
        <w:ind w:left="720"/>
        <w:rPr>
          <w:rFonts w:ascii="Calibri" w:hAnsi="Calibri" w:cs="Calibri"/>
          <w:sz w:val="22"/>
          <w:szCs w:val="22"/>
        </w:rPr>
      </w:pPr>
      <w:r w:rsidRPr="005E51A4">
        <w:rPr>
          <w:rFonts w:ascii="Calibri" w:hAnsi="Calibri"/>
          <w:sz w:val="22"/>
        </w:rPr>
        <w:t xml:space="preserve">Follow the Contracting Authority’s instructions when providing the service. </w:t>
      </w:r>
    </w:p>
    <w:p w14:paraId="3FD47663" w14:textId="77777777" w:rsidR="002537D0" w:rsidRPr="005E51A4" w:rsidRDefault="002537D0" w:rsidP="00BD1B4C">
      <w:pPr>
        <w:pStyle w:val="Zkladntext"/>
        <w:numPr>
          <w:ilvl w:val="0"/>
          <w:numId w:val="7"/>
        </w:numPr>
        <w:tabs>
          <w:tab w:val="clear" w:pos="540"/>
          <w:tab w:val="clear" w:pos="645"/>
          <w:tab w:val="left" w:pos="284"/>
          <w:tab w:val="num" w:pos="720"/>
        </w:tabs>
        <w:spacing w:after="60" w:line="276" w:lineRule="auto"/>
        <w:ind w:left="720"/>
        <w:rPr>
          <w:rFonts w:ascii="Calibri" w:hAnsi="Calibri" w:cs="Calibri"/>
          <w:sz w:val="22"/>
          <w:szCs w:val="22"/>
        </w:rPr>
      </w:pPr>
      <w:r w:rsidRPr="005E51A4">
        <w:rPr>
          <w:rFonts w:ascii="Calibri" w:hAnsi="Calibri"/>
          <w:sz w:val="22"/>
        </w:rPr>
        <w:t>Allow the Contracting Authority to check the performance. If the Contracting Authority finds that the Contractor is not performing properly or is otherwise in breach of its obligations, the Contracting Authority shall give the Contractor a period of time to remedy the situation; if the Contractor fails to do so within the specified period, the Contracting Authority shall be entitled to withdraw from the Agreement.</w:t>
      </w:r>
    </w:p>
    <w:p w14:paraId="54CE8C4E" w14:textId="77777777" w:rsidR="002537D0" w:rsidRPr="005E51A4" w:rsidRDefault="002537D0" w:rsidP="00BD1B4C">
      <w:pPr>
        <w:pStyle w:val="Zkladntext"/>
        <w:numPr>
          <w:ilvl w:val="0"/>
          <w:numId w:val="7"/>
        </w:numPr>
        <w:tabs>
          <w:tab w:val="clear" w:pos="540"/>
          <w:tab w:val="clear" w:pos="645"/>
          <w:tab w:val="left" w:pos="284"/>
          <w:tab w:val="num" w:pos="720"/>
        </w:tabs>
        <w:spacing w:after="60" w:line="276" w:lineRule="auto"/>
        <w:ind w:left="720"/>
        <w:rPr>
          <w:rFonts w:ascii="Calibri" w:hAnsi="Calibri" w:cs="Calibri"/>
          <w:sz w:val="22"/>
          <w:szCs w:val="22"/>
        </w:rPr>
      </w:pPr>
      <w:r w:rsidRPr="005E51A4">
        <w:rPr>
          <w:rFonts w:ascii="Calibri" w:hAnsi="Calibri"/>
          <w:sz w:val="22"/>
        </w:rPr>
        <w:t>Remove any defects and unfinished work at the Contractor’s own expense.</w:t>
      </w:r>
    </w:p>
    <w:p w14:paraId="12E96C19" w14:textId="77777777" w:rsidR="002537D0" w:rsidRPr="005E51A4" w:rsidRDefault="002537D0" w:rsidP="00BD1B4C">
      <w:pPr>
        <w:pStyle w:val="Zkladntextodsazen"/>
        <w:numPr>
          <w:ilvl w:val="0"/>
          <w:numId w:val="6"/>
        </w:numPr>
        <w:tabs>
          <w:tab w:val="clear" w:pos="357"/>
          <w:tab w:val="clear" w:pos="720"/>
          <w:tab w:val="num" w:pos="360"/>
        </w:tabs>
        <w:spacing w:before="120" w:after="120" w:line="360" w:lineRule="auto"/>
        <w:ind w:left="357" w:hanging="357"/>
        <w:rPr>
          <w:rFonts w:ascii="Calibri" w:hAnsi="Calibri" w:cs="Calibri"/>
          <w:sz w:val="22"/>
          <w:szCs w:val="22"/>
        </w:rPr>
      </w:pPr>
      <w:r w:rsidRPr="005E51A4">
        <w:rPr>
          <w:rFonts w:ascii="Calibri" w:hAnsi="Calibri"/>
          <w:sz w:val="22"/>
        </w:rPr>
        <w:t>The Contracting Authority shall be obliged to provide the Contractor with the cooperation necessary for the provision of the service.</w:t>
      </w:r>
    </w:p>
    <w:p w14:paraId="1FE4B3CE" w14:textId="77777777" w:rsidR="002537D0" w:rsidRPr="005E51A4" w:rsidRDefault="002537D0" w:rsidP="00BD1B4C">
      <w:pPr>
        <w:pStyle w:val="Zkladntextodsazen"/>
        <w:numPr>
          <w:ilvl w:val="0"/>
          <w:numId w:val="6"/>
        </w:numPr>
        <w:tabs>
          <w:tab w:val="clear" w:pos="357"/>
          <w:tab w:val="clear" w:pos="720"/>
          <w:tab w:val="num" w:pos="360"/>
        </w:tabs>
        <w:spacing w:after="60" w:line="360" w:lineRule="auto"/>
        <w:ind w:left="360" w:hanging="357"/>
        <w:rPr>
          <w:rFonts w:ascii="Calibri" w:hAnsi="Calibri" w:cs="Calibri"/>
          <w:sz w:val="22"/>
          <w:szCs w:val="22"/>
        </w:rPr>
      </w:pPr>
      <w:r w:rsidRPr="005E51A4">
        <w:rPr>
          <w:rFonts w:ascii="Calibri" w:hAnsi="Calibri"/>
          <w:sz w:val="22"/>
        </w:rPr>
        <w:t>The Contracting Authority shall be entitled to use the provided service within the meaning of Section 2376 et seq. of the Civil Code (hereinafter also referred to as the “Licence”), namely:</w:t>
      </w:r>
    </w:p>
    <w:p w14:paraId="23D2AC92" w14:textId="77777777" w:rsidR="002537D0" w:rsidRPr="005E51A4" w:rsidRDefault="002537D0" w:rsidP="00BD1B4C">
      <w:pPr>
        <w:pStyle w:val="Zkladntextodsazen"/>
        <w:numPr>
          <w:ilvl w:val="0"/>
          <w:numId w:val="8"/>
        </w:numPr>
        <w:tabs>
          <w:tab w:val="clear" w:pos="357"/>
          <w:tab w:val="clear" w:pos="540"/>
        </w:tabs>
        <w:spacing w:after="60" w:line="276" w:lineRule="auto"/>
        <w:ind w:hanging="357"/>
        <w:rPr>
          <w:rFonts w:ascii="Calibri" w:hAnsi="Calibri" w:cs="Calibri"/>
          <w:sz w:val="22"/>
          <w:szCs w:val="22"/>
        </w:rPr>
      </w:pPr>
      <w:r w:rsidRPr="005E51A4">
        <w:rPr>
          <w:rFonts w:ascii="Calibri" w:hAnsi="Calibri"/>
          <w:sz w:val="22"/>
        </w:rPr>
        <w:t>in its original or processed or otherwise modified form;</w:t>
      </w:r>
    </w:p>
    <w:p w14:paraId="6433227F" w14:textId="77777777" w:rsidR="002537D0" w:rsidRPr="005E51A4" w:rsidRDefault="002537D0" w:rsidP="00BD1B4C">
      <w:pPr>
        <w:pStyle w:val="Zkladntextodsazen"/>
        <w:numPr>
          <w:ilvl w:val="0"/>
          <w:numId w:val="8"/>
        </w:numPr>
        <w:tabs>
          <w:tab w:val="clear" w:pos="357"/>
          <w:tab w:val="clear" w:pos="540"/>
        </w:tabs>
        <w:spacing w:after="60" w:line="276" w:lineRule="auto"/>
        <w:ind w:hanging="357"/>
        <w:rPr>
          <w:rFonts w:ascii="Calibri" w:hAnsi="Calibri" w:cs="Calibri"/>
          <w:sz w:val="22"/>
          <w:szCs w:val="22"/>
        </w:rPr>
      </w:pPr>
      <w:r w:rsidRPr="005E51A4">
        <w:rPr>
          <w:rFonts w:ascii="Calibri" w:hAnsi="Calibri"/>
          <w:sz w:val="22"/>
        </w:rPr>
        <w:t>by all means of use;</w:t>
      </w:r>
    </w:p>
    <w:p w14:paraId="2E92DA79" w14:textId="77777777" w:rsidR="00BD1B4C" w:rsidRPr="005E51A4" w:rsidRDefault="00BD1B4C" w:rsidP="00BD1B4C">
      <w:pPr>
        <w:pStyle w:val="Zkladntextodsazen"/>
        <w:numPr>
          <w:ilvl w:val="0"/>
          <w:numId w:val="8"/>
        </w:numPr>
        <w:tabs>
          <w:tab w:val="clear" w:pos="357"/>
          <w:tab w:val="clear" w:pos="540"/>
        </w:tabs>
        <w:spacing w:after="60" w:line="276" w:lineRule="auto"/>
        <w:ind w:hanging="357"/>
        <w:rPr>
          <w:rFonts w:ascii="Calibri" w:hAnsi="Calibri" w:cs="Calibri"/>
          <w:sz w:val="22"/>
          <w:szCs w:val="22"/>
        </w:rPr>
      </w:pPr>
      <w:r w:rsidRPr="005E51A4">
        <w:rPr>
          <w:rFonts w:ascii="Calibri" w:hAnsi="Calibri"/>
          <w:sz w:val="22"/>
        </w:rPr>
        <w:t xml:space="preserve">for participants in the data space contractually linked to the Contracting Authority; </w:t>
      </w:r>
    </w:p>
    <w:p w14:paraId="18BF4A97" w14:textId="317347B6" w:rsidR="002537D0" w:rsidRPr="005E51A4" w:rsidRDefault="002537D0" w:rsidP="00BD1B4C">
      <w:pPr>
        <w:pStyle w:val="Zkladntextodsazen"/>
        <w:numPr>
          <w:ilvl w:val="0"/>
          <w:numId w:val="8"/>
        </w:numPr>
        <w:tabs>
          <w:tab w:val="clear" w:pos="357"/>
          <w:tab w:val="clear" w:pos="540"/>
        </w:tabs>
        <w:spacing w:after="60" w:line="276" w:lineRule="auto"/>
        <w:ind w:hanging="357"/>
        <w:rPr>
          <w:rFonts w:ascii="Calibri" w:hAnsi="Calibri" w:cs="Calibri"/>
          <w:sz w:val="22"/>
          <w:szCs w:val="22"/>
        </w:rPr>
      </w:pPr>
      <w:r w:rsidRPr="005E51A4">
        <w:rPr>
          <w:rFonts w:ascii="Calibri" w:hAnsi="Calibri"/>
          <w:sz w:val="22"/>
        </w:rPr>
        <w:t xml:space="preserve">for the duration of the service provision. </w:t>
      </w:r>
    </w:p>
    <w:p w14:paraId="7D9D3E45" w14:textId="77777777" w:rsidR="002537D0" w:rsidRPr="005E51A4" w:rsidRDefault="002537D0" w:rsidP="00BD1B4C">
      <w:pPr>
        <w:pStyle w:val="Zkladntextodsazen"/>
        <w:numPr>
          <w:ilvl w:val="0"/>
          <w:numId w:val="18"/>
        </w:numPr>
        <w:tabs>
          <w:tab w:val="clear" w:pos="357"/>
          <w:tab w:val="clear" w:pos="720"/>
          <w:tab w:val="num" w:pos="360"/>
        </w:tabs>
        <w:spacing w:after="60" w:line="360" w:lineRule="auto"/>
        <w:ind w:left="360" w:hanging="357"/>
        <w:rPr>
          <w:rFonts w:ascii="Calibri" w:hAnsi="Calibri" w:cs="Calibri"/>
          <w:sz w:val="22"/>
          <w:szCs w:val="22"/>
        </w:rPr>
      </w:pPr>
      <w:r w:rsidRPr="005E51A4">
        <w:rPr>
          <w:rFonts w:ascii="Calibri" w:hAnsi="Calibri"/>
          <w:sz w:val="22"/>
        </w:rPr>
        <w:t>The Contracting Authority shall not be entitled to use the Licence provided:</w:t>
      </w:r>
    </w:p>
    <w:p w14:paraId="146ADED8" w14:textId="77777777" w:rsidR="002537D0" w:rsidRPr="005E51A4" w:rsidRDefault="002537D0" w:rsidP="00BD1B4C">
      <w:pPr>
        <w:pStyle w:val="Zkladntextodsazen"/>
        <w:numPr>
          <w:ilvl w:val="0"/>
          <w:numId w:val="8"/>
        </w:numPr>
        <w:tabs>
          <w:tab w:val="clear" w:pos="357"/>
          <w:tab w:val="clear" w:pos="540"/>
        </w:tabs>
        <w:spacing w:after="60" w:line="276" w:lineRule="auto"/>
        <w:ind w:hanging="357"/>
        <w:rPr>
          <w:rFonts w:ascii="Calibri" w:hAnsi="Calibri" w:cs="Calibri"/>
          <w:sz w:val="22"/>
          <w:szCs w:val="22"/>
        </w:rPr>
      </w:pPr>
      <w:r w:rsidRPr="005E51A4">
        <w:rPr>
          <w:rFonts w:ascii="Calibri" w:hAnsi="Calibri"/>
          <w:sz w:val="22"/>
        </w:rPr>
        <w:t>for reproduction of the work, to make direct or indirect copies, permanent or temporary, in whole or in part, by any means and in any form;</w:t>
      </w:r>
    </w:p>
    <w:p w14:paraId="62F3CF05" w14:textId="77777777" w:rsidR="002537D0" w:rsidRPr="005E51A4" w:rsidRDefault="002537D0" w:rsidP="00BD1B4C">
      <w:pPr>
        <w:pStyle w:val="Zkladntextodsazen"/>
        <w:numPr>
          <w:ilvl w:val="0"/>
          <w:numId w:val="8"/>
        </w:numPr>
        <w:tabs>
          <w:tab w:val="clear" w:pos="357"/>
          <w:tab w:val="clear" w:pos="540"/>
        </w:tabs>
        <w:spacing w:after="60" w:line="276" w:lineRule="auto"/>
        <w:ind w:hanging="357"/>
        <w:rPr>
          <w:rFonts w:ascii="Calibri" w:hAnsi="Calibri" w:cs="Calibri"/>
          <w:sz w:val="22"/>
          <w:szCs w:val="22"/>
        </w:rPr>
      </w:pPr>
      <w:r w:rsidRPr="005E51A4">
        <w:rPr>
          <w:rFonts w:ascii="Calibri" w:hAnsi="Calibri"/>
          <w:sz w:val="22"/>
        </w:rPr>
        <w:t>for reproduction or distribution of such reproductions.</w:t>
      </w:r>
    </w:p>
    <w:p w14:paraId="3E59E8C1" w14:textId="77777777" w:rsidR="002537D0" w:rsidRPr="005E51A4" w:rsidRDefault="002537D0" w:rsidP="00BD1B4C">
      <w:pPr>
        <w:pStyle w:val="Zkladntextodsazen"/>
        <w:numPr>
          <w:ilvl w:val="0"/>
          <w:numId w:val="18"/>
        </w:numPr>
        <w:tabs>
          <w:tab w:val="clear" w:pos="357"/>
          <w:tab w:val="clear" w:pos="540"/>
          <w:tab w:val="clear" w:pos="720"/>
        </w:tabs>
        <w:spacing w:after="60" w:line="360" w:lineRule="auto"/>
        <w:ind w:left="426"/>
        <w:rPr>
          <w:rFonts w:ascii="Calibri" w:hAnsi="Calibri" w:cs="Calibri"/>
          <w:sz w:val="22"/>
          <w:szCs w:val="22"/>
        </w:rPr>
      </w:pPr>
      <w:r w:rsidRPr="005E51A4">
        <w:rPr>
          <w:rFonts w:ascii="Calibri" w:hAnsi="Calibri"/>
          <w:sz w:val="22"/>
        </w:rPr>
        <w:t>The Contracting Authority shall not be obliged to use the Licence provided. The remuneration of the Contractor, as the author of the Work, for granting the Licence is part of the price for the service provided in accordance with Article V of this Agreement.</w:t>
      </w:r>
    </w:p>
    <w:p w14:paraId="1A430A35" w14:textId="77777777" w:rsidR="002537D0" w:rsidRPr="005E51A4" w:rsidRDefault="002537D0" w:rsidP="00540FB6">
      <w:pPr>
        <w:pStyle w:val="Nadpis1"/>
        <w:rPr>
          <w:rFonts w:ascii="Calibri" w:hAnsi="Calibri" w:cs="Calibri"/>
          <w:sz w:val="22"/>
          <w:szCs w:val="22"/>
        </w:rPr>
      </w:pPr>
      <w:r w:rsidRPr="005E51A4">
        <w:rPr>
          <w:rFonts w:ascii="Calibri" w:hAnsi="Calibri"/>
          <w:sz w:val="22"/>
        </w:rPr>
        <w:t>VIII.</w:t>
      </w:r>
    </w:p>
    <w:p w14:paraId="18EB61C8" w14:textId="77777777" w:rsidR="002537D0" w:rsidRPr="005E51A4" w:rsidRDefault="002537D0" w:rsidP="00540FB6">
      <w:pPr>
        <w:pStyle w:val="Nadpis1"/>
        <w:rPr>
          <w:rFonts w:ascii="Calibri" w:hAnsi="Calibri" w:cs="Calibri"/>
          <w:sz w:val="22"/>
          <w:szCs w:val="22"/>
        </w:rPr>
      </w:pPr>
      <w:r w:rsidRPr="005E51A4">
        <w:rPr>
          <w:rFonts w:ascii="Calibri" w:hAnsi="Calibri"/>
          <w:sz w:val="22"/>
        </w:rPr>
        <w:t>Personal Data Protection, Sensitive Information</w:t>
      </w:r>
    </w:p>
    <w:p w14:paraId="1912F6EC" w14:textId="46A004A0" w:rsidR="002537D0" w:rsidRPr="005E51A4" w:rsidRDefault="002537D0" w:rsidP="00BD1B4C">
      <w:pPr>
        <w:numPr>
          <w:ilvl w:val="0"/>
          <w:numId w:val="20"/>
        </w:numPr>
        <w:pBdr>
          <w:top w:val="nil"/>
          <w:left w:val="nil"/>
          <w:bottom w:val="nil"/>
          <w:right w:val="nil"/>
          <w:between w:val="nil"/>
        </w:pBdr>
        <w:spacing w:before="240" w:after="240" w:line="360" w:lineRule="auto"/>
        <w:ind w:hanging="360"/>
        <w:jc w:val="both"/>
        <w:rPr>
          <w:rFonts w:ascii="Calibri" w:hAnsi="Calibri" w:cs="Calibri"/>
        </w:rPr>
      </w:pPr>
      <w:r w:rsidRPr="005E51A4">
        <w:rPr>
          <w:rFonts w:ascii="Calibri" w:hAnsi="Calibri"/>
        </w:rPr>
        <w:t>In the event that personal data is processed during the performance of the subject matter of the Agreement, this Agreement shall also constitute an agreement on the processing of personal data within the meaning of Section 44 of Act No. 110/2019 Coll., on the Processing of Personal Data, as amended (hereinafter referred to as the “Personal Data Processing Act”). The Contractor shall also comply with the obligations arising from the GDPR, NIS2, and relevant security standards (ENISA).</w:t>
      </w:r>
    </w:p>
    <w:p w14:paraId="0612DB63" w14:textId="77777777" w:rsidR="00717407" w:rsidRPr="00717407" w:rsidRDefault="00717407" w:rsidP="00BD1B4C">
      <w:pPr>
        <w:numPr>
          <w:ilvl w:val="0"/>
          <w:numId w:val="20"/>
        </w:numPr>
        <w:pBdr>
          <w:top w:val="nil"/>
          <w:left w:val="nil"/>
          <w:bottom w:val="nil"/>
          <w:right w:val="nil"/>
          <w:between w:val="nil"/>
        </w:pBdr>
        <w:spacing w:before="240" w:after="240" w:line="360" w:lineRule="auto"/>
        <w:ind w:hanging="360"/>
        <w:jc w:val="both"/>
        <w:rPr>
          <w:rFonts w:ascii="Calibri" w:hAnsi="Calibri" w:cs="Calibri"/>
        </w:rPr>
      </w:pPr>
      <w:r w:rsidRPr="00717407">
        <w:rPr>
          <w:rFonts w:ascii="Calibri" w:hAnsi="Calibri"/>
        </w:rPr>
        <w:t>In accordance with Regulation (EU) 2016/679 of the European Parliament and of the Council of 27 April 2016 on the protection of natural persons with regard to the processing of personal data and on the free movement of such data, as amended, and pursuant to Act No. 110/2019 Coll., on the Processing of Personal Data, as amended, the Provider shall be regarded as a Processor and is obliged to fulfil all duties arising therefrom.</w:t>
      </w:r>
    </w:p>
    <w:p w14:paraId="58C5CE73" w14:textId="58851F69" w:rsidR="002537D0" w:rsidRPr="005E51A4" w:rsidRDefault="002537D0" w:rsidP="00BD1B4C">
      <w:pPr>
        <w:numPr>
          <w:ilvl w:val="0"/>
          <w:numId w:val="20"/>
        </w:numPr>
        <w:pBdr>
          <w:top w:val="nil"/>
          <w:left w:val="nil"/>
          <w:bottom w:val="nil"/>
          <w:right w:val="nil"/>
          <w:between w:val="nil"/>
        </w:pBdr>
        <w:spacing w:before="240" w:after="240" w:line="360" w:lineRule="auto"/>
        <w:ind w:hanging="360"/>
        <w:jc w:val="both"/>
        <w:rPr>
          <w:rFonts w:ascii="Calibri" w:hAnsi="Calibri" w:cs="Calibri"/>
        </w:rPr>
      </w:pPr>
      <w:r w:rsidRPr="005E51A4">
        <w:rPr>
          <w:rFonts w:ascii="Calibri" w:hAnsi="Calibri"/>
        </w:rPr>
        <w:t>The Contractor shall be entitled to process personal data solely for the purpose of performing this Agreement.</w:t>
      </w:r>
    </w:p>
    <w:p w14:paraId="378DFE93" w14:textId="77777777" w:rsidR="002537D0" w:rsidRPr="005E51A4" w:rsidRDefault="002537D0" w:rsidP="00BD1B4C">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The Contractor shall be entitled to process personal data to the extent necessary for the performance of this Agreement. For this purpose, the Contractor shall be entitled, in particular, to store personal data on data media, modify and retain it for the period necessary to exercise the rights arising from this Agreement, transfer the processed personal data to the Contracting Authority, and destroy personal data.</w:t>
      </w:r>
    </w:p>
    <w:p w14:paraId="5D6C1D59" w14:textId="77777777" w:rsidR="002537D0" w:rsidRPr="005E51A4" w:rsidRDefault="002537D0" w:rsidP="00BD1B4C">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The Contractor shall take sufficient organizational and technical measures in accordance with applicable laws to prevent unauthorized persons from accessing personal data.</w:t>
      </w:r>
    </w:p>
    <w:p w14:paraId="17AED845" w14:textId="77777777" w:rsidR="002537D0" w:rsidRPr="005E51A4" w:rsidRDefault="002537D0" w:rsidP="00BD1B4C">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The Contractor shall ensure that its employees are instructed in accordance with applicable legal regulations regarding their confidentiality obligation and the possible consequences of breaching this obligation.</w:t>
      </w:r>
    </w:p>
    <w:p w14:paraId="34B3150C" w14:textId="3E96B12C" w:rsidR="002537D0" w:rsidRPr="005E51A4" w:rsidRDefault="002537D0" w:rsidP="00BD1B4C">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The Contractor shall ensure that documents and other physical media containing personal or sensitive data are stored in lockable cabinets located in lockable rooms.</w:t>
      </w:r>
    </w:p>
    <w:p w14:paraId="553B3D9B" w14:textId="0008D117" w:rsidR="002537D0" w:rsidRPr="005E51A4" w:rsidRDefault="002537D0" w:rsidP="00BD1B4C">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The Contractor shall ensure that, in accordance with cybersecurity requirements, all data and metadata containing personal data are stored in computer memory only:</w:t>
      </w:r>
    </w:p>
    <w:p w14:paraId="5CB751C0" w14:textId="77777777" w:rsidR="002537D0" w:rsidRPr="005E51A4" w:rsidRDefault="002537D0" w:rsidP="00BD1B4C">
      <w:pPr>
        <w:numPr>
          <w:ilvl w:val="0"/>
          <w:numId w:val="19"/>
        </w:numPr>
        <w:pBdr>
          <w:top w:val="nil"/>
          <w:left w:val="nil"/>
          <w:bottom w:val="nil"/>
          <w:right w:val="nil"/>
          <w:between w:val="nil"/>
        </w:pBdr>
        <w:spacing w:after="0"/>
        <w:ind w:left="1077" w:hanging="357"/>
        <w:jc w:val="both"/>
        <w:rPr>
          <w:rFonts w:ascii="Calibri" w:hAnsi="Calibri" w:cs="Calibri"/>
        </w:rPr>
      </w:pPr>
      <w:r w:rsidRPr="005E51A4">
        <w:rPr>
          <w:rFonts w:ascii="Calibri" w:hAnsi="Calibri"/>
        </w:rPr>
        <w:t>if access to such files is password protected; or</w:t>
      </w:r>
    </w:p>
    <w:p w14:paraId="7FC828E9" w14:textId="77777777" w:rsidR="002537D0" w:rsidRPr="005E51A4" w:rsidRDefault="002537D0" w:rsidP="00BD1B4C">
      <w:pPr>
        <w:numPr>
          <w:ilvl w:val="0"/>
          <w:numId w:val="19"/>
        </w:numPr>
        <w:pBdr>
          <w:top w:val="nil"/>
          <w:left w:val="nil"/>
          <w:bottom w:val="nil"/>
          <w:right w:val="nil"/>
          <w:between w:val="nil"/>
        </w:pBdr>
        <w:spacing w:after="0"/>
        <w:ind w:hanging="360"/>
        <w:jc w:val="both"/>
        <w:rPr>
          <w:rFonts w:ascii="Calibri" w:hAnsi="Calibri" w:cs="Calibri"/>
        </w:rPr>
      </w:pPr>
      <w:r w:rsidRPr="005E51A4">
        <w:rPr>
          <w:rFonts w:ascii="Calibri" w:hAnsi="Calibri"/>
        </w:rPr>
        <w:t>if access to the computer on which the files are stored is password protected.</w:t>
      </w:r>
    </w:p>
    <w:p w14:paraId="3CD65DA5" w14:textId="77777777" w:rsidR="002537D0" w:rsidRPr="005E51A4" w:rsidRDefault="002537D0" w:rsidP="00BD1B4C">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If, for the purpose of checking the proper functioning of the Work, removing defects, or further processing the Work, it is necessary to provide the Contractor with a copy of databases, files, or data media containing any data from the Contracting Authority’s activities, the Contractor shall be obliged to handle such data in such a way as to prevent its leakage or misuse.</w:t>
      </w:r>
    </w:p>
    <w:p w14:paraId="06D3451B" w14:textId="77777777" w:rsidR="002537D0" w:rsidRPr="005E51A4" w:rsidRDefault="002537D0" w:rsidP="00BD1B4C">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 xml:space="preserve">All facts of a commercial, economic, and technical nature relating to the Contracting Parties that are not commonly available in the business community and with which the Contracting Parties become acquainted during the performance of the subject matter of the Agreement or in connection with this Agreement shall be considered confidential information. </w:t>
      </w:r>
    </w:p>
    <w:p w14:paraId="720EDF31" w14:textId="4CDE3145" w:rsidR="002537D0" w:rsidRPr="005E51A4" w:rsidRDefault="002537D0" w:rsidP="00BD1B4C">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The Contractor acknowledges that the data stored by the Contracting Authority within the system and on the disk space shall be the exclusive property of the Contracting Authority as a whole, while individual elements may also be subject to Act No. 121/2000 Coll., on Copyright, on Rights Related to Copyright, and on Amendments to Certain Acts.</w:t>
      </w:r>
    </w:p>
    <w:p w14:paraId="3F955875" w14:textId="2D816195" w:rsidR="002537D0" w:rsidRPr="005E51A4" w:rsidRDefault="002537D0" w:rsidP="00BD1B4C">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The Contractor undertakes not to disclose confidential information to other entities, make it available, or use it for itself or for another person. The Contractor undertakes to keep it strictly confidential and to disclose them exclusively to those of its employees or subcontractors who are entrusted with the performance of the Agreement and are authorized for this purpose to become acquainted with such information to the extent necessary. The Contractor undertakes to ensure that these persons also treat the information as confidential and maintain its confidentiality.</w:t>
      </w:r>
    </w:p>
    <w:p w14:paraId="5F6F4B81" w14:textId="77777777" w:rsidR="002537D0" w:rsidRPr="005E51A4" w:rsidRDefault="002537D0" w:rsidP="00BD1B4C">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The obligation to comply with the provisions of this Article of the Agreement shall not apply to information that:</w:t>
      </w:r>
    </w:p>
    <w:p w14:paraId="4BB08D3F" w14:textId="77777777" w:rsidR="002537D0" w:rsidRPr="005E51A4" w:rsidRDefault="002537D0" w:rsidP="00BD1B4C">
      <w:pPr>
        <w:numPr>
          <w:ilvl w:val="0"/>
          <w:numId w:val="19"/>
        </w:numPr>
        <w:pBdr>
          <w:top w:val="nil"/>
          <w:left w:val="nil"/>
          <w:bottom w:val="nil"/>
          <w:right w:val="nil"/>
          <w:between w:val="nil"/>
        </w:pBdr>
        <w:spacing w:after="0"/>
        <w:ind w:hanging="360"/>
        <w:jc w:val="both"/>
        <w:rPr>
          <w:rFonts w:ascii="Calibri" w:hAnsi="Calibri" w:cs="Calibri"/>
        </w:rPr>
      </w:pPr>
      <w:r w:rsidRPr="005E51A4">
        <w:rPr>
          <w:rFonts w:ascii="Calibri" w:hAnsi="Calibri"/>
        </w:rPr>
        <w:t>may be disclosed without violating this Agreement;</w:t>
      </w:r>
    </w:p>
    <w:p w14:paraId="4F278D9E" w14:textId="77777777" w:rsidR="002537D0" w:rsidRPr="005E51A4" w:rsidRDefault="002537D0" w:rsidP="00BD1B4C">
      <w:pPr>
        <w:numPr>
          <w:ilvl w:val="0"/>
          <w:numId w:val="19"/>
        </w:numPr>
        <w:pBdr>
          <w:top w:val="nil"/>
          <w:left w:val="nil"/>
          <w:bottom w:val="nil"/>
          <w:right w:val="nil"/>
          <w:between w:val="nil"/>
        </w:pBdr>
        <w:spacing w:after="0"/>
        <w:ind w:hanging="360"/>
        <w:jc w:val="both"/>
        <w:rPr>
          <w:rFonts w:ascii="Calibri" w:hAnsi="Calibri" w:cs="Calibri"/>
        </w:rPr>
      </w:pPr>
      <w:r w:rsidRPr="005E51A4">
        <w:rPr>
          <w:rFonts w:ascii="Calibri" w:hAnsi="Calibri"/>
        </w:rPr>
        <w:t>has been exempted from these restrictions by written consent of both Contracting Parties;</w:t>
      </w:r>
    </w:p>
    <w:p w14:paraId="3B70B72C" w14:textId="77777777" w:rsidR="002537D0" w:rsidRPr="005E51A4" w:rsidRDefault="002537D0" w:rsidP="00BD1B4C">
      <w:pPr>
        <w:numPr>
          <w:ilvl w:val="0"/>
          <w:numId w:val="19"/>
        </w:numPr>
        <w:pBdr>
          <w:top w:val="nil"/>
          <w:left w:val="nil"/>
          <w:bottom w:val="nil"/>
          <w:right w:val="nil"/>
          <w:between w:val="nil"/>
        </w:pBdr>
        <w:spacing w:after="0"/>
        <w:ind w:hanging="360"/>
        <w:jc w:val="both"/>
        <w:rPr>
          <w:rFonts w:ascii="Calibri" w:hAnsi="Calibri" w:cs="Calibri"/>
        </w:rPr>
      </w:pPr>
      <w:r w:rsidRPr="005E51A4">
        <w:rPr>
          <w:rFonts w:ascii="Calibri" w:hAnsi="Calibri"/>
        </w:rPr>
        <w:t>is publicly available or has been made public other than as a result of a breach of obligation by any of the Contracting Parties;</w:t>
      </w:r>
    </w:p>
    <w:p w14:paraId="6E2FE57A" w14:textId="77777777" w:rsidR="002537D0" w:rsidRPr="005E51A4" w:rsidRDefault="002537D0" w:rsidP="00BD1B4C">
      <w:pPr>
        <w:numPr>
          <w:ilvl w:val="0"/>
          <w:numId w:val="19"/>
        </w:numPr>
        <w:pBdr>
          <w:top w:val="nil"/>
          <w:left w:val="nil"/>
          <w:bottom w:val="nil"/>
          <w:right w:val="nil"/>
          <w:between w:val="nil"/>
        </w:pBdr>
        <w:spacing w:after="0"/>
        <w:ind w:hanging="360"/>
        <w:jc w:val="both"/>
        <w:rPr>
          <w:rFonts w:ascii="Calibri" w:hAnsi="Calibri" w:cs="Calibri"/>
        </w:rPr>
      </w:pPr>
      <w:r w:rsidRPr="005E51A4">
        <w:rPr>
          <w:rFonts w:ascii="Calibri" w:hAnsi="Calibri"/>
        </w:rPr>
        <w:t>the recipient knows before it is disclosed by the Contracting Party;</w:t>
      </w:r>
    </w:p>
    <w:p w14:paraId="3E837900" w14:textId="77777777" w:rsidR="002537D0" w:rsidRPr="005E51A4" w:rsidRDefault="002537D0" w:rsidP="00BD1B4C">
      <w:pPr>
        <w:numPr>
          <w:ilvl w:val="0"/>
          <w:numId w:val="19"/>
        </w:numPr>
        <w:pBdr>
          <w:top w:val="nil"/>
          <w:left w:val="nil"/>
          <w:bottom w:val="nil"/>
          <w:right w:val="nil"/>
          <w:between w:val="nil"/>
        </w:pBdr>
        <w:spacing w:after="0"/>
        <w:ind w:hanging="360"/>
        <w:jc w:val="both"/>
        <w:rPr>
          <w:rFonts w:ascii="Calibri" w:hAnsi="Calibri" w:cs="Calibri"/>
        </w:rPr>
      </w:pPr>
      <w:r w:rsidRPr="005E51A4">
        <w:rPr>
          <w:rFonts w:ascii="Calibri" w:hAnsi="Calibri"/>
        </w:rPr>
        <w:t>is requested by a court, public prosecutor’s office, or competent administrative authority under the law, or the publication of which is required by law;</w:t>
      </w:r>
    </w:p>
    <w:p w14:paraId="54C5BC42" w14:textId="77777777" w:rsidR="002537D0" w:rsidRPr="005E51A4" w:rsidRDefault="002537D0" w:rsidP="00BD1B4C">
      <w:pPr>
        <w:numPr>
          <w:ilvl w:val="0"/>
          <w:numId w:val="19"/>
        </w:numPr>
        <w:pBdr>
          <w:top w:val="nil"/>
          <w:left w:val="nil"/>
          <w:bottom w:val="nil"/>
          <w:right w:val="nil"/>
          <w:between w:val="nil"/>
        </w:pBdr>
        <w:spacing w:after="0"/>
        <w:ind w:hanging="360"/>
        <w:jc w:val="both"/>
        <w:rPr>
          <w:rFonts w:ascii="Calibri" w:hAnsi="Calibri" w:cs="Calibri"/>
        </w:rPr>
      </w:pPr>
      <w:r w:rsidRPr="005E51A4">
        <w:rPr>
          <w:rFonts w:ascii="Calibri" w:hAnsi="Calibri"/>
        </w:rPr>
        <w:t>the Contracting Party discloses to a person bound by a legal confidentiality obligation (e.g., a lawyer or tax advisor) for the purpose of exercising its rights.</w:t>
      </w:r>
    </w:p>
    <w:p w14:paraId="40D3FFDA" w14:textId="77777777" w:rsidR="002537D0" w:rsidRPr="005E51A4" w:rsidRDefault="002537D0" w:rsidP="00BD1B4C">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The obligation to protect confidential information shall remain in force regardless of the termination of this Agreement.</w:t>
      </w:r>
    </w:p>
    <w:p w14:paraId="200B19CD" w14:textId="77777777" w:rsidR="002537D0" w:rsidRPr="005E51A4" w:rsidRDefault="002537D0" w:rsidP="00BD1B4C">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The Contracting Parties undertake not to disclose any commercial or technical information entrusted to them by the other Party to third parties without the written consent of the other Party and not to use such information for any purpose other than the performance of this Agreement.</w:t>
      </w:r>
      <w:bookmarkStart w:id="4" w:name="3znysh7"/>
      <w:bookmarkEnd w:id="4"/>
    </w:p>
    <w:p w14:paraId="5F051ACA" w14:textId="6D55A04D" w:rsidR="00CA7866" w:rsidRPr="005E51A4" w:rsidRDefault="00CA7866" w:rsidP="00CA7866">
      <w:pPr>
        <w:numPr>
          <w:ilvl w:val="0"/>
          <w:numId w:val="20"/>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 xml:space="preserve">Data media containing information designated by the Contracting Authority as confidential or classified must be handled in accordance with the Contracting Authority’s instructions in connection with the performance of this Agreement. The Contractor undertakes to make every effort and exercise professional care to ensure the proper technological security of the system, including the security of the hardware on which the system is hosted. </w:t>
      </w:r>
    </w:p>
    <w:p w14:paraId="26738541" w14:textId="189F98B9" w:rsidR="002537D0" w:rsidRPr="005E51A4" w:rsidRDefault="002537D0" w:rsidP="00540FB6">
      <w:pPr>
        <w:pStyle w:val="Podnadpis"/>
        <w:rPr>
          <w:rFonts w:cs="Arial"/>
        </w:rPr>
      </w:pPr>
      <w:r w:rsidRPr="005E51A4">
        <w:t>PART “B” – TECHNICAL SUPPORT</w:t>
      </w:r>
    </w:p>
    <w:p w14:paraId="38CBC516" w14:textId="77777777" w:rsidR="002537D0" w:rsidRPr="005E51A4" w:rsidRDefault="002537D0" w:rsidP="00540FB6">
      <w:pPr>
        <w:pStyle w:val="Nadpis1"/>
        <w:rPr>
          <w:rFonts w:ascii="Calibri" w:hAnsi="Calibri" w:cs="Calibri"/>
          <w:sz w:val="22"/>
          <w:szCs w:val="22"/>
        </w:rPr>
      </w:pPr>
      <w:r w:rsidRPr="005E51A4">
        <w:rPr>
          <w:rFonts w:ascii="Calibri" w:hAnsi="Calibri"/>
          <w:sz w:val="22"/>
        </w:rPr>
        <w:t>IX.</w:t>
      </w:r>
    </w:p>
    <w:p w14:paraId="7C54B8DA" w14:textId="77777777" w:rsidR="002537D0" w:rsidRPr="005E51A4" w:rsidRDefault="002537D0" w:rsidP="00540FB6">
      <w:pPr>
        <w:pStyle w:val="Nadpis1"/>
        <w:rPr>
          <w:rFonts w:ascii="Calibri" w:hAnsi="Calibri" w:cs="Calibri"/>
          <w:sz w:val="22"/>
          <w:szCs w:val="22"/>
        </w:rPr>
      </w:pPr>
      <w:r w:rsidRPr="005E51A4">
        <w:rPr>
          <w:rFonts w:ascii="Calibri" w:hAnsi="Calibri"/>
          <w:sz w:val="22"/>
        </w:rPr>
        <w:t>Subject Matter of the Agreement in Part “B”</w:t>
      </w:r>
    </w:p>
    <w:p w14:paraId="5944778F" w14:textId="77777777" w:rsidR="002537D0" w:rsidRPr="005E51A4" w:rsidRDefault="002537D0" w:rsidP="00540FB6">
      <w:pPr>
        <w:pStyle w:val="Zkladntext"/>
        <w:numPr>
          <w:ilvl w:val="0"/>
          <w:numId w:val="21"/>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The purpose of this section of the Agreement is to determine and define the obligations of the Contracting Parties with regard to the provision of technical support (hereinafter also referred to as “Servicing” or “Technical Support”) by the Contractor for the needs of the Contracting Authority, in particular the time and material scope of the manner in which the Servicing is to be performed by the Contractor, the determination of the subject matter and scope of the Servicing, and the definition of other requirements related to the rights and obligations of the Contracting Parties arising from this Agreement.</w:t>
      </w:r>
    </w:p>
    <w:p w14:paraId="32AB863C" w14:textId="202D0A74" w:rsidR="002537D0" w:rsidRPr="005E51A4" w:rsidRDefault="002537D0" w:rsidP="00540FB6">
      <w:pPr>
        <w:pStyle w:val="Zkladntext"/>
        <w:numPr>
          <w:ilvl w:val="0"/>
          <w:numId w:val="21"/>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The Contracting Parties hereby accept this Agreement, acknowledging that its purpose is to ensure the optimal operation of the data space, provided that both Contracting Parties actively and purposefully cooperate in accordance with the rules of this Agreement and that each Contracting Party independently endeavours to minimize any malfunctions, defects, and errors in the operation and use of the data space.</w:t>
      </w:r>
    </w:p>
    <w:p w14:paraId="156A6673" w14:textId="1AE1C7E9" w:rsidR="002537D0" w:rsidRPr="005E51A4" w:rsidRDefault="002537D0" w:rsidP="00540FB6">
      <w:pPr>
        <w:pStyle w:val="Nadpis1"/>
        <w:rPr>
          <w:rFonts w:ascii="Calibri" w:hAnsi="Calibri" w:cs="Calibri"/>
          <w:sz w:val="22"/>
          <w:szCs w:val="22"/>
        </w:rPr>
      </w:pPr>
      <w:r w:rsidRPr="005E51A4">
        <w:rPr>
          <w:rFonts w:ascii="Calibri" w:hAnsi="Calibri"/>
          <w:sz w:val="22"/>
        </w:rPr>
        <w:t>X.</w:t>
      </w:r>
    </w:p>
    <w:p w14:paraId="5F22EE74" w14:textId="2D344212" w:rsidR="002537D0" w:rsidRPr="005E51A4" w:rsidRDefault="002537D0" w:rsidP="00540FB6">
      <w:pPr>
        <w:pStyle w:val="Nadpis1"/>
        <w:rPr>
          <w:rFonts w:ascii="Calibri" w:hAnsi="Calibri" w:cs="Calibri"/>
          <w:sz w:val="22"/>
          <w:szCs w:val="22"/>
        </w:rPr>
      </w:pPr>
      <w:r w:rsidRPr="005E51A4">
        <w:rPr>
          <w:rFonts w:ascii="Calibri" w:hAnsi="Calibri"/>
          <w:sz w:val="22"/>
        </w:rPr>
        <w:t>Scope of the Support</w:t>
      </w:r>
    </w:p>
    <w:p w14:paraId="5A22D199" w14:textId="161DFF35" w:rsidR="002537D0" w:rsidRPr="005E51A4"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 xml:space="preserve">The Contractor undertakes to provide the Contracting Authority with Support for the </w:t>
      </w:r>
      <w:r w:rsidRPr="005E51A4">
        <w:rPr>
          <w:rFonts w:ascii="Calibri" w:hAnsi="Calibri"/>
          <w:i/>
          <w:iCs/>
          <w:sz w:val="22"/>
        </w:rPr>
        <w:t>data space</w:t>
      </w:r>
      <w:r w:rsidRPr="005E51A4">
        <w:rPr>
          <w:rFonts w:ascii="Calibri" w:hAnsi="Calibri"/>
          <w:sz w:val="22"/>
        </w:rPr>
        <w:t xml:space="preserve"> (Work) in accordance with the specifications set out in this Agreement.</w:t>
      </w:r>
    </w:p>
    <w:p w14:paraId="04CFC549" w14:textId="77777777" w:rsidR="002537D0" w:rsidRPr="005E51A4"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The Support shall apply to all parts of the Work.</w:t>
      </w:r>
    </w:p>
    <w:p w14:paraId="31D027CF" w14:textId="77777777" w:rsidR="002537D0" w:rsidRPr="005E51A4" w:rsidRDefault="002537D0" w:rsidP="00540FB6">
      <w:pPr>
        <w:numPr>
          <w:ilvl w:val="0"/>
          <w:numId w:val="23"/>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 xml:space="preserve">Throughout the entire period of the Support provision, the Contractor shall be obliged to provide the Contracting Authority with a written list of the activities performed upon request. </w:t>
      </w:r>
    </w:p>
    <w:p w14:paraId="19940313" w14:textId="77777777" w:rsidR="002537D0" w:rsidRPr="005E51A4" w:rsidRDefault="002537D0" w:rsidP="00540FB6">
      <w:pPr>
        <w:numPr>
          <w:ilvl w:val="0"/>
          <w:numId w:val="23"/>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Technical Support shall mean continuous implementation of innovations to the Work and all its individual technological parts and relevant software (hereinafter referred to as the “Product”), in particular updates and legislative updates, upgrades and legislative upgrades.</w:t>
      </w:r>
    </w:p>
    <w:p w14:paraId="5E469F55" w14:textId="150594BD" w:rsidR="002537D0" w:rsidRPr="005E51A4"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 xml:space="preserve">In this Agreement, the term “update” refers to a version of the Product the functionality of which has changed compared to the previous version of the Product based on a change in any fact according to which the entire functionality of the Product was created, but the structure of the data fund with which the previous version of the Product works remains unchanged. If the change in Product functionality was made solely on the basis of legislative changes, the new version of the Product is a “legislative update”. </w:t>
      </w:r>
    </w:p>
    <w:p w14:paraId="565B58E5" w14:textId="77777777" w:rsidR="002537D0" w:rsidRPr="005E51A4"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In this Agreement, the term “upgrade” refers to a version of the Product the functionality of which has changed compared to the previous version of the Product based on a change in any fact according to which the entire functionality of the Product was created, as well as a change in the structure of the data fund with which the previous version of the Product works. If changes to the functionality of the Product and changes to the structure of the data fund with which the service works were made solely on the basis of legislative changes, the new version of the Product is a “legislative upgrade”.</w:t>
      </w:r>
    </w:p>
    <w:p w14:paraId="096E1AF1" w14:textId="77777777" w:rsidR="002537D0" w:rsidRPr="005E51A4"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Provision of Product updates and upgrades resulting from legislative changes and Contracting Authority requirements or from the Contractor’s independent, voluntary innovation activities.</w:t>
      </w:r>
    </w:p>
    <w:p w14:paraId="600C498B" w14:textId="77777777" w:rsidR="002537D0" w:rsidRPr="005E51A4"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Implementation of general Product changes as a result of HW and SW development.</w:t>
      </w:r>
    </w:p>
    <w:p w14:paraId="526E49F6" w14:textId="77777777" w:rsidR="002537D0" w:rsidRPr="005E51A4"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Distribution of new Product versions and security and functional fixes (patches), including current documentation and a description of changes, making instructions available for electronic download by the Contracting Authority from the Contractor’s data storage.</w:t>
      </w:r>
    </w:p>
    <w:p w14:paraId="6C1854DB" w14:textId="77777777" w:rsidR="002537D0" w:rsidRPr="005E51A4"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Distribution of the updated Product for the purpose of a legislative update or legislative upgrade shall be carried out before the effective date of the changes to the relevant legislation.</w:t>
      </w:r>
    </w:p>
    <w:p w14:paraId="7C7C4460" w14:textId="77777777" w:rsidR="002537D0" w:rsidRPr="005E51A4"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Update of operational and safety documentation.</w:t>
      </w:r>
    </w:p>
    <w:p w14:paraId="46580997" w14:textId="77777777" w:rsidR="002537D0" w:rsidRPr="005E51A4"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Provision of access to a database of known resolved issues and access to manufacturer’s Technical Support.</w:t>
      </w:r>
    </w:p>
    <w:p w14:paraId="3A74C34B" w14:textId="77777777" w:rsidR="002537D0" w:rsidRPr="005E51A4"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5E51A4">
        <w:rPr>
          <w:rFonts w:ascii="Calibri" w:hAnsi="Calibri"/>
          <w:sz w:val="22"/>
        </w:rPr>
        <w:t>Hotline service in the form of telephone support for the Contracting Authority’s employees for reporting requests for Technical Support and Servicing, advice, and consultation.</w:t>
      </w:r>
    </w:p>
    <w:p w14:paraId="1A075463" w14:textId="1384BCF8" w:rsidR="002537D0" w:rsidRPr="005E51A4"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proofErr w:type="spellStart"/>
      <w:r w:rsidRPr="005E51A4">
        <w:rPr>
          <w:rFonts w:ascii="Calibri" w:hAnsi="Calibri"/>
          <w:sz w:val="22"/>
        </w:rPr>
        <w:t>HelpDesk</w:t>
      </w:r>
      <w:proofErr w:type="spellEnd"/>
      <w:r w:rsidRPr="005E51A4">
        <w:rPr>
          <w:rFonts w:ascii="Calibri" w:hAnsi="Calibri"/>
          <w:sz w:val="22"/>
        </w:rPr>
        <w:t xml:space="preserve"> service for the Contracting Authority’s employees for reporting defects and requests for Technical Support, advice, and consultation.</w:t>
      </w:r>
    </w:p>
    <w:p w14:paraId="263D13D0" w14:textId="0FB89B5C" w:rsidR="002537D0" w:rsidRPr="005E51A4" w:rsidRDefault="002537D0" w:rsidP="00540FB6">
      <w:pPr>
        <w:pStyle w:val="Nadpis1"/>
        <w:rPr>
          <w:rFonts w:ascii="Calibri" w:hAnsi="Calibri" w:cs="Calibri"/>
          <w:sz w:val="22"/>
          <w:szCs w:val="22"/>
        </w:rPr>
      </w:pPr>
      <w:r w:rsidRPr="005E51A4">
        <w:rPr>
          <w:rFonts w:ascii="Calibri" w:hAnsi="Calibri"/>
          <w:sz w:val="22"/>
        </w:rPr>
        <w:t>XI.</w:t>
      </w:r>
    </w:p>
    <w:p w14:paraId="102DCEBC" w14:textId="77777777" w:rsidR="002537D0" w:rsidRPr="005E51A4" w:rsidRDefault="002537D0" w:rsidP="00540FB6">
      <w:pPr>
        <w:pStyle w:val="Nadpis1"/>
        <w:rPr>
          <w:rFonts w:ascii="Calibri" w:hAnsi="Calibri" w:cs="Calibri"/>
          <w:sz w:val="22"/>
          <w:szCs w:val="22"/>
        </w:rPr>
      </w:pPr>
      <w:r w:rsidRPr="005E51A4">
        <w:rPr>
          <w:rFonts w:ascii="Calibri" w:hAnsi="Calibri"/>
          <w:sz w:val="22"/>
        </w:rPr>
        <w:t>Servicing</w:t>
      </w:r>
    </w:p>
    <w:p w14:paraId="4058680B" w14:textId="77777777" w:rsidR="002537D0" w:rsidRPr="005E51A4" w:rsidRDefault="002537D0" w:rsidP="00540FB6">
      <w:pPr>
        <w:numPr>
          <w:ilvl w:val="0"/>
          <w:numId w:val="25"/>
        </w:numPr>
        <w:pBdr>
          <w:top w:val="nil"/>
          <w:left w:val="nil"/>
          <w:bottom w:val="nil"/>
          <w:right w:val="nil"/>
          <w:between w:val="nil"/>
        </w:pBdr>
        <w:spacing w:before="120" w:after="240" w:line="360" w:lineRule="auto"/>
        <w:ind w:left="425" w:hanging="357"/>
        <w:jc w:val="both"/>
        <w:rPr>
          <w:rFonts w:ascii="Calibri" w:hAnsi="Calibri" w:cs="Calibri"/>
        </w:rPr>
      </w:pPr>
      <w:r w:rsidRPr="005E51A4">
        <w:rPr>
          <w:rFonts w:ascii="Calibri" w:hAnsi="Calibri"/>
        </w:rPr>
        <w:t>Remedy of Defects</w:t>
      </w:r>
    </w:p>
    <w:p w14:paraId="1A9C4152" w14:textId="77777777" w:rsidR="002537D0" w:rsidRPr="005E51A4" w:rsidRDefault="002537D0" w:rsidP="005A1D4F">
      <w:pPr>
        <w:widowControl w:val="0"/>
        <w:numPr>
          <w:ilvl w:val="0"/>
          <w:numId w:val="24"/>
        </w:numPr>
        <w:pBdr>
          <w:top w:val="nil"/>
          <w:left w:val="nil"/>
          <w:bottom w:val="nil"/>
          <w:right w:val="nil"/>
          <w:between w:val="nil"/>
        </w:pBdr>
        <w:spacing w:after="120" w:line="360" w:lineRule="auto"/>
        <w:ind w:left="850" w:hanging="425"/>
        <w:contextualSpacing/>
        <w:jc w:val="both"/>
        <w:rPr>
          <w:rFonts w:ascii="Calibri" w:hAnsi="Calibri" w:cs="Calibri"/>
        </w:rPr>
      </w:pPr>
      <w:r w:rsidRPr="005E51A4">
        <w:rPr>
          <w:rFonts w:ascii="Calibri" w:hAnsi="Calibri"/>
        </w:rPr>
        <w:t>The reported defect shall be rectified no later than the next working day of the defect being reported.</w:t>
      </w:r>
    </w:p>
    <w:p w14:paraId="778299AA" w14:textId="77777777" w:rsidR="002537D0" w:rsidRPr="005E51A4" w:rsidRDefault="002537D0" w:rsidP="005A1D4F">
      <w:pPr>
        <w:widowControl w:val="0"/>
        <w:numPr>
          <w:ilvl w:val="0"/>
          <w:numId w:val="24"/>
        </w:numPr>
        <w:pBdr>
          <w:top w:val="nil"/>
          <w:left w:val="nil"/>
          <w:bottom w:val="nil"/>
          <w:right w:val="nil"/>
          <w:between w:val="nil"/>
        </w:pBdr>
        <w:spacing w:after="120" w:line="360" w:lineRule="auto"/>
        <w:ind w:left="850" w:hanging="425"/>
        <w:contextualSpacing/>
        <w:jc w:val="both"/>
        <w:rPr>
          <w:rFonts w:ascii="Calibri" w:hAnsi="Calibri" w:cs="Calibri"/>
        </w:rPr>
      </w:pPr>
      <w:r w:rsidRPr="005E51A4">
        <w:rPr>
          <w:rFonts w:ascii="Calibri" w:hAnsi="Calibri"/>
        </w:rPr>
        <w:t>The guaranteed response time to reported defects shall be within 4 hours of the defect being reported.</w:t>
      </w:r>
    </w:p>
    <w:p w14:paraId="684DF568" w14:textId="77777777" w:rsidR="002537D0" w:rsidRPr="005E51A4" w:rsidRDefault="002537D0" w:rsidP="00540FB6">
      <w:pPr>
        <w:widowControl w:val="0"/>
        <w:numPr>
          <w:ilvl w:val="0"/>
          <w:numId w:val="24"/>
        </w:numPr>
        <w:pBdr>
          <w:top w:val="nil"/>
          <w:left w:val="nil"/>
          <w:bottom w:val="nil"/>
          <w:right w:val="nil"/>
          <w:between w:val="nil"/>
        </w:pBdr>
        <w:spacing w:after="120" w:line="360" w:lineRule="auto"/>
        <w:ind w:left="851" w:hanging="425"/>
        <w:jc w:val="both"/>
        <w:rPr>
          <w:rFonts w:ascii="Calibri" w:hAnsi="Calibri" w:cs="Calibri"/>
        </w:rPr>
      </w:pPr>
      <w:r w:rsidRPr="005E51A4">
        <w:rPr>
          <w:rFonts w:ascii="Calibri" w:hAnsi="Calibri"/>
        </w:rPr>
        <w:t>The process of removing the reported defect and restoring functionality shall proceed as follows:</w:t>
      </w:r>
    </w:p>
    <w:p w14:paraId="11CC914B" w14:textId="77777777" w:rsidR="002537D0" w:rsidRPr="005E51A4" w:rsidRDefault="002537D0" w:rsidP="002537D0">
      <w:pPr>
        <w:widowControl w:val="0"/>
        <w:numPr>
          <w:ilvl w:val="1"/>
          <w:numId w:val="24"/>
        </w:numPr>
        <w:pBdr>
          <w:top w:val="nil"/>
          <w:left w:val="nil"/>
          <w:bottom w:val="nil"/>
          <w:right w:val="nil"/>
          <w:between w:val="nil"/>
        </w:pBdr>
        <w:spacing w:after="120"/>
        <w:ind w:left="1134" w:hanging="283"/>
        <w:jc w:val="both"/>
        <w:rPr>
          <w:rFonts w:ascii="Calibri" w:hAnsi="Calibri" w:cs="Calibri"/>
        </w:rPr>
      </w:pPr>
      <w:r w:rsidRPr="005E51A4">
        <w:rPr>
          <w:rFonts w:ascii="Calibri" w:hAnsi="Calibri"/>
          <w:b/>
          <w:bCs/>
        </w:rPr>
        <w:t>“Major” or “Accident” defect categories</w:t>
      </w:r>
      <w:r w:rsidRPr="005E51A4">
        <w:rPr>
          <w:rFonts w:ascii="Calibri" w:hAnsi="Calibri"/>
        </w:rPr>
        <w:t xml:space="preserve"> – defects preventing operation; the basic functions of the Product are not working, or there is a functional defect preventing the system from operating. This situation may compromise the security of information systems and the normal operations of the Contracting Authority, and cannot be temporarily resolved by organizational measures. The Contractor shall investigate the causes of the defect within 4 hours of its notification at the latest. If the defect is caused by reasons on the part of the Contractor (justified complaint), the Contractor shall immediately begin removing the defect and ensure that it is removed within 24 hours of the defect being reported, even if this involves a temporary solution that allows the Product to continue operating. The defect shall be remedied as soon as possible, taking into account its nature and impact on the Contracting Authority’s activities. If the defect is caused by reasons on the part of the Contracting Authority, the Contractor shall agree on further steps with the Contracting Authority.</w:t>
      </w:r>
    </w:p>
    <w:p w14:paraId="6FEE9D0B" w14:textId="77777777" w:rsidR="002537D0" w:rsidRPr="005E51A4" w:rsidRDefault="002537D0" w:rsidP="002537D0">
      <w:pPr>
        <w:widowControl w:val="0"/>
        <w:numPr>
          <w:ilvl w:val="1"/>
          <w:numId w:val="24"/>
        </w:numPr>
        <w:pBdr>
          <w:top w:val="nil"/>
          <w:left w:val="nil"/>
          <w:bottom w:val="nil"/>
          <w:right w:val="nil"/>
          <w:between w:val="nil"/>
        </w:pBdr>
        <w:spacing w:after="120"/>
        <w:ind w:left="1134" w:hanging="283"/>
        <w:jc w:val="both"/>
        <w:rPr>
          <w:rFonts w:ascii="Calibri" w:hAnsi="Calibri" w:cs="Calibri"/>
        </w:rPr>
      </w:pPr>
      <w:r w:rsidRPr="005E51A4">
        <w:rPr>
          <w:rFonts w:ascii="Calibri" w:hAnsi="Calibri"/>
          <w:b/>
          <w:bCs/>
        </w:rPr>
        <w:t>“Moderate” or “Significant” defect categories</w:t>
      </w:r>
      <w:r w:rsidRPr="005E51A4">
        <w:rPr>
          <w:rFonts w:ascii="Calibri" w:hAnsi="Calibri"/>
        </w:rPr>
        <w:t xml:space="preserve"> – defects limiting operation; the functionality of the system is degraded to such an extent that this condition limits the normal operation of the Contracting Authority. These also include defects that cause problems in the use and operation of the Product or part thereof, but which allow operation to continue, and the problems caused by them can be temporarily resolved by organizational measures. The Contractor shall investigate the causes of the defect within 24 hours of its notification at the latest. If the defect is caused by reasons on the part of the Contractor (justified complaint), the Contractor shall immediately begin removing the defect and ensure that it is removed within 5 working days of the defect being reported. The defect shall be remedied as soon as possible, taking into account its nature and impact on the Contracting Authority’s activities. If the defect is caused by reasons on the part of the Contracting Authority, the Contractor shall agree on further steps with the Contracting Authority.</w:t>
      </w:r>
    </w:p>
    <w:p w14:paraId="300BB50B" w14:textId="77777777" w:rsidR="002537D0" w:rsidRPr="005E51A4" w:rsidRDefault="002537D0" w:rsidP="002537D0">
      <w:pPr>
        <w:widowControl w:val="0"/>
        <w:numPr>
          <w:ilvl w:val="1"/>
          <w:numId w:val="24"/>
        </w:numPr>
        <w:pBdr>
          <w:top w:val="nil"/>
          <w:left w:val="nil"/>
          <w:bottom w:val="nil"/>
          <w:right w:val="nil"/>
          <w:between w:val="nil"/>
        </w:pBdr>
        <w:spacing w:after="120"/>
        <w:ind w:left="1134" w:hanging="283"/>
        <w:jc w:val="both"/>
        <w:rPr>
          <w:rFonts w:ascii="Calibri" w:hAnsi="Calibri" w:cs="Calibri"/>
        </w:rPr>
      </w:pPr>
      <w:bookmarkStart w:id="5" w:name="_4d34og8"/>
      <w:bookmarkEnd w:id="5"/>
      <w:r w:rsidRPr="005E51A4">
        <w:rPr>
          <w:rFonts w:ascii="Calibri" w:hAnsi="Calibri"/>
          <w:b/>
          <w:bCs/>
        </w:rPr>
        <w:t>“Minor” or “Error” defect categories</w:t>
      </w:r>
      <w:r w:rsidRPr="005E51A4">
        <w:rPr>
          <w:rFonts w:ascii="Calibri" w:hAnsi="Calibri"/>
        </w:rPr>
        <w:t xml:space="preserve"> –defects that do not restrict operation; these are minor defects that do not fall into the “Major" or “Moderate” categories. The Contractor shall investigate the causes of the defect within 2 working days of its notification at the latest. If the defect is caused by reasons on the part of the Contractor (justified complaint), the Contractor shall immediately begin removing the defect and ensure that it is removed within 14 calendar days of the defect being reported. The defect shall be remedied as soon as possible, taking into account its nature and impact on the Contracting Authority’s activities. If the defect is caused by reasons on the part of the Contracting Authority, the Contractor shall agree on further steps with the Contracting Authority.</w:t>
      </w:r>
    </w:p>
    <w:p w14:paraId="4C2D3F30" w14:textId="77777777" w:rsidR="002537D0" w:rsidRPr="005E51A4" w:rsidRDefault="002537D0" w:rsidP="00540FB6">
      <w:pPr>
        <w:widowControl w:val="0"/>
        <w:numPr>
          <w:ilvl w:val="0"/>
          <w:numId w:val="24"/>
        </w:numPr>
        <w:pBdr>
          <w:top w:val="nil"/>
          <w:left w:val="nil"/>
          <w:bottom w:val="nil"/>
          <w:right w:val="nil"/>
          <w:between w:val="nil"/>
        </w:pBdr>
        <w:spacing w:after="120" w:line="360" w:lineRule="auto"/>
        <w:ind w:left="851" w:hanging="425"/>
        <w:jc w:val="both"/>
        <w:rPr>
          <w:rFonts w:ascii="Calibri" w:hAnsi="Calibri" w:cs="Calibri"/>
        </w:rPr>
      </w:pPr>
      <w:r w:rsidRPr="005E51A4">
        <w:rPr>
          <w:rFonts w:ascii="Calibri" w:hAnsi="Calibri"/>
        </w:rPr>
        <w:t>The classification of defects into individual categories is determined by the Contracting Authority.</w:t>
      </w:r>
    </w:p>
    <w:p w14:paraId="7EDDE641" w14:textId="77777777" w:rsidR="002537D0" w:rsidRPr="005E51A4" w:rsidRDefault="002537D0" w:rsidP="00540FB6">
      <w:pPr>
        <w:widowControl w:val="0"/>
        <w:numPr>
          <w:ilvl w:val="0"/>
          <w:numId w:val="24"/>
        </w:numPr>
        <w:pBdr>
          <w:top w:val="nil"/>
          <w:left w:val="nil"/>
          <w:bottom w:val="nil"/>
          <w:right w:val="nil"/>
          <w:between w:val="nil"/>
        </w:pBdr>
        <w:spacing w:after="120" w:line="360" w:lineRule="auto"/>
        <w:ind w:left="851" w:hanging="425"/>
        <w:jc w:val="both"/>
        <w:rPr>
          <w:rFonts w:ascii="Calibri" w:hAnsi="Calibri" w:cs="Calibri"/>
        </w:rPr>
      </w:pPr>
      <w:r w:rsidRPr="005E51A4">
        <w:rPr>
          <w:rFonts w:ascii="Calibri" w:hAnsi="Calibri"/>
        </w:rPr>
        <w:t>If objective circumstances indicate that a longer period than that specified for individual categories of defects is necessary, a longer period may be agreed in writing. Force majeure, malfunction of operating and database platforms, and the time required for necessary work exceeding the specified scope can be considered objective circumstances.</w:t>
      </w:r>
    </w:p>
    <w:p w14:paraId="21D7594E" w14:textId="77777777" w:rsidR="002537D0" w:rsidRPr="005E51A4" w:rsidRDefault="002537D0" w:rsidP="00540FB6">
      <w:pPr>
        <w:widowControl w:val="0"/>
        <w:numPr>
          <w:ilvl w:val="0"/>
          <w:numId w:val="24"/>
        </w:numPr>
        <w:pBdr>
          <w:top w:val="nil"/>
          <w:left w:val="nil"/>
          <w:bottom w:val="nil"/>
          <w:right w:val="nil"/>
          <w:between w:val="nil"/>
        </w:pBdr>
        <w:spacing w:after="120" w:line="360" w:lineRule="auto"/>
        <w:ind w:left="851" w:hanging="425"/>
        <w:jc w:val="both"/>
        <w:rPr>
          <w:rFonts w:ascii="Calibri" w:hAnsi="Calibri" w:cs="Calibri"/>
        </w:rPr>
      </w:pPr>
      <w:r w:rsidRPr="005E51A4">
        <w:rPr>
          <w:rFonts w:ascii="Calibri" w:hAnsi="Calibri"/>
        </w:rPr>
        <w:t>For the purposes of the Agreement, working hours are set from 8:00 a.m. to 5:00 p.m. on working days.</w:t>
      </w:r>
    </w:p>
    <w:p w14:paraId="5D89CB64" w14:textId="6C3AAB91" w:rsidR="002537D0" w:rsidRPr="005E51A4" w:rsidRDefault="002537D0" w:rsidP="00540FB6">
      <w:pPr>
        <w:numPr>
          <w:ilvl w:val="0"/>
          <w:numId w:val="25"/>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Servicing and resolution of operational problems with individual parts of the data space arising during its use by the Contracting Authority.</w:t>
      </w:r>
    </w:p>
    <w:p w14:paraId="0A4CB52A" w14:textId="77777777" w:rsidR="002537D0" w:rsidRPr="005E51A4" w:rsidRDefault="002537D0" w:rsidP="00540FB6">
      <w:pPr>
        <w:numPr>
          <w:ilvl w:val="0"/>
          <w:numId w:val="25"/>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Provision of a Hotline service in the form of telephone support for reporting requests for Technical Support and Servicing, methodological support, advice, and consultation (system functionality, development proposals, explanations of reasons for the display of certain data, etc.).</w:t>
      </w:r>
    </w:p>
    <w:p w14:paraId="3BCECD12" w14:textId="77777777" w:rsidR="002537D0" w:rsidRPr="005E51A4" w:rsidRDefault="002537D0" w:rsidP="00540FB6">
      <w:pPr>
        <w:numPr>
          <w:ilvl w:val="0"/>
          <w:numId w:val="25"/>
        </w:numPr>
        <w:pBdr>
          <w:top w:val="nil"/>
          <w:left w:val="nil"/>
          <w:bottom w:val="nil"/>
          <w:right w:val="nil"/>
          <w:between w:val="nil"/>
        </w:pBdr>
        <w:spacing w:before="240" w:after="240" w:line="360" w:lineRule="auto"/>
        <w:ind w:left="425" w:hanging="357"/>
        <w:jc w:val="both"/>
        <w:rPr>
          <w:rFonts w:ascii="Calibri" w:hAnsi="Calibri" w:cs="Calibri"/>
        </w:rPr>
      </w:pPr>
      <w:r w:rsidRPr="005E51A4">
        <w:rPr>
          <w:rFonts w:ascii="Calibri" w:hAnsi="Calibri"/>
        </w:rPr>
        <w:t xml:space="preserve">Provision of a </w:t>
      </w:r>
      <w:proofErr w:type="spellStart"/>
      <w:r w:rsidRPr="005E51A4">
        <w:rPr>
          <w:rFonts w:ascii="Calibri" w:hAnsi="Calibri"/>
        </w:rPr>
        <w:t>HelpDesk</w:t>
      </w:r>
      <w:proofErr w:type="spellEnd"/>
      <w:r w:rsidRPr="005E51A4">
        <w:rPr>
          <w:rFonts w:ascii="Calibri" w:hAnsi="Calibri"/>
        </w:rPr>
        <w:t xml:space="preserve"> service for reporting defects and Servicing requests, methodological support, advice and consultation, and their resolution.</w:t>
      </w:r>
    </w:p>
    <w:p w14:paraId="54F08405" w14:textId="35CCC9DF" w:rsidR="002537D0" w:rsidRPr="005E51A4" w:rsidRDefault="002537D0" w:rsidP="00540FB6">
      <w:pPr>
        <w:pStyle w:val="Nadpis1"/>
        <w:rPr>
          <w:rFonts w:ascii="Calibri" w:hAnsi="Calibri" w:cs="Calibri"/>
          <w:sz w:val="22"/>
          <w:szCs w:val="22"/>
        </w:rPr>
      </w:pPr>
      <w:r w:rsidRPr="005E51A4">
        <w:rPr>
          <w:rFonts w:ascii="Calibri" w:hAnsi="Calibri"/>
          <w:sz w:val="22"/>
        </w:rPr>
        <w:t>XII.</w:t>
      </w:r>
    </w:p>
    <w:p w14:paraId="2A059E5E" w14:textId="77777777" w:rsidR="002537D0" w:rsidRPr="005E51A4" w:rsidRDefault="002537D0" w:rsidP="00540FB6">
      <w:pPr>
        <w:pStyle w:val="Nadpis1"/>
        <w:rPr>
          <w:rFonts w:ascii="Calibri" w:hAnsi="Calibri" w:cs="Calibri"/>
          <w:sz w:val="22"/>
          <w:szCs w:val="22"/>
        </w:rPr>
      </w:pPr>
      <w:r w:rsidRPr="005E51A4">
        <w:rPr>
          <w:rFonts w:ascii="Calibri" w:hAnsi="Calibri"/>
          <w:sz w:val="22"/>
        </w:rPr>
        <w:t>Definition of Technical Support Mechanisms and Contact Details</w:t>
      </w:r>
    </w:p>
    <w:p w14:paraId="34993ADD" w14:textId="77777777" w:rsidR="002537D0" w:rsidRPr="005E51A4"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5E51A4">
        <w:rPr>
          <w:rFonts w:ascii="Calibri" w:hAnsi="Calibri"/>
        </w:rPr>
        <w:t>All requests for Servicing by the Contractor shall be made by the Contracting Authority’s contact persons specified in Article II(11) of this Agreement through the contact point run by the Contractor in accordance with the rules set out below.</w:t>
      </w:r>
    </w:p>
    <w:p w14:paraId="75740B65" w14:textId="77777777" w:rsidR="002537D0" w:rsidRPr="005E51A4"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5E51A4">
        <w:rPr>
          <w:rFonts w:ascii="Calibri" w:hAnsi="Calibri"/>
        </w:rPr>
        <w:t>The contact point (</w:t>
      </w:r>
      <w:proofErr w:type="spellStart"/>
      <w:r w:rsidRPr="005E51A4">
        <w:rPr>
          <w:rFonts w:ascii="Calibri" w:hAnsi="Calibri"/>
        </w:rPr>
        <w:t>HelpDesk</w:t>
      </w:r>
      <w:proofErr w:type="spellEnd"/>
      <w:r w:rsidRPr="005E51A4">
        <w:rPr>
          <w:rFonts w:ascii="Calibri" w:hAnsi="Calibri"/>
        </w:rPr>
        <w:t xml:space="preserve"> application) for reporting defects is available 24/7/365 with a guaranteed response time from the moment the request is reported in accordance with Article XIII(1c) of the Agreement. All requests shall be recorded in the Contractor’s technical support system.</w:t>
      </w:r>
    </w:p>
    <w:p w14:paraId="7FE61D18" w14:textId="09FA09EE" w:rsidR="002537D0" w:rsidRPr="005E51A4"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5E51A4">
        <w:rPr>
          <w:rFonts w:ascii="Calibri" w:hAnsi="Calibri"/>
        </w:rPr>
        <w:t xml:space="preserve">The contact point accepts requests for Technical Support and Servicing in Czech or English: </w:t>
      </w:r>
    </w:p>
    <w:p w14:paraId="39F72837" w14:textId="77777777" w:rsidR="002537D0" w:rsidRPr="005E51A4" w:rsidRDefault="002537D0" w:rsidP="00540FB6">
      <w:pPr>
        <w:pStyle w:val="Odstavecseseznamem"/>
        <w:widowControl w:val="0"/>
        <w:numPr>
          <w:ilvl w:val="0"/>
          <w:numId w:val="27"/>
        </w:numPr>
        <w:pBdr>
          <w:top w:val="nil"/>
          <w:left w:val="nil"/>
          <w:bottom w:val="nil"/>
          <w:right w:val="nil"/>
          <w:between w:val="nil"/>
        </w:pBdr>
        <w:spacing w:line="360" w:lineRule="auto"/>
        <w:jc w:val="both"/>
        <w:rPr>
          <w:rFonts w:ascii="Calibri" w:hAnsi="Calibri" w:cs="Calibri"/>
        </w:rPr>
      </w:pPr>
      <w:r w:rsidRPr="005E51A4">
        <w:rPr>
          <w:rFonts w:ascii="Calibri" w:hAnsi="Calibri"/>
        </w:rPr>
        <w:t xml:space="preserve">by phone (Hotline): </w:t>
      </w:r>
      <w:r w:rsidRPr="005E51A4">
        <w:rPr>
          <w:rFonts w:ascii="Calibri" w:hAnsi="Calibri"/>
          <w:highlight w:val="yellow"/>
        </w:rPr>
        <w:t>[…………]</w:t>
      </w:r>
      <w:r w:rsidRPr="005E51A4">
        <w:rPr>
          <w:rFonts w:ascii="Calibri" w:hAnsi="Calibri"/>
        </w:rPr>
        <w:t xml:space="preserve"> on working days between 7:00 a.m. and 7:00 p.m.</w:t>
      </w:r>
    </w:p>
    <w:p w14:paraId="59CEA19E" w14:textId="77777777" w:rsidR="002537D0" w:rsidRPr="005E51A4" w:rsidRDefault="002537D0" w:rsidP="00540FB6">
      <w:pPr>
        <w:pStyle w:val="Odstavecseseznamem"/>
        <w:widowControl w:val="0"/>
        <w:numPr>
          <w:ilvl w:val="0"/>
          <w:numId w:val="27"/>
        </w:numPr>
        <w:pBdr>
          <w:top w:val="nil"/>
          <w:left w:val="nil"/>
          <w:bottom w:val="nil"/>
          <w:right w:val="nil"/>
          <w:between w:val="nil"/>
        </w:pBdr>
        <w:spacing w:line="360" w:lineRule="auto"/>
        <w:jc w:val="both"/>
        <w:rPr>
          <w:rFonts w:ascii="Calibri" w:hAnsi="Calibri" w:cs="Calibri"/>
        </w:rPr>
      </w:pPr>
      <w:r w:rsidRPr="005E51A4">
        <w:rPr>
          <w:rFonts w:ascii="Calibri" w:hAnsi="Calibri"/>
        </w:rPr>
        <w:t xml:space="preserve">via </w:t>
      </w:r>
      <w:proofErr w:type="spellStart"/>
      <w:r w:rsidRPr="005E51A4">
        <w:rPr>
          <w:rFonts w:ascii="Calibri" w:hAnsi="Calibri"/>
        </w:rPr>
        <w:t>HelpDesk</w:t>
      </w:r>
      <w:proofErr w:type="spellEnd"/>
      <w:r w:rsidRPr="005E51A4">
        <w:rPr>
          <w:rFonts w:ascii="Calibri" w:hAnsi="Calibri"/>
        </w:rPr>
        <w:t xml:space="preserve"> Technical Support System available 24/7/365: </w:t>
      </w:r>
      <w:r w:rsidRPr="005E51A4">
        <w:rPr>
          <w:rFonts w:ascii="Calibri" w:hAnsi="Calibri"/>
          <w:highlight w:val="yellow"/>
        </w:rPr>
        <w:t>[…………]</w:t>
      </w:r>
    </w:p>
    <w:p w14:paraId="671B09DB" w14:textId="77777777" w:rsidR="002537D0" w:rsidRPr="005E51A4"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5E51A4">
        <w:rPr>
          <w:rFonts w:ascii="Calibri" w:hAnsi="Calibri"/>
        </w:rPr>
        <w:t>Requests made by telephone shall be handled by human operators.</w:t>
      </w:r>
    </w:p>
    <w:p w14:paraId="13560023" w14:textId="77777777" w:rsidR="002537D0" w:rsidRPr="005E51A4"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5E51A4">
        <w:rPr>
          <w:rFonts w:ascii="Calibri" w:hAnsi="Calibri"/>
        </w:rPr>
        <w:t xml:space="preserve">A Servicing request shall be considered reported at the moment it is entered into the </w:t>
      </w:r>
      <w:proofErr w:type="spellStart"/>
      <w:r w:rsidRPr="005E51A4">
        <w:rPr>
          <w:rFonts w:ascii="Calibri" w:hAnsi="Calibri"/>
        </w:rPr>
        <w:t>HelpDesk</w:t>
      </w:r>
      <w:proofErr w:type="spellEnd"/>
      <w:r w:rsidRPr="005E51A4">
        <w:rPr>
          <w:rFonts w:ascii="Calibri" w:hAnsi="Calibri"/>
        </w:rPr>
        <w:t xml:space="preserve"> or at the moment it is requested by telephone.</w:t>
      </w:r>
    </w:p>
    <w:p w14:paraId="654FEF91" w14:textId="77777777" w:rsidR="002537D0" w:rsidRPr="005E51A4"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5E51A4">
        <w:rPr>
          <w:rFonts w:ascii="Calibri" w:hAnsi="Calibri"/>
        </w:rPr>
        <w:t>Continuous access to the Technical Support System (</w:t>
      </w:r>
      <w:proofErr w:type="spellStart"/>
      <w:r w:rsidRPr="005E51A4">
        <w:rPr>
          <w:rFonts w:ascii="Calibri" w:hAnsi="Calibri"/>
        </w:rPr>
        <w:t>HelpDesk</w:t>
      </w:r>
      <w:proofErr w:type="spellEnd"/>
      <w:r w:rsidRPr="005E51A4">
        <w:rPr>
          <w:rFonts w:ascii="Calibri" w:hAnsi="Calibri"/>
        </w:rPr>
        <w:t xml:space="preserve">) shall be provided, allowing the Contracting Authority to clarify or update their request. In the event of a substantial change to the request, a new deadline for its resolution shall apply to the Contractor. In the event of an insignificant change to the request, the original deadline remains unaffected. </w:t>
      </w:r>
    </w:p>
    <w:p w14:paraId="46A67800" w14:textId="77777777" w:rsidR="002537D0" w:rsidRPr="005E51A4"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5E51A4">
        <w:rPr>
          <w:rFonts w:ascii="Calibri" w:hAnsi="Calibri"/>
        </w:rPr>
        <w:t>The Technical Support System must provide the Contracting Authority with an overview of active requests, their status, and the current method of their resolution. The System shall send notifications to the Contracting Authority about changes in the status of their request (e.g., submitted, in progress, closed, etc.) and shall allow the Contracting Authority to approve the closure of the reported request.</w:t>
      </w:r>
    </w:p>
    <w:p w14:paraId="7B56682C" w14:textId="77777777" w:rsidR="002537D0" w:rsidRPr="005E51A4"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5E51A4">
        <w:rPr>
          <w:rFonts w:ascii="Calibri" w:hAnsi="Calibri"/>
        </w:rPr>
        <w:t>The Technical Support System shall provide the Contracting Authority with access to a database of closed requests and how they were resolved, which shall contain detailed information on the history of requests from the time they were reported to the time they were resolved.</w:t>
      </w:r>
    </w:p>
    <w:p w14:paraId="0690E284" w14:textId="7F5F22C1" w:rsidR="002537D0" w:rsidRPr="005E51A4" w:rsidRDefault="002537D0" w:rsidP="00540FB6">
      <w:pPr>
        <w:pStyle w:val="Nadpis1"/>
        <w:rPr>
          <w:rFonts w:ascii="Calibri" w:hAnsi="Calibri" w:cs="Calibri"/>
          <w:sz w:val="22"/>
          <w:szCs w:val="22"/>
        </w:rPr>
      </w:pPr>
      <w:r w:rsidRPr="005E51A4">
        <w:rPr>
          <w:rFonts w:ascii="Calibri" w:hAnsi="Calibri"/>
          <w:sz w:val="22"/>
        </w:rPr>
        <w:t>XIII.</w:t>
      </w:r>
    </w:p>
    <w:p w14:paraId="7F4EA383" w14:textId="77777777" w:rsidR="002537D0" w:rsidRPr="005E51A4" w:rsidRDefault="002537D0" w:rsidP="00540FB6">
      <w:pPr>
        <w:pStyle w:val="Nadpis1"/>
        <w:rPr>
          <w:rFonts w:ascii="Calibri" w:hAnsi="Calibri" w:cs="Calibri"/>
          <w:sz w:val="22"/>
          <w:szCs w:val="22"/>
        </w:rPr>
      </w:pPr>
      <w:r w:rsidRPr="005E51A4">
        <w:rPr>
          <w:rFonts w:ascii="Calibri" w:hAnsi="Calibri"/>
          <w:sz w:val="22"/>
        </w:rPr>
        <w:t>Place and Time of Performance</w:t>
      </w:r>
    </w:p>
    <w:p w14:paraId="06E3D653" w14:textId="39BC0D10" w:rsidR="002537D0" w:rsidRPr="005E51A4" w:rsidRDefault="002537D0" w:rsidP="00540FB6">
      <w:pPr>
        <w:numPr>
          <w:ilvl w:val="0"/>
          <w:numId w:val="12"/>
        </w:numPr>
        <w:tabs>
          <w:tab w:val="left" w:pos="540"/>
          <w:tab w:val="left" w:pos="1980"/>
          <w:tab w:val="left" w:pos="7380"/>
        </w:tabs>
        <w:spacing w:after="120" w:line="360" w:lineRule="auto"/>
        <w:jc w:val="both"/>
        <w:rPr>
          <w:rFonts w:ascii="Calibri" w:hAnsi="Calibri" w:cs="Calibri"/>
        </w:rPr>
      </w:pPr>
      <w:r w:rsidRPr="005E51A4">
        <w:rPr>
          <w:rFonts w:ascii="Calibri" w:hAnsi="Calibri"/>
        </w:rPr>
        <w:t xml:space="preserve">The place of performance under Part “B” of this Agreement is the registered office of the Contracting Authority: </w:t>
      </w:r>
    </w:p>
    <w:p w14:paraId="437A5328" w14:textId="46261AF4" w:rsidR="002537D0" w:rsidRPr="005E51A4" w:rsidRDefault="002537D0" w:rsidP="00540FB6">
      <w:pPr>
        <w:pStyle w:val="Odstavecseseznamem"/>
        <w:numPr>
          <w:ilvl w:val="0"/>
          <w:numId w:val="16"/>
        </w:numPr>
        <w:tabs>
          <w:tab w:val="left" w:pos="540"/>
          <w:tab w:val="left" w:pos="1980"/>
          <w:tab w:val="left" w:pos="7380"/>
        </w:tabs>
        <w:spacing w:after="120" w:line="360" w:lineRule="auto"/>
        <w:ind w:left="1054" w:hanging="357"/>
        <w:contextualSpacing w:val="0"/>
        <w:rPr>
          <w:rFonts w:ascii="Calibri" w:hAnsi="Calibri" w:cs="Calibri"/>
        </w:rPr>
      </w:pPr>
      <w:r w:rsidRPr="005E51A4">
        <w:rPr>
          <w:rFonts w:ascii="Calibri" w:hAnsi="Calibri"/>
        </w:rPr>
        <w:t xml:space="preserve">Regional Authority of the Hradec </w:t>
      </w:r>
      <w:proofErr w:type="spellStart"/>
      <w:r w:rsidRPr="005E51A4">
        <w:rPr>
          <w:rFonts w:ascii="Calibri" w:hAnsi="Calibri"/>
        </w:rPr>
        <w:t>Králové</w:t>
      </w:r>
      <w:proofErr w:type="spellEnd"/>
      <w:r w:rsidRPr="005E51A4">
        <w:rPr>
          <w:rFonts w:ascii="Calibri" w:hAnsi="Calibri"/>
        </w:rPr>
        <w:t xml:space="preserve"> Region, </w:t>
      </w:r>
      <w:proofErr w:type="spellStart"/>
      <w:r w:rsidRPr="005E51A4">
        <w:rPr>
          <w:rFonts w:ascii="Calibri" w:hAnsi="Calibri"/>
        </w:rPr>
        <w:t>Pivovarské</w:t>
      </w:r>
      <w:proofErr w:type="spellEnd"/>
      <w:r w:rsidRPr="005E51A4">
        <w:rPr>
          <w:rFonts w:ascii="Calibri" w:hAnsi="Calibri"/>
        </w:rPr>
        <w:t xml:space="preserve"> </w:t>
      </w:r>
      <w:proofErr w:type="spellStart"/>
      <w:r w:rsidRPr="005E51A4">
        <w:rPr>
          <w:rFonts w:ascii="Calibri" w:hAnsi="Calibri"/>
        </w:rPr>
        <w:t>náměstí</w:t>
      </w:r>
      <w:proofErr w:type="spellEnd"/>
      <w:r w:rsidRPr="005E51A4">
        <w:rPr>
          <w:rFonts w:ascii="Calibri" w:hAnsi="Calibri"/>
        </w:rPr>
        <w:t xml:space="preserve"> 1245, 500 03 Hradec </w:t>
      </w:r>
      <w:proofErr w:type="spellStart"/>
      <w:r w:rsidRPr="005E51A4">
        <w:rPr>
          <w:rFonts w:ascii="Calibri" w:hAnsi="Calibri"/>
        </w:rPr>
        <w:t>Králové</w:t>
      </w:r>
      <w:proofErr w:type="spellEnd"/>
    </w:p>
    <w:p w14:paraId="7F677BCA" w14:textId="42CCBCF8" w:rsidR="002537D0" w:rsidRPr="005E51A4" w:rsidRDefault="002537D0" w:rsidP="00540FB6">
      <w:pPr>
        <w:numPr>
          <w:ilvl w:val="0"/>
          <w:numId w:val="12"/>
        </w:numPr>
        <w:tabs>
          <w:tab w:val="left" w:pos="540"/>
          <w:tab w:val="left" w:pos="1980"/>
          <w:tab w:val="left" w:pos="7380"/>
        </w:tabs>
        <w:spacing w:after="120" w:line="360" w:lineRule="auto"/>
        <w:jc w:val="both"/>
        <w:rPr>
          <w:rFonts w:ascii="Calibri" w:hAnsi="Calibri" w:cs="Calibri"/>
        </w:rPr>
      </w:pPr>
      <w:r w:rsidRPr="005E51A4">
        <w:rPr>
          <w:rFonts w:ascii="Calibri" w:hAnsi="Calibri"/>
        </w:rPr>
        <w:t>The Contractor undertakes to provide the Contracting Authority with Technical Support under this Agreement for the duration of this Agreement.</w:t>
      </w:r>
    </w:p>
    <w:p w14:paraId="4004EAFF" w14:textId="77777777" w:rsidR="002537D0" w:rsidRPr="005E51A4" w:rsidRDefault="002537D0" w:rsidP="00540FB6">
      <w:pPr>
        <w:numPr>
          <w:ilvl w:val="0"/>
          <w:numId w:val="12"/>
        </w:numPr>
        <w:tabs>
          <w:tab w:val="left" w:pos="540"/>
          <w:tab w:val="left" w:pos="1980"/>
          <w:tab w:val="left" w:pos="7380"/>
        </w:tabs>
        <w:spacing w:after="120" w:line="360" w:lineRule="auto"/>
        <w:jc w:val="both"/>
        <w:rPr>
          <w:rFonts w:ascii="Calibri" w:hAnsi="Calibri" w:cs="Calibri"/>
        </w:rPr>
      </w:pPr>
      <w:r w:rsidRPr="005E51A4">
        <w:rPr>
          <w:rFonts w:ascii="Calibri" w:hAnsi="Calibri"/>
        </w:rPr>
        <w:t>Technical Support is part of the provided service/outsourcing.</w:t>
      </w:r>
    </w:p>
    <w:p w14:paraId="09034284" w14:textId="5330DFAA" w:rsidR="002537D0" w:rsidRPr="005E51A4" w:rsidRDefault="002537D0" w:rsidP="00540FB6">
      <w:pPr>
        <w:pStyle w:val="Nadpis1"/>
        <w:rPr>
          <w:rFonts w:ascii="Calibri" w:hAnsi="Calibri" w:cs="Calibri"/>
          <w:sz w:val="22"/>
          <w:szCs w:val="22"/>
        </w:rPr>
      </w:pPr>
      <w:r w:rsidRPr="005E51A4">
        <w:rPr>
          <w:rFonts w:ascii="Calibri" w:hAnsi="Calibri"/>
          <w:sz w:val="22"/>
        </w:rPr>
        <w:t>XIV.</w:t>
      </w:r>
    </w:p>
    <w:p w14:paraId="5D1B8277" w14:textId="77777777" w:rsidR="002537D0" w:rsidRPr="005E51A4" w:rsidRDefault="002537D0" w:rsidP="00540FB6">
      <w:pPr>
        <w:pStyle w:val="Nadpis1"/>
        <w:rPr>
          <w:rFonts w:ascii="Calibri" w:hAnsi="Calibri" w:cs="Calibri"/>
          <w:sz w:val="22"/>
          <w:szCs w:val="22"/>
        </w:rPr>
      </w:pPr>
      <w:r w:rsidRPr="005E51A4">
        <w:rPr>
          <w:rFonts w:ascii="Calibri" w:hAnsi="Calibri"/>
          <w:sz w:val="22"/>
        </w:rPr>
        <w:t>Penalties</w:t>
      </w:r>
    </w:p>
    <w:p w14:paraId="0368F822" w14:textId="2328FB4B" w:rsidR="002537D0" w:rsidRPr="005E51A4" w:rsidRDefault="002537D0"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If the Contractor fails to meet the deadlines specified in Annex 1 to this Agreement, the Contractor shall pay the Contracting Authority a contractual penalty of 2,500 CZK for each and every day</w:t>
      </w:r>
      <w:r w:rsidR="0037308D">
        <w:rPr>
          <w:rFonts w:ascii="Calibri" w:hAnsi="Calibri"/>
        </w:rPr>
        <w:t xml:space="preserve"> commenced</w:t>
      </w:r>
      <w:r w:rsidRPr="005E51A4">
        <w:rPr>
          <w:rFonts w:ascii="Calibri" w:hAnsi="Calibri"/>
        </w:rPr>
        <w:t xml:space="preserve"> of delay</w:t>
      </w:r>
      <w:r w:rsidR="0037308D">
        <w:rPr>
          <w:rFonts w:ascii="Calibri" w:hAnsi="Calibri"/>
        </w:rPr>
        <w:t xml:space="preserve"> </w:t>
      </w:r>
      <w:r w:rsidR="0037308D" w:rsidRPr="0037308D">
        <w:rPr>
          <w:rFonts w:ascii="Calibri" w:hAnsi="Calibri"/>
        </w:rPr>
        <w:t>in completing the relevant phase</w:t>
      </w:r>
      <w:r w:rsidRPr="005E51A4">
        <w:rPr>
          <w:rFonts w:ascii="Calibri" w:hAnsi="Calibri"/>
        </w:rPr>
        <w:t>.</w:t>
      </w:r>
    </w:p>
    <w:p w14:paraId="6D03EF37" w14:textId="062C7E9A" w:rsidR="002537D0" w:rsidRPr="005E51A4" w:rsidRDefault="002537D0"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 xml:space="preserve">In the event of failure to meet the response time or other agreed deadlines by the Contractor in individual cases, the Contracting Parties have agreed on a contractual penalty of 1,000 CZK for each and every hour of delay, with the proviso that the maximum amount of such contractual penalty shall not exceed the sum corresponding to the contractual penalty for five days. This contractual penalty shall be paid by the Contractor to the Contracting Authority. </w:t>
      </w:r>
    </w:p>
    <w:p w14:paraId="4AFCFA08" w14:textId="77777777" w:rsidR="002537D0" w:rsidRPr="005E51A4" w:rsidRDefault="002537D0"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 xml:space="preserve">If the Contractor does not allow the Contracting Authority to submit a request for Servicing due to the unavailability of the Hotline or </w:t>
      </w:r>
      <w:proofErr w:type="spellStart"/>
      <w:r w:rsidRPr="005E51A4">
        <w:rPr>
          <w:rFonts w:ascii="Calibri" w:hAnsi="Calibri"/>
        </w:rPr>
        <w:t>HelpDesk</w:t>
      </w:r>
      <w:proofErr w:type="spellEnd"/>
      <w:r w:rsidRPr="005E51A4">
        <w:rPr>
          <w:rFonts w:ascii="Calibri" w:hAnsi="Calibri"/>
        </w:rPr>
        <w:t xml:space="preserve"> services caused by an outage of these services on the part of the Contractor, the Contracting Authority shall be entitled to demand a contractual penalty of 1,000 CZK from the Contractor for each individual case.</w:t>
      </w:r>
    </w:p>
    <w:p w14:paraId="6610D1DB" w14:textId="77777777" w:rsidR="002537D0" w:rsidRPr="005E51A4" w:rsidRDefault="002537D0"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If the Contracting Authority is in default with payment of an invoice, the Contracting Authority shall be obliged to pay the Contractor interest on arrears at the statutory rate.</w:t>
      </w:r>
      <w:bookmarkStart w:id="6" w:name="3dy6vkm"/>
      <w:bookmarkStart w:id="7" w:name="tyjcwt" w:colFirst="0" w:colLast="0"/>
      <w:bookmarkEnd w:id="6"/>
      <w:bookmarkEnd w:id="7"/>
      <w:r w:rsidRPr="005E51A4">
        <w:rPr>
          <w:rFonts w:ascii="Calibri" w:hAnsi="Calibri"/>
        </w:rPr>
        <w:t xml:space="preserve"> If the Contracting Authority is in default with payment of an invoice, the Contractor shall notify the Contracting Authority’s contact person of this fact in writing. </w:t>
      </w:r>
    </w:p>
    <w:p w14:paraId="2E4FAD4E" w14:textId="77777777" w:rsidR="002537D0" w:rsidRPr="005E51A4" w:rsidRDefault="002537D0" w:rsidP="00540FB6">
      <w:pPr>
        <w:numPr>
          <w:ilvl w:val="0"/>
          <w:numId w:val="22"/>
        </w:numPr>
        <w:pBdr>
          <w:top w:val="nil"/>
          <w:left w:val="nil"/>
          <w:bottom w:val="nil"/>
          <w:right w:val="nil"/>
          <w:between w:val="nil"/>
        </w:pBdr>
        <w:spacing w:before="240" w:after="240" w:line="360" w:lineRule="auto"/>
        <w:jc w:val="both"/>
        <w:rPr>
          <w:rFonts w:ascii="Calibri" w:hAnsi="Calibri" w:cs="Calibri"/>
        </w:rPr>
      </w:pPr>
      <w:bookmarkStart w:id="8" w:name="1t3h5sf"/>
      <w:bookmarkEnd w:id="8"/>
      <w:r w:rsidRPr="005E51A4">
        <w:rPr>
          <w:rFonts w:ascii="Calibri" w:hAnsi="Calibri"/>
        </w:rPr>
        <w:t>During the period of the Contracting Authority’s default in paying the invoice, the Contractor shall be entitled to suspend performance under this Agreement (and shall not be obliged to provide services to the Contracting Authority under the provisions of this Agreement). The Contractor shall notify the contact persons specified in Article II(10) of this Agreement in writing of the date on which it suspends performance under this Agreement. The suspension of performance under this provision shall be lifted on the day following the payment (crediting to the Contractor’s account). The Contracting Authority shall notify the Contractor of the payment immediately after it has been made. The Contractor shall not be and cannot be in default during the period of suspension of performance.</w:t>
      </w:r>
    </w:p>
    <w:p w14:paraId="41B84EA5" w14:textId="77777777" w:rsidR="002537D0" w:rsidRPr="005E51A4" w:rsidRDefault="002537D0"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Contractual penalties and interest on arrears are payable within 30 days of delivery of the request by the entitled Contracting Party to the obligated Contracting Party. Payments shall be made by cashless bank transfer to the account of the entitled Contracting Party. The provisions on contractual penalties shall not affect damages, which the Contractor shall be liable for in full.</w:t>
      </w:r>
    </w:p>
    <w:p w14:paraId="1B3E6E4C" w14:textId="17CF4926" w:rsidR="009559C7" w:rsidRPr="005E51A4" w:rsidRDefault="009559C7"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 xml:space="preserve">In the event that the Contractor breaches any provision of Article VIII of this Agreement, </w:t>
      </w:r>
      <w:sdt>
        <w:sdtPr>
          <w:rPr>
            <w:rFonts w:ascii="Calibri" w:hAnsi="Calibri" w:cs="Calibri"/>
          </w:rPr>
          <w:tag w:val="goog_rdk_2"/>
          <w:id w:val="1824004953"/>
        </w:sdtPr>
        <w:sdtEndPr/>
        <w:sdtContent/>
      </w:sdt>
      <w:r w:rsidRPr="005E51A4">
        <w:rPr>
          <w:rFonts w:ascii="Calibri" w:hAnsi="Calibri"/>
        </w:rPr>
        <w:t xml:space="preserve">the Contractor shall be obliged to pay the Contracting Authority a contractual penalty of 100,000 CZK (one hundred thousand Czech crowns) for each individual breach of the aforementioned articles of the Agreement by the Contractor. The contractual penalty shall be payable within 30 days of delivery of the notice of application of the contractual penalty. Payment of the contractual penalty shall not extinguish the Contracting Party’s liability for damage caused to the other Party or third parties (the entitled Contracting Party shall therefore be entitled to damages in full). </w:t>
      </w:r>
    </w:p>
    <w:p w14:paraId="1227A29D" w14:textId="468D5E36" w:rsidR="009559C7" w:rsidRPr="005E51A4" w:rsidRDefault="009559C7"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5E51A4">
        <w:rPr>
          <w:rFonts w:ascii="Calibri" w:hAnsi="Calibri"/>
        </w:rPr>
        <w:t xml:space="preserve">The Contractor also agrees to pay damages in full (e.g., administrative or other penalties, damages for unauthorized handling of personal data) incurred by the Contracting Authority or a third party as a result of the Contractor’s breach of its obligations under Article VIII. </w:t>
      </w:r>
    </w:p>
    <w:p w14:paraId="56ADEA74" w14:textId="3EA702E7" w:rsidR="002537D0" w:rsidRPr="005E51A4" w:rsidRDefault="002537D0" w:rsidP="00540FB6">
      <w:pPr>
        <w:pStyle w:val="Podnadpis"/>
        <w:rPr>
          <w:rFonts w:cs="Arial"/>
        </w:rPr>
      </w:pPr>
      <w:r w:rsidRPr="005E51A4">
        <w:t>PART “C” – GENERAL PROVISIONS</w:t>
      </w:r>
    </w:p>
    <w:p w14:paraId="69084E29" w14:textId="5C7B5E0C" w:rsidR="002537D0" w:rsidRPr="005E51A4" w:rsidRDefault="002537D0" w:rsidP="00540FB6">
      <w:pPr>
        <w:pStyle w:val="Nadpis1"/>
        <w:rPr>
          <w:rFonts w:ascii="Calibri" w:hAnsi="Calibri" w:cs="Calibri"/>
          <w:sz w:val="22"/>
          <w:szCs w:val="22"/>
        </w:rPr>
      </w:pPr>
      <w:r w:rsidRPr="005E51A4">
        <w:rPr>
          <w:rFonts w:ascii="Calibri" w:hAnsi="Calibri"/>
          <w:sz w:val="22"/>
        </w:rPr>
        <w:t>XV.</w:t>
      </w:r>
    </w:p>
    <w:p w14:paraId="7EAB7BEB" w14:textId="77777777" w:rsidR="002537D0" w:rsidRPr="005E51A4" w:rsidRDefault="002537D0" w:rsidP="00540FB6">
      <w:pPr>
        <w:pStyle w:val="Nadpis1"/>
        <w:rPr>
          <w:rFonts w:ascii="Calibri" w:hAnsi="Calibri" w:cs="Calibri"/>
          <w:sz w:val="22"/>
          <w:szCs w:val="22"/>
        </w:rPr>
      </w:pPr>
      <w:r w:rsidRPr="005E51A4">
        <w:rPr>
          <w:rFonts w:ascii="Calibri" w:hAnsi="Calibri"/>
          <w:sz w:val="22"/>
        </w:rPr>
        <w:t>Termination of the Agreement</w:t>
      </w:r>
    </w:p>
    <w:p w14:paraId="13BDDE56" w14:textId="77777777" w:rsidR="002537D0" w:rsidRPr="005E51A4" w:rsidRDefault="002537D0" w:rsidP="00540FB6">
      <w:pPr>
        <w:numPr>
          <w:ilvl w:val="0"/>
          <w:numId w:val="13"/>
        </w:numPr>
        <w:spacing w:after="0" w:line="360" w:lineRule="auto"/>
        <w:jc w:val="both"/>
        <w:rPr>
          <w:rFonts w:ascii="Calibri" w:hAnsi="Calibri" w:cs="Calibri"/>
        </w:rPr>
      </w:pPr>
      <w:r w:rsidRPr="005E51A4">
        <w:rPr>
          <w:rFonts w:ascii="Calibri" w:hAnsi="Calibri"/>
        </w:rPr>
        <w:t>The Contracting Parties have agreed that the Agreement shall terminate by:</w:t>
      </w:r>
    </w:p>
    <w:p w14:paraId="7607355F" w14:textId="77777777" w:rsidR="002537D0" w:rsidRPr="005E51A4" w:rsidRDefault="002537D0" w:rsidP="00D66F56">
      <w:pPr>
        <w:numPr>
          <w:ilvl w:val="1"/>
          <w:numId w:val="13"/>
        </w:numPr>
        <w:tabs>
          <w:tab w:val="num" w:pos="720"/>
        </w:tabs>
        <w:spacing w:before="120" w:after="120" w:line="360" w:lineRule="auto"/>
        <w:ind w:left="720" w:hanging="294"/>
        <w:jc w:val="both"/>
        <w:rPr>
          <w:rFonts w:ascii="Calibri" w:hAnsi="Calibri" w:cs="Calibri"/>
        </w:rPr>
      </w:pPr>
      <w:r w:rsidRPr="005E51A4">
        <w:rPr>
          <w:rFonts w:ascii="Calibri" w:hAnsi="Calibri"/>
        </w:rPr>
        <w:t>agreement between the Contracting Parties.</w:t>
      </w:r>
    </w:p>
    <w:p w14:paraId="0D977D31" w14:textId="77777777" w:rsidR="002537D0" w:rsidRPr="005E51A4" w:rsidRDefault="002537D0" w:rsidP="00D66F56">
      <w:pPr>
        <w:numPr>
          <w:ilvl w:val="1"/>
          <w:numId w:val="13"/>
        </w:numPr>
        <w:tabs>
          <w:tab w:val="num" w:pos="720"/>
        </w:tabs>
        <w:spacing w:before="120" w:after="120"/>
        <w:ind w:left="720" w:hanging="294"/>
        <w:jc w:val="both"/>
        <w:rPr>
          <w:rFonts w:ascii="Calibri" w:hAnsi="Calibri" w:cs="Calibri"/>
        </w:rPr>
      </w:pPr>
      <w:bookmarkStart w:id="9" w:name="_Hlk212109985"/>
      <w:r w:rsidRPr="005E51A4">
        <w:rPr>
          <w:rFonts w:ascii="Calibri" w:hAnsi="Calibri"/>
        </w:rPr>
        <w:t>unilateral withdrawal from the Agreement due to a material breach by the other Party, whereby a material breach of the Agreement is understood to mean, in particular:</w:t>
      </w:r>
    </w:p>
    <w:bookmarkEnd w:id="9"/>
    <w:p w14:paraId="07AA8810" w14:textId="77777777" w:rsidR="002537D0" w:rsidRPr="005E51A4" w:rsidRDefault="002537D0" w:rsidP="00540FB6">
      <w:pPr>
        <w:pStyle w:val="Import3"/>
        <w:numPr>
          <w:ilvl w:val="0"/>
          <w:numId w:val="14"/>
        </w:numPr>
        <w:tabs>
          <w:tab w:val="clear" w:pos="1584"/>
          <w:tab w:val="clear" w:pos="2448"/>
          <w:tab w:val="num" w:pos="1080"/>
          <w:tab w:val="left" w:pos="1985"/>
        </w:tabs>
        <w:spacing w:after="60" w:line="276" w:lineRule="auto"/>
        <w:ind w:left="1080" w:hanging="360"/>
        <w:jc w:val="both"/>
        <w:rPr>
          <w:rFonts w:ascii="Calibri" w:hAnsi="Calibri" w:cs="Calibri"/>
          <w:sz w:val="22"/>
          <w:szCs w:val="22"/>
        </w:rPr>
      </w:pPr>
      <w:r w:rsidRPr="005E51A4">
        <w:rPr>
          <w:rFonts w:ascii="Calibri" w:hAnsi="Calibri"/>
          <w:sz w:val="22"/>
        </w:rPr>
        <w:t>failure to comply with the Contracting Authority’s instructions, legal regulations, or technical standards relating to the provision of the service, even within an additional period granted to the Contractor by the Contracting Authority.</w:t>
      </w:r>
    </w:p>
    <w:p w14:paraId="34327753" w14:textId="77777777" w:rsidR="002537D0" w:rsidRPr="005E51A4" w:rsidRDefault="002537D0" w:rsidP="00540FB6">
      <w:pPr>
        <w:pStyle w:val="Import5"/>
        <w:numPr>
          <w:ilvl w:val="0"/>
          <w:numId w:val="14"/>
        </w:numPr>
        <w:tabs>
          <w:tab w:val="clear" w:pos="1584"/>
          <w:tab w:val="clear" w:pos="2448"/>
          <w:tab w:val="num" w:pos="1080"/>
          <w:tab w:val="num" w:pos="1985"/>
        </w:tabs>
        <w:spacing w:line="276" w:lineRule="auto"/>
        <w:ind w:left="1080" w:hanging="360"/>
        <w:jc w:val="both"/>
        <w:rPr>
          <w:rFonts w:ascii="Calibri" w:hAnsi="Calibri" w:cs="Calibri"/>
          <w:sz w:val="22"/>
          <w:szCs w:val="22"/>
        </w:rPr>
      </w:pPr>
      <w:r w:rsidRPr="005E51A4">
        <w:rPr>
          <w:rFonts w:ascii="Calibri" w:hAnsi="Calibri"/>
          <w:sz w:val="22"/>
        </w:rPr>
        <w:t>failure to pay the price for the provision of the service by the Contracting Authority following the second request by the Contractor to pay the amount due, whereby the second request may not be sent earlier than 30 days after delivery of the first request.</w:t>
      </w:r>
    </w:p>
    <w:p w14:paraId="7A0440DD" w14:textId="7E77025A" w:rsidR="002B7FD2" w:rsidRPr="005E51A4" w:rsidRDefault="002B7FD2" w:rsidP="002B7FD2">
      <w:pPr>
        <w:numPr>
          <w:ilvl w:val="1"/>
          <w:numId w:val="13"/>
        </w:numPr>
        <w:tabs>
          <w:tab w:val="num" w:pos="720"/>
          <w:tab w:val="num" w:pos="2098"/>
        </w:tabs>
        <w:spacing w:before="120" w:after="120"/>
        <w:ind w:left="720" w:hanging="294"/>
        <w:jc w:val="both"/>
        <w:rPr>
          <w:rFonts w:ascii="Calibri" w:hAnsi="Calibri" w:cs="Calibri"/>
        </w:rPr>
      </w:pPr>
      <w:r w:rsidRPr="005E51A4">
        <w:rPr>
          <w:rFonts w:ascii="Calibri" w:hAnsi="Calibri"/>
        </w:rPr>
        <w:t>termination by either Contracting Party without cause with six months’ notice. The notice of termination must be made in writing, delivered to the other Party, and the period shall commence on the first day of the month following the date of delivery of the notice.</w:t>
      </w:r>
    </w:p>
    <w:p w14:paraId="790BAAC9" w14:textId="510D0F9D" w:rsidR="00CA7866" w:rsidRPr="005E51A4" w:rsidRDefault="00CA7866" w:rsidP="002B7FD2">
      <w:pPr>
        <w:numPr>
          <w:ilvl w:val="1"/>
          <w:numId w:val="13"/>
        </w:numPr>
        <w:tabs>
          <w:tab w:val="num" w:pos="720"/>
          <w:tab w:val="num" w:pos="2098"/>
        </w:tabs>
        <w:spacing w:before="120" w:after="120"/>
        <w:ind w:left="720" w:hanging="294"/>
        <w:jc w:val="both"/>
        <w:rPr>
          <w:rFonts w:ascii="Calibri" w:hAnsi="Calibri" w:cs="Calibri"/>
        </w:rPr>
      </w:pPr>
      <w:r w:rsidRPr="005E51A4">
        <w:rPr>
          <w:rFonts w:ascii="Calibri" w:hAnsi="Calibri"/>
          <w:sz w:val="24"/>
        </w:rPr>
        <w:t>expiry of the Agreement, as it automatically expires 48 months after the date of its entry into force, unless it has been terminated earlier by any of the provisions mentioned above or unless the Contracting Parties agree in writing to extend it.</w:t>
      </w:r>
    </w:p>
    <w:p w14:paraId="0F1876C2" w14:textId="77777777" w:rsidR="002537D0" w:rsidRPr="005E51A4" w:rsidRDefault="002537D0" w:rsidP="00540FB6">
      <w:pPr>
        <w:numPr>
          <w:ilvl w:val="0"/>
          <w:numId w:val="13"/>
        </w:numPr>
        <w:spacing w:before="120" w:after="0" w:line="360" w:lineRule="auto"/>
        <w:jc w:val="both"/>
        <w:rPr>
          <w:rFonts w:ascii="Calibri" w:hAnsi="Calibri" w:cs="Calibri"/>
        </w:rPr>
      </w:pPr>
      <w:r w:rsidRPr="005E51A4">
        <w:rPr>
          <w:rFonts w:ascii="Calibri" w:hAnsi="Calibri"/>
        </w:rPr>
        <w:t>The Contracting Authority shall also be entitled to withdraw from this Agreement in the following cases:</w:t>
      </w:r>
    </w:p>
    <w:p w14:paraId="3890AE85" w14:textId="20FE56CD" w:rsidR="002537D0" w:rsidRPr="005E51A4" w:rsidRDefault="002537D0" w:rsidP="00052272">
      <w:pPr>
        <w:numPr>
          <w:ilvl w:val="1"/>
          <w:numId w:val="13"/>
        </w:numPr>
        <w:tabs>
          <w:tab w:val="num" w:pos="720"/>
        </w:tabs>
        <w:spacing w:before="120" w:after="120"/>
        <w:ind w:left="720"/>
        <w:jc w:val="both"/>
        <w:rPr>
          <w:rFonts w:ascii="Calibri" w:hAnsi="Calibri" w:cs="Calibri"/>
          <w:color w:val="000000"/>
        </w:rPr>
      </w:pPr>
      <w:r w:rsidRPr="005E51A4">
        <w:rPr>
          <w:rFonts w:ascii="Calibri" w:hAnsi="Calibri"/>
          <w:color w:val="000000"/>
        </w:rPr>
        <w:t xml:space="preserve">if the competent court has ruled that the Contractor is bankrupt within the meaning of Act No. 182/2006 Coll., on Bankruptcy and Methods of its Resolution (Insolvency Act), as amended (regardless of the legal force of this ruling); </w:t>
      </w:r>
    </w:p>
    <w:p w14:paraId="2183E714" w14:textId="77777777" w:rsidR="002537D0" w:rsidRPr="005E51A4" w:rsidRDefault="002537D0" w:rsidP="00052272">
      <w:pPr>
        <w:numPr>
          <w:ilvl w:val="1"/>
          <w:numId w:val="13"/>
        </w:numPr>
        <w:tabs>
          <w:tab w:val="num" w:pos="720"/>
        </w:tabs>
        <w:spacing w:before="120" w:after="120"/>
        <w:ind w:left="720"/>
        <w:jc w:val="both"/>
        <w:rPr>
          <w:rFonts w:ascii="Calibri" w:hAnsi="Calibri" w:cs="Calibri"/>
          <w:color w:val="000000"/>
        </w:rPr>
      </w:pPr>
      <w:r w:rsidRPr="005E51A4">
        <w:rPr>
          <w:rFonts w:ascii="Calibri" w:hAnsi="Calibri"/>
          <w:color w:val="000000"/>
        </w:rPr>
        <w:t>if the Contractor files an insolvency petition against itself.</w:t>
      </w:r>
    </w:p>
    <w:p w14:paraId="543B3BF4" w14:textId="2DE3CA21" w:rsidR="002537D0" w:rsidRPr="005E51A4" w:rsidRDefault="002537D0" w:rsidP="00540FB6">
      <w:pPr>
        <w:pStyle w:val="Nadpis1"/>
        <w:rPr>
          <w:rFonts w:ascii="Calibri" w:hAnsi="Calibri" w:cs="Calibri"/>
          <w:sz w:val="22"/>
          <w:szCs w:val="22"/>
        </w:rPr>
      </w:pPr>
      <w:r w:rsidRPr="005E51A4">
        <w:rPr>
          <w:rFonts w:ascii="Calibri" w:hAnsi="Calibri"/>
          <w:sz w:val="22"/>
        </w:rPr>
        <w:t>XVI.</w:t>
      </w:r>
    </w:p>
    <w:p w14:paraId="7F77F3ED" w14:textId="77777777" w:rsidR="002537D0" w:rsidRPr="005E51A4" w:rsidRDefault="002537D0" w:rsidP="00540FB6">
      <w:pPr>
        <w:pStyle w:val="Nadpis1"/>
        <w:rPr>
          <w:rFonts w:ascii="Calibri" w:hAnsi="Calibri" w:cs="Calibri"/>
          <w:sz w:val="22"/>
          <w:szCs w:val="22"/>
        </w:rPr>
      </w:pPr>
      <w:r w:rsidRPr="005E51A4">
        <w:rPr>
          <w:rFonts w:ascii="Calibri" w:hAnsi="Calibri"/>
          <w:sz w:val="22"/>
        </w:rPr>
        <w:t>Final Provisions</w:t>
      </w:r>
    </w:p>
    <w:p w14:paraId="37D5C7B4" w14:textId="77777777" w:rsidR="002537D0" w:rsidRPr="005E51A4"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5E51A4">
        <w:rPr>
          <w:rFonts w:ascii="Calibri" w:hAnsi="Calibri"/>
        </w:rPr>
        <w:t>The Contracting Parties shall inform each other without undue delay of any changes in the addresses, telephone numbers, etc., specified in this Agreement. Communication between the Contracting Parties shall be in writing. A simple electronic mail (e-mail) shall also be considered a written form.</w:t>
      </w:r>
    </w:p>
    <w:p w14:paraId="1F5B20EE" w14:textId="77777777" w:rsidR="002537D0" w:rsidRPr="005E51A4"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5E51A4">
        <w:rPr>
          <w:rFonts w:ascii="Calibri" w:hAnsi="Calibri"/>
        </w:rPr>
        <w:t>This Agreement shall enter into force and effect on the date of its signing by the Contracting Parties, unless otherwise provided by a special legal regulation (in particular Act No. 340/2015 Coll., on Special Conditions for the Effectiveness of Certain Contracts, Publication of Such Contracts, and the Register of Contracts (Act on the Register of Contracts), as amended).</w:t>
      </w:r>
    </w:p>
    <w:p w14:paraId="060B0A74" w14:textId="77777777" w:rsidR="002537D0" w:rsidRPr="005E51A4"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5E51A4">
        <w:rPr>
          <w:rFonts w:ascii="Calibri" w:hAnsi="Calibri"/>
        </w:rPr>
        <w:t>The Contracting Parties may only supplement and amend the Agreement in the form of written amendments, which shall be numbered consecutively, expressly declared to be an amendment to this Agreement, and signed by the authorized representatives of the Contracting Parties.</w:t>
      </w:r>
    </w:p>
    <w:p w14:paraId="709CBC42" w14:textId="19461221" w:rsidR="002537D0" w:rsidRPr="005E51A4"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5E51A4">
        <w:rPr>
          <w:rFonts w:ascii="Calibri" w:hAnsi="Calibri"/>
        </w:rPr>
        <w:t>The Contracting Authority shall be obliged, within the meaning of the Act on the Register of Contracts and the Act on Public Procurement, to disclose the text of the Agreement concluded with the Contractor, including its annexes, any amendments and addendums, and the actual price paid, in the manner provided for by law. The Contractor agrees to the disclosure in full. The Contractor’s consent shall also apply to the disclosure of the relevant documents and information by the Contracting Authority pursuant to Act No. 106/1999 Coll., on Free Access to Information, as amended.</w:t>
      </w:r>
    </w:p>
    <w:p w14:paraId="47EF320D" w14:textId="6FFAE4C9" w:rsidR="002537D0" w:rsidRPr="005E51A4"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5E51A4">
        <w:rPr>
          <w:rFonts w:ascii="Calibri" w:hAnsi="Calibri"/>
        </w:rPr>
        <w:t>Pursuant to Section 2(e) of Act No. 320/2001 Coll., on Financial Control in Public Administration and on Amendment to Some Acts, as amended, the Contractor is a person obliged to cooperate in the performance of financial control carried out in connection with the payment of goods or services from public expenditure. The Contractor shall archive the original copy of the Agreement, including its amendments, original accounting documents, and other documents related to the performance of the subject matter of this Agreement for a period of 10 years after the termination of this Agreement. During this period, the Contractor shall be obliged to allow persons authorized to inspect projects to inspect documents related to the performance of this Agreement.</w:t>
      </w:r>
    </w:p>
    <w:p w14:paraId="3E600326" w14:textId="667D2DA3" w:rsidR="002537D0" w:rsidRPr="005E51A4"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5E51A4">
        <w:rPr>
          <w:rFonts w:ascii="Calibri" w:hAnsi="Calibri"/>
        </w:rPr>
        <w:t>The Agreement is concluded by the Contracting Parties electronically. If this Agreement is concluded in paper form, it shall be executed in four counterparts, each of which shall be deemed an original, one of which shall be retained by the Contractor and three by the Contracting Authority.</w:t>
      </w:r>
    </w:p>
    <w:p w14:paraId="0465AE43" w14:textId="4F2DB6AA" w:rsidR="002537D0" w:rsidRPr="005E51A4"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5E51A4">
        <w:rPr>
          <w:rFonts w:ascii="Calibri" w:hAnsi="Calibri"/>
        </w:rPr>
        <w:t>Relations between the Contracting Parties not expressly regulated by this Agreement shall be governed by generally binding legal regulations, in particular the provisions of the Civil Code.</w:t>
      </w:r>
    </w:p>
    <w:p w14:paraId="4BDAF191" w14:textId="781AA56F" w:rsidR="002537D0" w:rsidRPr="005E51A4"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5E51A4">
        <w:rPr>
          <w:rFonts w:ascii="Calibri" w:hAnsi="Calibri"/>
        </w:rPr>
        <w:t>The Contracting Parties declare that they have read the Agreement, that it has been drawn up on the basis of their true and free will, not under duress or distress and not under manifestly unfavourable conditions, and in witness whereof they affix their signatures.</w:t>
      </w:r>
    </w:p>
    <w:p w14:paraId="29722E7B" w14:textId="77777777" w:rsidR="002537D0" w:rsidRPr="005E51A4"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5E51A4">
        <w:rPr>
          <w:rFonts w:ascii="Calibri" w:hAnsi="Calibri"/>
        </w:rPr>
        <w:t>The rights and obligations under this Agreement shall pass to the legal successors of the Contracting Parties.</w:t>
      </w:r>
    </w:p>
    <w:p w14:paraId="1C6DE041" w14:textId="55FD00F3" w:rsidR="002537D0" w:rsidRPr="005E51A4" w:rsidRDefault="002537D0" w:rsidP="00540FB6">
      <w:pPr>
        <w:numPr>
          <w:ilvl w:val="0"/>
          <w:numId w:val="15"/>
        </w:numPr>
        <w:pBdr>
          <w:top w:val="nil"/>
          <w:left w:val="nil"/>
          <w:bottom w:val="nil"/>
          <w:right w:val="nil"/>
          <w:between w:val="nil"/>
        </w:pBdr>
        <w:spacing w:after="0" w:line="360" w:lineRule="auto"/>
        <w:ind w:left="426"/>
        <w:jc w:val="both"/>
        <w:rPr>
          <w:rFonts w:ascii="Calibri" w:hAnsi="Calibri" w:cs="Calibri"/>
        </w:rPr>
      </w:pPr>
      <w:r w:rsidRPr="005E51A4">
        <w:rPr>
          <w:rFonts w:ascii="Calibri" w:hAnsi="Calibri"/>
        </w:rPr>
        <w:t>All sequentially numbered annexes to the Agreement form an integral part thereof. List of annexes to the Agreement:</w:t>
      </w:r>
    </w:p>
    <w:p w14:paraId="3E40E099" w14:textId="36C12E0D" w:rsidR="002537D0" w:rsidRPr="0037308D" w:rsidRDefault="002537D0" w:rsidP="00956A80">
      <w:pPr>
        <w:pStyle w:val="Odstavecseseznamem"/>
        <w:numPr>
          <w:ilvl w:val="0"/>
          <w:numId w:val="16"/>
        </w:numPr>
        <w:spacing w:after="0"/>
        <w:ind w:left="709"/>
        <w:rPr>
          <w:rFonts w:ascii="Calibri" w:hAnsi="Calibri" w:cs="Calibri"/>
        </w:rPr>
      </w:pPr>
      <w:r w:rsidRPr="0037308D">
        <w:rPr>
          <w:rFonts w:ascii="Calibri" w:hAnsi="Calibri"/>
        </w:rPr>
        <w:t>Annex 1 – Draft Technical Specifications (see Annex 1 to the Procurement Documentation)</w:t>
      </w:r>
    </w:p>
    <w:p w14:paraId="59F53641" w14:textId="189D4685" w:rsidR="002537D0" w:rsidRPr="0037308D" w:rsidRDefault="002537D0" w:rsidP="00956A80">
      <w:pPr>
        <w:pStyle w:val="Odstavecseseznamem"/>
        <w:numPr>
          <w:ilvl w:val="0"/>
          <w:numId w:val="16"/>
        </w:numPr>
        <w:spacing w:after="0"/>
        <w:ind w:left="709"/>
        <w:rPr>
          <w:rFonts w:ascii="Calibri" w:hAnsi="Calibri" w:cs="Calibri"/>
        </w:rPr>
      </w:pPr>
      <w:r w:rsidRPr="0037308D">
        <w:rPr>
          <w:rFonts w:ascii="Calibri" w:hAnsi="Calibri"/>
        </w:rPr>
        <w:t>Annex 2 – Table of Minimum Specifications (see Annex 3 to the Procurement Documentation)</w:t>
      </w:r>
    </w:p>
    <w:p w14:paraId="3115A026" w14:textId="14E2319A" w:rsidR="00DD01AD" w:rsidRPr="0037308D" w:rsidRDefault="00DD01AD" w:rsidP="00956A80">
      <w:pPr>
        <w:pStyle w:val="Odstavecseseznamem"/>
        <w:numPr>
          <w:ilvl w:val="0"/>
          <w:numId w:val="16"/>
        </w:numPr>
        <w:spacing w:after="0"/>
        <w:ind w:left="709"/>
        <w:rPr>
          <w:rFonts w:ascii="Calibri" w:hAnsi="Calibri" w:cs="Calibri"/>
        </w:rPr>
      </w:pPr>
      <w:r w:rsidRPr="0037308D">
        <w:rPr>
          <w:rFonts w:ascii="Calibri" w:hAnsi="Calibri"/>
        </w:rPr>
        <w:t>Annex 3 – Consolidated Tender Declarations and Cover Sheet (see Annex 4 to the Procurement Documentation)</w:t>
      </w:r>
    </w:p>
    <w:p w14:paraId="2EC446A6" w14:textId="03AE1DE2" w:rsidR="004851C7" w:rsidRPr="0037308D" w:rsidRDefault="00AE16FB" w:rsidP="004851C7">
      <w:pPr>
        <w:pStyle w:val="Odstavecseseznamem"/>
        <w:numPr>
          <w:ilvl w:val="0"/>
          <w:numId w:val="16"/>
        </w:numPr>
        <w:spacing w:after="0"/>
        <w:ind w:left="709"/>
        <w:rPr>
          <w:rFonts w:ascii="Calibri" w:hAnsi="Calibri" w:cs="Calibri"/>
        </w:rPr>
      </w:pPr>
      <w:r w:rsidRPr="0037308D">
        <w:rPr>
          <w:rFonts w:ascii="Calibri" w:hAnsi="Calibri"/>
        </w:rPr>
        <w:t xml:space="preserve">Annex 4 – </w:t>
      </w:r>
      <w:r w:rsidR="0037308D" w:rsidRPr="0037308D">
        <w:rPr>
          <w:rFonts w:ascii="Calibri" w:hAnsi="Calibri"/>
        </w:rPr>
        <w:t>Service Price Breakdow</w:t>
      </w:r>
      <w:r w:rsidR="0037308D">
        <w:rPr>
          <w:rFonts w:ascii="Calibri" w:hAnsi="Calibri"/>
        </w:rPr>
        <w:t>n</w:t>
      </w:r>
      <w:r w:rsidR="0037308D" w:rsidRPr="0037308D">
        <w:rPr>
          <w:rFonts w:ascii="Calibri" w:hAnsi="Calibri"/>
        </w:rPr>
        <w:t xml:space="preserve"> </w:t>
      </w:r>
      <w:r w:rsidRPr="0037308D">
        <w:rPr>
          <w:rFonts w:ascii="Calibri" w:hAnsi="Calibri"/>
        </w:rPr>
        <w:t>(see Annex 5 to the Procurement Documentation)</w:t>
      </w:r>
    </w:p>
    <w:p w14:paraId="392D0003" w14:textId="1684D658" w:rsidR="0037308D" w:rsidRPr="0037308D" w:rsidRDefault="0037308D" w:rsidP="0037308D">
      <w:pPr>
        <w:pStyle w:val="Odstavecseseznamem"/>
        <w:numPr>
          <w:ilvl w:val="0"/>
          <w:numId w:val="16"/>
        </w:numPr>
        <w:spacing w:after="0"/>
        <w:ind w:left="709"/>
        <w:rPr>
          <w:rFonts w:ascii="Calibri" w:hAnsi="Calibri" w:cs="Calibri"/>
        </w:rPr>
      </w:pPr>
      <w:r w:rsidRPr="0037308D">
        <w:rPr>
          <w:rFonts w:ascii="Calibri" w:hAnsi="Calibri"/>
        </w:rPr>
        <w:t xml:space="preserve">Annex </w:t>
      </w:r>
      <w:r>
        <w:rPr>
          <w:rFonts w:ascii="Calibri" w:hAnsi="Calibri"/>
        </w:rPr>
        <w:t>5</w:t>
      </w:r>
      <w:r w:rsidRPr="0037308D">
        <w:rPr>
          <w:rFonts w:ascii="Calibri" w:hAnsi="Calibri"/>
        </w:rPr>
        <w:t xml:space="preserve"> – Preliminary Market Consultation Report</w:t>
      </w:r>
      <w:r w:rsidRPr="0037308D">
        <w:rPr>
          <w:rFonts w:ascii="Calibri" w:hAnsi="Calibri"/>
        </w:rPr>
        <w:t xml:space="preserve"> </w:t>
      </w:r>
      <w:r w:rsidRPr="0037308D">
        <w:rPr>
          <w:rFonts w:ascii="Calibri" w:hAnsi="Calibri"/>
        </w:rPr>
        <w:t xml:space="preserve">(see Annex </w:t>
      </w:r>
      <w:r>
        <w:rPr>
          <w:rFonts w:ascii="Calibri" w:hAnsi="Calibri"/>
        </w:rPr>
        <w:t>6</w:t>
      </w:r>
      <w:r w:rsidRPr="0037308D">
        <w:rPr>
          <w:rFonts w:ascii="Calibri" w:hAnsi="Calibri"/>
        </w:rPr>
        <w:t xml:space="preserve"> to the Procurement Documentation)</w:t>
      </w:r>
    </w:p>
    <w:p w14:paraId="2F2F524D" w14:textId="0D1A6257" w:rsidR="002537D0" w:rsidRPr="005E51A4" w:rsidRDefault="00291856" w:rsidP="00291856">
      <w:pPr>
        <w:numPr>
          <w:ilvl w:val="0"/>
          <w:numId w:val="15"/>
        </w:numPr>
        <w:pBdr>
          <w:top w:val="nil"/>
          <w:left w:val="nil"/>
          <w:bottom w:val="nil"/>
          <w:right w:val="nil"/>
          <w:between w:val="nil"/>
        </w:pBdr>
        <w:spacing w:before="240" w:after="240" w:line="360" w:lineRule="auto"/>
        <w:ind w:left="426"/>
        <w:jc w:val="both"/>
        <w:rPr>
          <w:rFonts w:ascii="Arial" w:hAnsi="Arial" w:cs="Arial"/>
          <w:sz w:val="20"/>
          <w:szCs w:val="20"/>
        </w:rPr>
      </w:pPr>
      <w:r w:rsidRPr="005E51A4">
        <w:rPr>
          <w:rFonts w:ascii="Calibri" w:hAnsi="Calibri"/>
        </w:rPr>
        <w:t xml:space="preserve">This Agreement was concluded in accordance with Act No. 134/2016 Coll., on Public Procurement, and Internal Directive No. 3 of the Hradec </w:t>
      </w:r>
      <w:proofErr w:type="spellStart"/>
      <w:r w:rsidRPr="005E51A4">
        <w:rPr>
          <w:rFonts w:ascii="Calibri" w:hAnsi="Calibri"/>
        </w:rPr>
        <w:t>Králové</w:t>
      </w:r>
      <w:proofErr w:type="spellEnd"/>
      <w:r w:rsidRPr="005E51A4">
        <w:rPr>
          <w:rFonts w:ascii="Calibri" w:hAnsi="Calibri"/>
        </w:rPr>
        <w:t xml:space="preserve"> Region. The provisions of this Agreement shall be interpreted in favour of their compliance with the public procurement documentation.</w:t>
      </w:r>
    </w:p>
    <w:p w14:paraId="36B31C53" w14:textId="77777777" w:rsidR="00052272" w:rsidRPr="005E51A4" w:rsidRDefault="00052272" w:rsidP="002537D0">
      <w:pPr>
        <w:spacing w:after="0" w:line="240" w:lineRule="auto"/>
        <w:jc w:val="both"/>
        <w:rPr>
          <w:rFonts w:ascii="Arial" w:hAnsi="Arial" w:cs="Arial"/>
          <w:sz w:val="20"/>
          <w:szCs w:val="20"/>
        </w:rPr>
      </w:pPr>
    </w:p>
    <w:tbl>
      <w:tblPr>
        <w:tblW w:w="0" w:type="auto"/>
        <w:tblInd w:w="430" w:type="dxa"/>
        <w:tblCellMar>
          <w:left w:w="70" w:type="dxa"/>
          <w:right w:w="70" w:type="dxa"/>
        </w:tblCellMar>
        <w:tblLook w:val="04A0" w:firstRow="1" w:lastRow="0" w:firstColumn="1" w:lastColumn="0" w:noHBand="0" w:noVBand="1"/>
      </w:tblPr>
      <w:tblGrid>
        <w:gridCol w:w="3395"/>
        <w:gridCol w:w="1731"/>
        <w:gridCol w:w="3516"/>
      </w:tblGrid>
      <w:tr w:rsidR="002537D0" w:rsidRPr="005E51A4" w14:paraId="64C48376" w14:textId="77777777" w:rsidTr="003A1A42">
        <w:tc>
          <w:tcPr>
            <w:tcW w:w="3420" w:type="dxa"/>
            <w:hideMark/>
          </w:tcPr>
          <w:p w14:paraId="45752306" w14:textId="77777777" w:rsidR="002537D0" w:rsidRPr="005E51A4" w:rsidRDefault="002537D0" w:rsidP="003A1A42">
            <w:pPr>
              <w:pStyle w:val="Zhlav"/>
              <w:tabs>
                <w:tab w:val="left" w:pos="708"/>
              </w:tabs>
              <w:spacing w:before="240"/>
              <w:rPr>
                <w:rFonts w:ascii="Arial" w:hAnsi="Arial" w:cs="Arial"/>
                <w:sz w:val="20"/>
                <w:szCs w:val="20"/>
              </w:rPr>
            </w:pPr>
            <w:r w:rsidRPr="005E51A4">
              <w:rPr>
                <w:rFonts w:ascii="Arial" w:hAnsi="Arial"/>
                <w:sz w:val="20"/>
              </w:rPr>
              <w:t xml:space="preserve">In Hradec </w:t>
            </w:r>
            <w:proofErr w:type="spellStart"/>
            <w:r w:rsidRPr="005E51A4">
              <w:rPr>
                <w:rFonts w:ascii="Arial" w:hAnsi="Arial"/>
                <w:sz w:val="20"/>
              </w:rPr>
              <w:t>Králové</w:t>
            </w:r>
            <w:proofErr w:type="spellEnd"/>
            <w:r w:rsidRPr="005E51A4">
              <w:rPr>
                <w:rFonts w:ascii="Arial" w:hAnsi="Arial"/>
                <w:sz w:val="20"/>
              </w:rPr>
              <w:t xml:space="preserve"> on: </w:t>
            </w:r>
          </w:p>
        </w:tc>
        <w:tc>
          <w:tcPr>
            <w:tcW w:w="1749" w:type="dxa"/>
          </w:tcPr>
          <w:p w14:paraId="39CD68DC" w14:textId="77777777" w:rsidR="002537D0" w:rsidRPr="005E51A4" w:rsidRDefault="002537D0" w:rsidP="003A1A42">
            <w:pPr>
              <w:spacing w:after="160" w:line="256" w:lineRule="auto"/>
              <w:rPr>
                <w:rFonts w:ascii="Arial" w:hAnsi="Arial" w:cs="Arial"/>
                <w:sz w:val="20"/>
                <w:szCs w:val="20"/>
                <w:lang w:eastAsia="en-US"/>
              </w:rPr>
            </w:pPr>
          </w:p>
        </w:tc>
        <w:tc>
          <w:tcPr>
            <w:tcW w:w="3543" w:type="dxa"/>
            <w:hideMark/>
          </w:tcPr>
          <w:p w14:paraId="183C84EF" w14:textId="77777777" w:rsidR="002537D0" w:rsidRPr="005E51A4" w:rsidRDefault="002537D0" w:rsidP="003A1A42">
            <w:pPr>
              <w:pStyle w:val="Zhlav"/>
              <w:tabs>
                <w:tab w:val="left" w:pos="708"/>
              </w:tabs>
              <w:spacing w:before="240"/>
              <w:rPr>
                <w:rFonts w:ascii="Arial" w:hAnsi="Arial" w:cs="Arial"/>
                <w:sz w:val="20"/>
                <w:szCs w:val="20"/>
              </w:rPr>
            </w:pPr>
            <w:r w:rsidRPr="005E51A4">
              <w:rPr>
                <w:rFonts w:ascii="Arial" w:hAnsi="Arial"/>
                <w:sz w:val="20"/>
              </w:rPr>
              <w:t xml:space="preserve">In </w:t>
            </w:r>
            <w:r w:rsidRPr="005E51A4">
              <w:rPr>
                <w:rFonts w:ascii="Arial" w:hAnsi="Arial"/>
                <w:sz w:val="20"/>
                <w:highlight w:val="yellow"/>
              </w:rPr>
              <w:t>[…………]</w:t>
            </w:r>
            <w:r w:rsidRPr="005E51A4">
              <w:rPr>
                <w:rFonts w:ascii="Arial" w:hAnsi="Arial"/>
                <w:sz w:val="20"/>
              </w:rPr>
              <w:t xml:space="preserve"> on:</w:t>
            </w:r>
          </w:p>
        </w:tc>
      </w:tr>
      <w:tr w:rsidR="002537D0" w:rsidRPr="005E51A4" w14:paraId="34DEDA9E" w14:textId="77777777" w:rsidTr="00052272">
        <w:trPr>
          <w:cantSplit/>
          <w:trHeight w:val="1134"/>
        </w:trPr>
        <w:tc>
          <w:tcPr>
            <w:tcW w:w="3420" w:type="dxa"/>
            <w:tcBorders>
              <w:top w:val="nil"/>
              <w:left w:val="nil"/>
              <w:bottom w:val="single" w:sz="4" w:space="0" w:color="auto"/>
              <w:right w:val="nil"/>
            </w:tcBorders>
            <w:vAlign w:val="center"/>
          </w:tcPr>
          <w:p w14:paraId="61F44060" w14:textId="77777777" w:rsidR="002537D0" w:rsidRPr="005E51A4" w:rsidRDefault="002537D0" w:rsidP="00052272">
            <w:pPr>
              <w:spacing w:after="0" w:line="257" w:lineRule="auto"/>
              <w:rPr>
                <w:rFonts w:ascii="Arial" w:hAnsi="Arial" w:cs="Arial"/>
                <w:sz w:val="20"/>
                <w:szCs w:val="20"/>
                <w:lang w:eastAsia="en-US"/>
              </w:rPr>
            </w:pPr>
          </w:p>
        </w:tc>
        <w:tc>
          <w:tcPr>
            <w:tcW w:w="1749" w:type="dxa"/>
            <w:vAlign w:val="center"/>
          </w:tcPr>
          <w:p w14:paraId="72567C09" w14:textId="77777777" w:rsidR="002537D0" w:rsidRPr="005E51A4" w:rsidRDefault="002537D0" w:rsidP="00052272">
            <w:pPr>
              <w:spacing w:after="0" w:line="257" w:lineRule="auto"/>
              <w:jc w:val="center"/>
              <w:rPr>
                <w:rFonts w:ascii="Arial" w:hAnsi="Arial" w:cs="Arial"/>
                <w:sz w:val="20"/>
                <w:szCs w:val="20"/>
                <w:lang w:eastAsia="en-US"/>
              </w:rPr>
            </w:pPr>
          </w:p>
        </w:tc>
        <w:tc>
          <w:tcPr>
            <w:tcW w:w="3543" w:type="dxa"/>
            <w:tcBorders>
              <w:top w:val="nil"/>
              <w:left w:val="nil"/>
              <w:bottom w:val="single" w:sz="4" w:space="0" w:color="auto"/>
              <w:right w:val="nil"/>
            </w:tcBorders>
            <w:vAlign w:val="center"/>
          </w:tcPr>
          <w:p w14:paraId="7AE16B50" w14:textId="77777777" w:rsidR="002537D0" w:rsidRPr="005E51A4" w:rsidRDefault="002537D0" w:rsidP="00052272">
            <w:pPr>
              <w:spacing w:after="0" w:line="257" w:lineRule="auto"/>
              <w:jc w:val="center"/>
              <w:rPr>
                <w:rFonts w:ascii="Arial" w:hAnsi="Arial" w:cs="Arial"/>
                <w:sz w:val="20"/>
                <w:szCs w:val="20"/>
                <w:lang w:eastAsia="en-US"/>
              </w:rPr>
            </w:pPr>
          </w:p>
        </w:tc>
      </w:tr>
      <w:tr w:rsidR="002537D0" w:rsidRPr="005E51A4" w14:paraId="417EE763" w14:textId="77777777" w:rsidTr="00052272">
        <w:trPr>
          <w:trHeight w:val="170"/>
        </w:trPr>
        <w:tc>
          <w:tcPr>
            <w:tcW w:w="3420" w:type="dxa"/>
            <w:tcBorders>
              <w:top w:val="single" w:sz="4" w:space="0" w:color="auto"/>
              <w:left w:val="nil"/>
              <w:bottom w:val="nil"/>
              <w:right w:val="nil"/>
            </w:tcBorders>
          </w:tcPr>
          <w:p w14:paraId="121F788B" w14:textId="0AC6FC35" w:rsidR="002537D0" w:rsidRPr="005E51A4" w:rsidRDefault="002537D0" w:rsidP="00052272">
            <w:pPr>
              <w:jc w:val="center"/>
              <w:rPr>
                <w:rFonts w:ascii="Arial" w:hAnsi="Arial" w:cs="Arial"/>
                <w:i/>
                <w:color w:val="FF0000"/>
                <w:sz w:val="20"/>
                <w:szCs w:val="20"/>
              </w:rPr>
            </w:pPr>
            <w:r w:rsidRPr="005E51A4">
              <w:rPr>
                <w:rFonts w:ascii="Arial" w:hAnsi="Arial"/>
                <w:sz w:val="20"/>
              </w:rPr>
              <w:t>Contracting Authority</w:t>
            </w:r>
          </w:p>
        </w:tc>
        <w:tc>
          <w:tcPr>
            <w:tcW w:w="1749" w:type="dxa"/>
            <w:vAlign w:val="center"/>
          </w:tcPr>
          <w:p w14:paraId="5C602E5B" w14:textId="77777777" w:rsidR="002537D0" w:rsidRPr="005E51A4" w:rsidRDefault="002537D0" w:rsidP="003A1A42">
            <w:pPr>
              <w:spacing w:after="160" w:line="256" w:lineRule="auto"/>
              <w:jc w:val="center"/>
              <w:rPr>
                <w:rFonts w:ascii="Arial" w:hAnsi="Arial" w:cs="Arial"/>
                <w:sz w:val="20"/>
                <w:szCs w:val="20"/>
                <w:lang w:eastAsia="en-US"/>
              </w:rPr>
            </w:pPr>
          </w:p>
        </w:tc>
        <w:tc>
          <w:tcPr>
            <w:tcW w:w="3543" w:type="dxa"/>
            <w:tcBorders>
              <w:top w:val="single" w:sz="4" w:space="0" w:color="auto"/>
              <w:left w:val="nil"/>
              <w:bottom w:val="nil"/>
              <w:right w:val="nil"/>
            </w:tcBorders>
            <w:hideMark/>
          </w:tcPr>
          <w:p w14:paraId="70DF4C4C" w14:textId="77777777" w:rsidR="002537D0" w:rsidRPr="005E51A4" w:rsidRDefault="002537D0" w:rsidP="003A1A42">
            <w:pPr>
              <w:spacing w:after="160" w:line="256" w:lineRule="auto"/>
              <w:jc w:val="center"/>
              <w:rPr>
                <w:rFonts w:ascii="Arial" w:hAnsi="Arial" w:cs="Arial"/>
                <w:sz w:val="20"/>
                <w:szCs w:val="20"/>
              </w:rPr>
            </w:pPr>
            <w:r w:rsidRPr="005E51A4">
              <w:rPr>
                <w:rFonts w:ascii="Arial" w:hAnsi="Arial"/>
                <w:sz w:val="20"/>
              </w:rPr>
              <w:t>Contractor</w:t>
            </w:r>
          </w:p>
        </w:tc>
      </w:tr>
    </w:tbl>
    <w:p w14:paraId="37310B6F" w14:textId="77777777" w:rsidR="006C1FBF" w:rsidRPr="007A0CF9" w:rsidRDefault="006C1FBF" w:rsidP="00052272">
      <w:pPr>
        <w:rPr>
          <w:rFonts w:ascii="Arial" w:hAnsi="Arial" w:cs="Arial"/>
        </w:rPr>
      </w:pPr>
      <w:bookmarkStart w:id="10" w:name="h.14jqwik0rw8x"/>
      <w:bookmarkEnd w:id="10"/>
    </w:p>
    <w:sectPr w:rsidR="006C1FBF" w:rsidRPr="007A0CF9">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eman Jiří Mgr." w:date="2025-11-06T13:41:00Z" w:initials="ZJM">
    <w:p w14:paraId="668D0624" w14:textId="40C250EB" w:rsidR="002430E7" w:rsidRDefault="002430E7" w:rsidP="002430E7">
      <w:pPr>
        <w:pStyle w:val="Textkomente"/>
      </w:pPr>
      <w:r w:rsidRPr="005E51A4">
        <w:rPr>
          <w:rStyle w:val="Odkaznakoment"/>
        </w:rPr>
        <w:annotationRef/>
      </w:r>
      <w:r w:rsidRPr="005E51A4">
        <w:rPr>
          <w:rStyle w:val="Odkaznakoment"/>
        </w:rPr>
        <w:t>Performance commencement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8D06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FE853D" w16cex:dateUtc="2025-11-06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8D0624" w16cid:durableId="3EFE85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39DD" w14:textId="77777777" w:rsidR="00302F5B" w:rsidRPr="005E51A4" w:rsidRDefault="00302F5B" w:rsidP="00583A80">
      <w:pPr>
        <w:spacing w:after="0" w:line="240" w:lineRule="auto"/>
      </w:pPr>
      <w:r w:rsidRPr="005E51A4">
        <w:separator/>
      </w:r>
    </w:p>
  </w:endnote>
  <w:endnote w:type="continuationSeparator" w:id="0">
    <w:p w14:paraId="3C66236A" w14:textId="77777777" w:rsidR="00302F5B" w:rsidRPr="005E51A4" w:rsidRDefault="00302F5B" w:rsidP="00583A80">
      <w:pPr>
        <w:spacing w:after="0" w:line="240" w:lineRule="auto"/>
      </w:pPr>
      <w:r w:rsidRPr="005E51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2"/>
        <w:szCs w:val="22"/>
      </w:rPr>
      <w:id w:val="479038576"/>
      <w:docPartObj>
        <w:docPartGallery w:val="Page Numbers (Bottom of Page)"/>
        <w:docPartUnique/>
      </w:docPartObj>
    </w:sdtPr>
    <w:sdtEndPr/>
    <w:sdtContent>
      <w:p w14:paraId="7B94E121" w14:textId="75AE4DA8" w:rsidR="00583A80" w:rsidRPr="005E51A4" w:rsidRDefault="00583A80" w:rsidP="00F938DE">
        <w:pPr>
          <w:pStyle w:val="Zpat"/>
          <w:jc w:val="center"/>
          <w:rPr>
            <w:rFonts w:ascii="Calibri" w:hAnsi="Calibri" w:cs="Calibri"/>
            <w:sz w:val="22"/>
            <w:szCs w:val="22"/>
          </w:rPr>
        </w:pPr>
        <w:r w:rsidRPr="005E51A4">
          <w:rPr>
            <w:rFonts w:ascii="Calibri" w:hAnsi="Calibri" w:cs="Calibri"/>
            <w:sz w:val="22"/>
          </w:rPr>
          <w:fldChar w:fldCharType="begin"/>
        </w:r>
        <w:r w:rsidRPr="005E51A4">
          <w:rPr>
            <w:rFonts w:ascii="Calibri" w:hAnsi="Calibri" w:cs="Calibri"/>
            <w:sz w:val="22"/>
          </w:rPr>
          <w:instrText>PAGE   \* MERGEFORMAT</w:instrText>
        </w:r>
        <w:r w:rsidRPr="005E51A4">
          <w:rPr>
            <w:rFonts w:ascii="Calibri" w:hAnsi="Calibri" w:cs="Calibri"/>
            <w:sz w:val="22"/>
          </w:rPr>
          <w:fldChar w:fldCharType="separate"/>
        </w:r>
        <w:r w:rsidRPr="005E51A4">
          <w:rPr>
            <w:rFonts w:ascii="Calibri" w:hAnsi="Calibri" w:cs="Calibri"/>
            <w:sz w:val="22"/>
          </w:rPr>
          <w:t>13</w:t>
        </w:r>
        <w:r w:rsidRPr="005E51A4">
          <w:rPr>
            <w:rFonts w:ascii="Calibri" w:hAnsi="Calibri" w:cs="Calibri"/>
            <w:sz w:val="22"/>
          </w:rPr>
          <w:fldChar w:fldCharType="end"/>
        </w:r>
        <w:r w:rsidR="00717407">
          <w:rPr>
            <w:rFonts w:ascii="Calibri" w:hAnsi="Calibri" w:cs="Calibri"/>
            <w:sz w:val="22"/>
          </w:rPr>
          <w:t xml:space="preserve"> </w:t>
        </w:r>
        <w:r w:rsidR="00717407" w:rsidRPr="00717407">
          <w:rPr>
            <w:rFonts w:ascii="Calibri" w:hAnsi="Calibri" w:cs="Calibri"/>
            <w:sz w:val="22"/>
          </w:rPr>
          <w:t xml:space="preserve">/ </w:t>
        </w:r>
        <w:r w:rsidR="00717407">
          <w:rPr>
            <w:rFonts w:ascii="Calibri" w:hAnsi="Calibri" w:cs="Calibri"/>
            <w:sz w:val="22"/>
          </w:rPr>
          <w:fldChar w:fldCharType="begin"/>
        </w:r>
        <w:r w:rsidR="00717407">
          <w:rPr>
            <w:rFonts w:ascii="Calibri" w:hAnsi="Calibri" w:cs="Calibri"/>
            <w:sz w:val="22"/>
          </w:rPr>
          <w:instrText xml:space="preserve"> NUMPAGES   \* MERGEFORMAT </w:instrText>
        </w:r>
        <w:r w:rsidR="00717407">
          <w:rPr>
            <w:rFonts w:ascii="Calibri" w:hAnsi="Calibri" w:cs="Calibri"/>
            <w:sz w:val="22"/>
          </w:rPr>
          <w:fldChar w:fldCharType="separate"/>
        </w:r>
        <w:r w:rsidR="00717407">
          <w:rPr>
            <w:rFonts w:ascii="Calibri" w:hAnsi="Calibri" w:cs="Calibri"/>
            <w:noProof/>
            <w:sz w:val="22"/>
          </w:rPr>
          <w:t>18</w:t>
        </w:r>
        <w:r w:rsidR="00717407">
          <w:rPr>
            <w:rFonts w:ascii="Calibri" w:hAnsi="Calibri" w:cs="Calibr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6490" w14:textId="77777777" w:rsidR="00302F5B" w:rsidRPr="005E51A4" w:rsidRDefault="00302F5B" w:rsidP="00583A80">
      <w:pPr>
        <w:spacing w:after="0" w:line="240" w:lineRule="auto"/>
      </w:pPr>
      <w:r w:rsidRPr="005E51A4">
        <w:separator/>
      </w:r>
    </w:p>
  </w:footnote>
  <w:footnote w:type="continuationSeparator" w:id="0">
    <w:p w14:paraId="4009539A" w14:textId="77777777" w:rsidR="00302F5B" w:rsidRPr="005E51A4" w:rsidRDefault="00302F5B" w:rsidP="00583A80">
      <w:pPr>
        <w:spacing w:after="0" w:line="240" w:lineRule="auto"/>
      </w:pPr>
      <w:r w:rsidRPr="005E51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B2AD" w14:textId="0965927A" w:rsidR="006B3659" w:rsidRPr="005E51A4" w:rsidRDefault="00C85DCF">
    <w:pPr>
      <w:pStyle w:val="Zhlav"/>
      <w:rPr>
        <w:rFonts w:ascii="Calibri" w:hAnsi="Calibri" w:cs="Calibri"/>
      </w:rPr>
    </w:pPr>
    <w:r w:rsidRPr="005E51A4">
      <w:rPr>
        <w:rFonts w:ascii="Calibri" w:hAnsi="Calibri"/>
        <w:sz w:val="22"/>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009"/>
    <w:multiLevelType w:val="hybridMultilevel"/>
    <w:tmpl w:val="6B505BA0"/>
    <w:lvl w:ilvl="0" w:tplc="1C7E4F56">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B96C01"/>
    <w:multiLevelType w:val="hybridMultilevel"/>
    <w:tmpl w:val="4218121C"/>
    <w:lvl w:ilvl="0" w:tplc="03EA99DC">
      <w:start w:val="1"/>
      <w:numFmt w:val="decimal"/>
      <w:lvlText w:val="%1. "/>
      <w:lvlJc w:val="left"/>
      <w:pPr>
        <w:tabs>
          <w:tab w:val="num" w:pos="360"/>
        </w:tabs>
        <w:ind w:left="357" w:hanging="357"/>
      </w:pPr>
      <w:rPr>
        <w:rFonts w:ascii="Arial" w:hAnsi="Arial" w:cs="Arial" w:hint="default"/>
        <w:b w:val="0"/>
        <w:i w:val="0"/>
        <w:strike w:val="0"/>
        <w:dstrike w:val="0"/>
        <w:sz w:val="20"/>
        <w:szCs w:val="20"/>
        <w:u w:val="none"/>
        <w:effect w:val="none"/>
      </w:rPr>
    </w:lvl>
    <w:lvl w:ilvl="1" w:tplc="04050019">
      <w:start w:val="1"/>
      <w:numFmt w:val="lowerLetter"/>
      <w:lvlText w:val="%2."/>
      <w:lvlJc w:val="left"/>
      <w:pPr>
        <w:tabs>
          <w:tab w:val="num" w:pos="785"/>
        </w:tabs>
        <w:ind w:left="785"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A1612ED"/>
    <w:multiLevelType w:val="multilevel"/>
    <w:tmpl w:val="8E6C5AA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0E172C49"/>
    <w:multiLevelType w:val="multilevel"/>
    <w:tmpl w:val="38569964"/>
    <w:lvl w:ilvl="0">
      <w:start w:val="1"/>
      <w:numFmt w:val="lowerLetter"/>
      <w:lvlText w:val="%1)"/>
      <w:lvlJc w:val="left"/>
      <w:pPr>
        <w:ind w:left="720" w:firstLine="360"/>
      </w:pPr>
      <w:rPr>
        <w:b w:val="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14D740DF"/>
    <w:multiLevelType w:val="hybridMultilevel"/>
    <w:tmpl w:val="268ACBEE"/>
    <w:lvl w:ilvl="0" w:tplc="9568654E">
      <w:start w:val="1"/>
      <w:numFmt w:val="decimal"/>
      <w:lvlText w:val="%1."/>
      <w:lvlJc w:val="left"/>
      <w:pPr>
        <w:tabs>
          <w:tab w:val="num" w:pos="360"/>
        </w:tabs>
        <w:ind w:left="340" w:hanging="340"/>
      </w:pPr>
    </w:lvl>
    <w:lvl w:ilvl="1" w:tplc="26BA289C">
      <w:start w:val="1"/>
      <w:numFmt w:val="lowerLetter"/>
      <w:lvlText w:val="%2)"/>
      <w:lvlJc w:val="left"/>
      <w:pPr>
        <w:tabs>
          <w:tab w:val="num" w:pos="1440"/>
        </w:tabs>
        <w:ind w:left="1440" w:hanging="360"/>
      </w:pPr>
      <w:rPr>
        <w:b w:val="0"/>
        <w:i w:val="0"/>
        <w:sz w:val="20"/>
        <w:szCs w:val="20"/>
      </w:rPr>
    </w:lvl>
    <w:lvl w:ilvl="2" w:tplc="1FCAD4C2">
      <w:start w:val="1"/>
      <w:numFmt w:val="bullet"/>
      <w:lvlText w:val=""/>
      <w:lvlJc w:val="left"/>
      <w:pPr>
        <w:tabs>
          <w:tab w:val="num" w:pos="2340"/>
        </w:tabs>
        <w:ind w:left="2320" w:hanging="340"/>
      </w:pPr>
      <w:rPr>
        <w:rFonts w:ascii="Symbol" w:hAnsi="Symbol" w:hint="default"/>
        <w:sz w:val="20"/>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69727E6"/>
    <w:multiLevelType w:val="hybridMultilevel"/>
    <w:tmpl w:val="EBF6DCBE"/>
    <w:lvl w:ilvl="0" w:tplc="F7E6D0F8">
      <w:start w:val="1"/>
      <w:numFmt w:val="decimal"/>
      <w:lvlText w:val="%1."/>
      <w:lvlJc w:val="left"/>
      <w:pPr>
        <w:tabs>
          <w:tab w:val="num" w:pos="360"/>
        </w:tabs>
        <w:ind w:left="340" w:hanging="340"/>
      </w:pPr>
    </w:lvl>
    <w:lvl w:ilvl="1" w:tplc="C4020808">
      <w:start w:val="1"/>
      <w:numFmt w:val="lowerLetter"/>
      <w:lvlText w:val="%2)"/>
      <w:lvlJc w:val="left"/>
      <w:pPr>
        <w:tabs>
          <w:tab w:val="num" w:pos="1440"/>
        </w:tabs>
        <w:ind w:left="1440" w:hanging="360"/>
      </w:pPr>
    </w:lvl>
    <w:lvl w:ilvl="2" w:tplc="30C4394C">
      <w:start w:val="1"/>
      <w:numFmt w:val="bullet"/>
      <w:lvlText w:val="-"/>
      <w:lvlJc w:val="left"/>
      <w:pPr>
        <w:ind w:left="2340" w:hanging="360"/>
      </w:pPr>
      <w:rPr>
        <w:rFonts w:ascii="Times New Roman" w:eastAsia="Times New Roman" w:hAnsi="Times New Roman" w:cs="Times New Roman" w:hint="default"/>
      </w:rPr>
    </w:lvl>
    <w:lvl w:ilvl="3" w:tplc="14D20860">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7134858"/>
    <w:multiLevelType w:val="hybridMultilevel"/>
    <w:tmpl w:val="A824E5B8"/>
    <w:lvl w:ilvl="0" w:tplc="B890E260">
      <w:start w:val="1"/>
      <w:numFmt w:val="decimal"/>
      <w:lvlText w:val="%1."/>
      <w:lvlJc w:val="left"/>
      <w:pPr>
        <w:tabs>
          <w:tab w:val="num" w:pos="36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C1E47A6"/>
    <w:multiLevelType w:val="hybridMultilevel"/>
    <w:tmpl w:val="9F84140E"/>
    <w:lvl w:ilvl="0" w:tplc="A4945EF8">
      <w:start w:val="1"/>
      <w:numFmt w:val="decimal"/>
      <w:lvlText w:val="%1."/>
      <w:lvlJc w:val="left"/>
      <w:pPr>
        <w:tabs>
          <w:tab w:val="num" w:pos="360"/>
        </w:tabs>
        <w:ind w:left="36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C5166A8"/>
    <w:multiLevelType w:val="hybridMultilevel"/>
    <w:tmpl w:val="31001602"/>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0" w15:restartNumberingAfterBreak="0">
    <w:nsid w:val="3200740A"/>
    <w:multiLevelType w:val="hybridMultilevel"/>
    <w:tmpl w:val="C7A21E7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F50C56"/>
    <w:multiLevelType w:val="multilevel"/>
    <w:tmpl w:val="06DA30F4"/>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6437230"/>
    <w:multiLevelType w:val="multilevel"/>
    <w:tmpl w:val="8B04AA5E"/>
    <w:lvl w:ilvl="0">
      <w:start w:val="1"/>
      <w:numFmt w:val="decimal"/>
      <w:lvlText w:val="%1."/>
      <w:lvlJc w:val="left"/>
      <w:pPr>
        <w:ind w:left="428" w:firstLine="67"/>
      </w:pPr>
      <w:rPr>
        <w:rFonts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14" w15:restartNumberingAfterBreak="0">
    <w:nsid w:val="36A51AE1"/>
    <w:multiLevelType w:val="singleLevel"/>
    <w:tmpl w:val="0405000F"/>
    <w:lvl w:ilvl="0">
      <w:start w:val="1"/>
      <w:numFmt w:val="decimal"/>
      <w:lvlText w:val="%1."/>
      <w:lvlJc w:val="left"/>
      <w:pPr>
        <w:ind w:left="720" w:hanging="360"/>
      </w:pPr>
    </w:lvl>
  </w:abstractNum>
  <w:abstractNum w:abstractNumId="15" w15:restartNumberingAfterBreak="0">
    <w:nsid w:val="37A3384B"/>
    <w:multiLevelType w:val="multilevel"/>
    <w:tmpl w:val="A924675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6" w15:restartNumberingAfterBreak="0">
    <w:nsid w:val="435C6976"/>
    <w:multiLevelType w:val="hybridMultilevel"/>
    <w:tmpl w:val="2182009E"/>
    <w:lvl w:ilvl="0" w:tplc="8A3CA58C">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5D95084"/>
    <w:multiLevelType w:val="hybridMultilevel"/>
    <w:tmpl w:val="5E32FACA"/>
    <w:lvl w:ilvl="0" w:tplc="9568654E">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9BA1721"/>
    <w:multiLevelType w:val="hybridMultilevel"/>
    <w:tmpl w:val="CB10C6C2"/>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0405000F">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917BCE"/>
    <w:multiLevelType w:val="multilevel"/>
    <w:tmpl w:val="D7C2B8F2"/>
    <w:lvl w:ilvl="0">
      <w:start w:val="1"/>
      <w:numFmt w:val="bullet"/>
      <w:lvlText w:val="▪"/>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0" w15:restartNumberingAfterBreak="0">
    <w:nsid w:val="5AD851BD"/>
    <w:multiLevelType w:val="hybridMultilevel"/>
    <w:tmpl w:val="3BC67DF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2" w15:restartNumberingAfterBreak="0">
    <w:nsid w:val="671F6BD0"/>
    <w:multiLevelType w:val="hybridMultilevel"/>
    <w:tmpl w:val="ACA23552"/>
    <w:lvl w:ilvl="0" w:tplc="AC90A244">
      <w:start w:val="2"/>
      <w:numFmt w:val="decimal"/>
      <w:lvlText w:val="%1."/>
      <w:lvlJc w:val="left"/>
      <w:pPr>
        <w:tabs>
          <w:tab w:val="num" w:pos="360"/>
        </w:tabs>
        <w:ind w:left="340" w:hanging="340"/>
      </w:pPr>
      <w:rPr>
        <w:b w:val="0"/>
        <w:i w:val="0"/>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94126B6"/>
    <w:multiLevelType w:val="hybridMultilevel"/>
    <w:tmpl w:val="897E2AC6"/>
    <w:lvl w:ilvl="0" w:tplc="15444C0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300E5A"/>
    <w:multiLevelType w:val="hybridMultilevel"/>
    <w:tmpl w:val="793097CA"/>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5" w15:restartNumberingAfterBreak="0">
    <w:nsid w:val="6BFA2C73"/>
    <w:multiLevelType w:val="hybridMultilevel"/>
    <w:tmpl w:val="BDACEEF4"/>
    <w:lvl w:ilvl="0" w:tplc="9EFA61DE">
      <w:start w:val="1"/>
      <w:numFmt w:val="decimal"/>
      <w:lvlText w:val="%1. "/>
      <w:lvlJc w:val="left"/>
      <w:pPr>
        <w:tabs>
          <w:tab w:val="num" w:pos="360"/>
        </w:tabs>
        <w:ind w:left="357" w:hanging="357"/>
      </w:pPr>
      <w:rPr>
        <w:rFonts w:ascii="Times New Roman" w:hAnsi="Times New Roman" w:cs="Times New Roman" w:hint="default"/>
        <w:b w:val="0"/>
        <w:i w:val="0"/>
        <w:strike w:val="0"/>
        <w:dstrike w:val="0"/>
        <w:sz w:val="24"/>
        <w:u w:val="none"/>
        <w:effect w:val="none"/>
      </w:rPr>
    </w:lvl>
    <w:lvl w:ilvl="1" w:tplc="04050001">
      <w:start w:val="1"/>
      <w:numFmt w:val="bullet"/>
      <w:lvlText w:val=""/>
      <w:lvlJc w:val="left"/>
      <w:pPr>
        <w:tabs>
          <w:tab w:val="num" w:pos="785"/>
        </w:tabs>
        <w:ind w:left="785" w:hanging="360"/>
      </w:pPr>
      <w:rPr>
        <w:rFonts w:ascii="Symbol" w:hAnsi="Symbol" w:hint="default"/>
      </w:rPr>
    </w:lvl>
    <w:lvl w:ilvl="2" w:tplc="D4E28262">
      <w:start w:val="1"/>
      <w:numFmt w:val="decimal"/>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756456A8"/>
    <w:multiLevelType w:val="hybridMultilevel"/>
    <w:tmpl w:val="55669A9A"/>
    <w:lvl w:ilvl="0" w:tplc="B374FB9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34599"/>
    <w:multiLevelType w:val="hybridMultilevel"/>
    <w:tmpl w:val="55669A9A"/>
    <w:lvl w:ilvl="0" w:tplc="B374FB9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78639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0392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17303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58599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698206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3025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161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33253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4770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190023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1818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0846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7733490">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576504">
    <w:abstractNumId w:val="21"/>
  </w:num>
  <w:num w:numId="15" w16cid:durableId="180898935">
    <w:abstractNumId w:val="14"/>
  </w:num>
  <w:num w:numId="16" w16cid:durableId="1109159336">
    <w:abstractNumId w:val="10"/>
  </w:num>
  <w:num w:numId="17" w16cid:durableId="1222600021">
    <w:abstractNumId w:val="24"/>
  </w:num>
  <w:num w:numId="18" w16cid:durableId="1504279257">
    <w:abstractNumId w:val="20"/>
  </w:num>
  <w:num w:numId="19" w16cid:durableId="2055503533">
    <w:abstractNumId w:val="19"/>
  </w:num>
  <w:num w:numId="20" w16cid:durableId="1457942701">
    <w:abstractNumId w:val="15"/>
  </w:num>
  <w:num w:numId="21" w16cid:durableId="1926651316">
    <w:abstractNumId w:val="26"/>
  </w:num>
  <w:num w:numId="22" w16cid:durableId="615058965">
    <w:abstractNumId w:val="0"/>
  </w:num>
  <w:num w:numId="23" w16cid:durableId="1289581278">
    <w:abstractNumId w:val="27"/>
  </w:num>
  <w:num w:numId="24" w16cid:durableId="935400505">
    <w:abstractNumId w:val="4"/>
  </w:num>
  <w:num w:numId="25" w16cid:durableId="1836989314">
    <w:abstractNumId w:val="13"/>
  </w:num>
  <w:num w:numId="26" w16cid:durableId="1347099213">
    <w:abstractNumId w:val="12"/>
  </w:num>
  <w:num w:numId="27" w16cid:durableId="139854399">
    <w:abstractNumId w:val="9"/>
  </w:num>
  <w:num w:numId="28" w16cid:durableId="1604457856">
    <w:abstractNumId w:val="23"/>
  </w:num>
  <w:num w:numId="29" w16cid:durableId="1662780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eman Jiří Mgr.">
    <w15:presenceInfo w15:providerId="AD" w15:userId="S-1-5-21-1645522239-507921405-682003330-15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11"/>
    <w:rsid w:val="000379B1"/>
    <w:rsid w:val="00052272"/>
    <w:rsid w:val="0007039C"/>
    <w:rsid w:val="00082C28"/>
    <w:rsid w:val="000A78DC"/>
    <w:rsid w:val="000C5926"/>
    <w:rsid w:val="000D38D9"/>
    <w:rsid w:val="00102EA0"/>
    <w:rsid w:val="00121184"/>
    <w:rsid w:val="0015031D"/>
    <w:rsid w:val="001E0CB6"/>
    <w:rsid w:val="0022050C"/>
    <w:rsid w:val="00225F11"/>
    <w:rsid w:val="002430E7"/>
    <w:rsid w:val="00250DB7"/>
    <w:rsid w:val="002537D0"/>
    <w:rsid w:val="00283202"/>
    <w:rsid w:val="00291856"/>
    <w:rsid w:val="002B7FD2"/>
    <w:rsid w:val="00302F5B"/>
    <w:rsid w:val="003442BD"/>
    <w:rsid w:val="003714BD"/>
    <w:rsid w:val="0037157A"/>
    <w:rsid w:val="0037308D"/>
    <w:rsid w:val="00392DA7"/>
    <w:rsid w:val="003C7063"/>
    <w:rsid w:val="003D0F56"/>
    <w:rsid w:val="00413739"/>
    <w:rsid w:val="0043545D"/>
    <w:rsid w:val="004368E1"/>
    <w:rsid w:val="004718D1"/>
    <w:rsid w:val="0047214A"/>
    <w:rsid w:val="004851C7"/>
    <w:rsid w:val="004A40BD"/>
    <w:rsid w:val="00540FB6"/>
    <w:rsid w:val="00583A80"/>
    <w:rsid w:val="005A1D4F"/>
    <w:rsid w:val="005C6711"/>
    <w:rsid w:val="005E51A4"/>
    <w:rsid w:val="00627252"/>
    <w:rsid w:val="00633920"/>
    <w:rsid w:val="006B3659"/>
    <w:rsid w:val="006C1FBF"/>
    <w:rsid w:val="006E0BD7"/>
    <w:rsid w:val="00717407"/>
    <w:rsid w:val="00740C70"/>
    <w:rsid w:val="0075552C"/>
    <w:rsid w:val="00771D5C"/>
    <w:rsid w:val="007A0CF9"/>
    <w:rsid w:val="007C26E2"/>
    <w:rsid w:val="007C76AE"/>
    <w:rsid w:val="007E72C9"/>
    <w:rsid w:val="00812CC7"/>
    <w:rsid w:val="008349E8"/>
    <w:rsid w:val="008D2CCD"/>
    <w:rsid w:val="008F1211"/>
    <w:rsid w:val="008F4B84"/>
    <w:rsid w:val="009559C7"/>
    <w:rsid w:val="00956A80"/>
    <w:rsid w:val="009C7CCE"/>
    <w:rsid w:val="00A845A2"/>
    <w:rsid w:val="00AA4591"/>
    <w:rsid w:val="00AB6861"/>
    <w:rsid w:val="00AE16FB"/>
    <w:rsid w:val="00AF0F8B"/>
    <w:rsid w:val="00B03608"/>
    <w:rsid w:val="00B324DF"/>
    <w:rsid w:val="00B45D78"/>
    <w:rsid w:val="00BB707D"/>
    <w:rsid w:val="00BD1B4C"/>
    <w:rsid w:val="00C47FE1"/>
    <w:rsid w:val="00C74424"/>
    <w:rsid w:val="00C85DCF"/>
    <w:rsid w:val="00CA7866"/>
    <w:rsid w:val="00D01EF6"/>
    <w:rsid w:val="00D66F56"/>
    <w:rsid w:val="00DA3004"/>
    <w:rsid w:val="00DD01AD"/>
    <w:rsid w:val="00F46C9F"/>
    <w:rsid w:val="00F523F5"/>
    <w:rsid w:val="00F938DE"/>
    <w:rsid w:val="00FA190A"/>
    <w:rsid w:val="00FB042E"/>
    <w:rsid w:val="00FC7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B55C4"/>
  <w15:chartTrackingRefBased/>
  <w15:docId w15:val="{69965022-0149-41A1-B10D-BBDA663D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51C7"/>
    <w:pPr>
      <w:spacing w:after="200" w:line="276" w:lineRule="auto"/>
    </w:pPr>
    <w:rPr>
      <w:rFonts w:eastAsiaTheme="minorEastAsia"/>
      <w:kern w:val="0"/>
      <w:sz w:val="22"/>
      <w:szCs w:val="22"/>
      <w:lang w:eastAsia="cs-CZ"/>
      <w14:ligatures w14:val="none"/>
    </w:rPr>
  </w:style>
  <w:style w:type="paragraph" w:styleId="Nadpis1">
    <w:name w:val="heading 1"/>
    <w:basedOn w:val="lnek1"/>
    <w:next w:val="Normln"/>
    <w:link w:val="Nadpis1Char"/>
    <w:uiPriority w:val="9"/>
    <w:qFormat/>
    <w:rsid w:val="00BD1B4C"/>
    <w:pPr>
      <w:spacing w:before="240" w:after="240"/>
      <w:contextualSpacing/>
      <w:outlineLvl w:val="0"/>
    </w:pPr>
    <w:rPr>
      <w:rFonts w:ascii="Arial" w:hAnsi="Arial" w:cs="Arial"/>
      <w:sz w:val="20"/>
      <w:szCs w:val="20"/>
    </w:rPr>
  </w:style>
  <w:style w:type="paragraph" w:styleId="Nadpis2">
    <w:name w:val="heading 2"/>
    <w:basedOn w:val="Normln"/>
    <w:next w:val="Normln"/>
    <w:link w:val="Nadpis2Char"/>
    <w:uiPriority w:val="9"/>
    <w:semiHidden/>
    <w:unhideWhenUsed/>
    <w:qFormat/>
    <w:rsid w:val="008F1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F121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semiHidden/>
    <w:unhideWhenUsed/>
    <w:qFormat/>
    <w:rsid w:val="008F121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F121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F121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F121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F121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F121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1B4C"/>
    <w:rPr>
      <w:rFonts w:ascii="Arial" w:eastAsia="Times New Roman" w:hAnsi="Arial" w:cs="Arial"/>
      <w:b/>
      <w:sz w:val="20"/>
      <w:szCs w:val="20"/>
    </w:rPr>
  </w:style>
  <w:style w:type="character" w:customStyle="1" w:styleId="Nadpis2Char">
    <w:name w:val="Nadpis 2 Char"/>
    <w:basedOn w:val="Standardnpsmoodstavce"/>
    <w:link w:val="Nadpis2"/>
    <w:uiPriority w:val="9"/>
    <w:semiHidden/>
    <w:rsid w:val="008F121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F121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semiHidden/>
    <w:rsid w:val="008F121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F121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F121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F121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F121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F1211"/>
    <w:rPr>
      <w:rFonts w:eastAsiaTheme="majorEastAsia" w:cstheme="majorBidi"/>
      <w:color w:val="272727" w:themeColor="text1" w:themeTint="D8"/>
    </w:rPr>
  </w:style>
  <w:style w:type="paragraph" w:styleId="Nzev">
    <w:name w:val="Title"/>
    <w:basedOn w:val="Normln"/>
    <w:next w:val="Normln"/>
    <w:link w:val="NzevChar"/>
    <w:uiPriority w:val="10"/>
    <w:qFormat/>
    <w:rsid w:val="008F1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F1211"/>
    <w:rPr>
      <w:rFonts w:asciiTheme="majorHAnsi" w:eastAsiaTheme="majorEastAsia" w:hAnsiTheme="majorHAnsi" w:cstheme="majorBidi"/>
      <w:spacing w:val="-10"/>
      <w:kern w:val="28"/>
      <w:sz w:val="56"/>
      <w:szCs w:val="56"/>
    </w:rPr>
  </w:style>
  <w:style w:type="paragraph" w:styleId="Podnadpis">
    <w:name w:val="Subtitle"/>
    <w:basedOn w:val="Nadpis1"/>
    <w:next w:val="Normln"/>
    <w:link w:val="PodnadpisChar"/>
    <w:uiPriority w:val="11"/>
    <w:qFormat/>
    <w:rsid w:val="00540FB6"/>
    <w:pPr>
      <w:numPr>
        <w:ilvl w:val="1"/>
      </w:numPr>
      <w:jc w:val="left"/>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40FB6"/>
    <w:rPr>
      <w:rFonts w:ascii="Arial" w:eastAsiaTheme="majorEastAsia" w:hAnsi="Arial" w:cstheme="majorBidi"/>
      <w:b/>
      <w:color w:val="595959" w:themeColor="text1" w:themeTint="A6"/>
      <w:spacing w:val="15"/>
      <w:sz w:val="28"/>
      <w:szCs w:val="28"/>
    </w:rPr>
  </w:style>
  <w:style w:type="paragraph" w:styleId="Citt">
    <w:name w:val="Quote"/>
    <w:basedOn w:val="Normln"/>
    <w:next w:val="Normln"/>
    <w:link w:val="CittChar"/>
    <w:uiPriority w:val="29"/>
    <w:qFormat/>
    <w:rsid w:val="008F1211"/>
    <w:pPr>
      <w:spacing w:before="160"/>
      <w:jc w:val="center"/>
    </w:pPr>
    <w:rPr>
      <w:i/>
      <w:iCs/>
      <w:color w:val="404040" w:themeColor="text1" w:themeTint="BF"/>
    </w:rPr>
  </w:style>
  <w:style w:type="character" w:customStyle="1" w:styleId="CittChar">
    <w:name w:val="Citát Char"/>
    <w:basedOn w:val="Standardnpsmoodstavce"/>
    <w:link w:val="Citt"/>
    <w:uiPriority w:val="29"/>
    <w:rsid w:val="008F1211"/>
    <w:rPr>
      <w:i/>
      <w:iCs/>
      <w:color w:val="404040" w:themeColor="text1" w:themeTint="BF"/>
    </w:rPr>
  </w:style>
  <w:style w:type="paragraph" w:styleId="Odstavecseseznamem">
    <w:name w:val="List Paragraph"/>
    <w:basedOn w:val="Normln"/>
    <w:link w:val="OdstavecseseznamemChar"/>
    <w:uiPriority w:val="99"/>
    <w:qFormat/>
    <w:rsid w:val="008F1211"/>
    <w:pPr>
      <w:ind w:left="720"/>
      <w:contextualSpacing/>
    </w:pPr>
  </w:style>
  <w:style w:type="character" w:styleId="Zdraznnintenzivn">
    <w:name w:val="Intense Emphasis"/>
    <w:basedOn w:val="Standardnpsmoodstavce"/>
    <w:uiPriority w:val="21"/>
    <w:qFormat/>
    <w:rsid w:val="008F1211"/>
    <w:rPr>
      <w:i/>
      <w:iCs/>
      <w:color w:val="0F4761" w:themeColor="accent1" w:themeShade="BF"/>
    </w:rPr>
  </w:style>
  <w:style w:type="paragraph" w:styleId="Vrazncitt">
    <w:name w:val="Intense Quote"/>
    <w:basedOn w:val="Normln"/>
    <w:next w:val="Normln"/>
    <w:link w:val="VrazncittChar"/>
    <w:uiPriority w:val="30"/>
    <w:qFormat/>
    <w:rsid w:val="008F1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F1211"/>
    <w:rPr>
      <w:i/>
      <w:iCs/>
      <w:color w:val="0F4761" w:themeColor="accent1" w:themeShade="BF"/>
    </w:rPr>
  </w:style>
  <w:style w:type="character" w:styleId="Odkazintenzivn">
    <w:name w:val="Intense Reference"/>
    <w:basedOn w:val="Standardnpsmoodstavce"/>
    <w:uiPriority w:val="32"/>
    <w:qFormat/>
    <w:rsid w:val="008F1211"/>
    <w:rPr>
      <w:b/>
      <w:bCs/>
      <w:smallCaps/>
      <w:color w:val="0F4761" w:themeColor="accent1" w:themeShade="BF"/>
      <w:spacing w:val="5"/>
    </w:rPr>
  </w:style>
  <w:style w:type="paragraph" w:styleId="Zhlav">
    <w:name w:val="header"/>
    <w:basedOn w:val="Normln"/>
    <w:link w:val="ZhlavChar"/>
    <w:uiPriority w:val="99"/>
    <w:unhideWhenUsed/>
    <w:rsid w:val="002537D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hlavChar">
    <w:name w:val="Záhlaví Char"/>
    <w:basedOn w:val="Standardnpsmoodstavce"/>
    <w:link w:val="Zhlav"/>
    <w:uiPriority w:val="99"/>
    <w:rsid w:val="002537D0"/>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2537D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rsid w:val="002537D0"/>
    <w:rPr>
      <w:rFonts w:ascii="Times New Roman" w:eastAsia="Times New Roman" w:hAnsi="Times New Roman" w:cs="Times New Roman"/>
      <w:kern w:val="0"/>
      <w:lang w:eastAsia="cs-CZ"/>
      <w14:ligatures w14:val="none"/>
    </w:rPr>
  </w:style>
  <w:style w:type="character" w:customStyle="1" w:styleId="ZkladntextChar">
    <w:name w:val="Základní text Char"/>
    <w:aliases w:val="subtitle2 Char,Základní tZákladní text Char,Body Text Char"/>
    <w:basedOn w:val="Standardnpsmoodstavce"/>
    <w:link w:val="Zkladntext"/>
    <w:locked/>
    <w:rsid w:val="002537D0"/>
    <w:rPr>
      <w:rFonts w:ascii="Times New Roman" w:eastAsia="Times New Roman" w:hAnsi="Times New Roman" w:cs="Times New Roman"/>
    </w:rPr>
  </w:style>
  <w:style w:type="paragraph" w:styleId="Zkladntext">
    <w:name w:val="Body Text"/>
    <w:aliases w:val="subtitle2,Základní tZákladní text,Body Text"/>
    <w:basedOn w:val="Normln"/>
    <w:link w:val="ZkladntextChar"/>
    <w:unhideWhenUsed/>
    <w:rsid w:val="002537D0"/>
    <w:pPr>
      <w:tabs>
        <w:tab w:val="left" w:pos="540"/>
        <w:tab w:val="left" w:pos="1260"/>
        <w:tab w:val="left" w:pos="1980"/>
        <w:tab w:val="left" w:pos="3960"/>
      </w:tabs>
      <w:spacing w:after="0" w:line="240" w:lineRule="auto"/>
      <w:jc w:val="both"/>
    </w:pPr>
    <w:rPr>
      <w:rFonts w:ascii="Times New Roman" w:eastAsia="Times New Roman" w:hAnsi="Times New Roman" w:cs="Times New Roman"/>
      <w:kern w:val="2"/>
      <w:sz w:val="24"/>
      <w:szCs w:val="24"/>
      <w:lang w:eastAsia="en-US"/>
      <w14:ligatures w14:val="standardContextual"/>
    </w:rPr>
  </w:style>
  <w:style w:type="character" w:customStyle="1" w:styleId="ZkladntextChar1">
    <w:name w:val="Základní text Char1"/>
    <w:basedOn w:val="Standardnpsmoodstavce"/>
    <w:uiPriority w:val="99"/>
    <w:semiHidden/>
    <w:rsid w:val="002537D0"/>
    <w:rPr>
      <w:rFonts w:eastAsiaTheme="minorEastAsia"/>
      <w:kern w:val="0"/>
      <w:sz w:val="22"/>
      <w:szCs w:val="22"/>
      <w:lang w:eastAsia="cs-CZ"/>
      <w14:ligatures w14:val="none"/>
    </w:rPr>
  </w:style>
  <w:style w:type="paragraph" w:styleId="Zkladntextodsazen">
    <w:name w:val="Body Text Indent"/>
    <w:basedOn w:val="Normln"/>
    <w:link w:val="ZkladntextodsazenChar"/>
    <w:semiHidden/>
    <w:unhideWhenUsed/>
    <w:rsid w:val="002537D0"/>
    <w:pPr>
      <w:tabs>
        <w:tab w:val="left" w:pos="357"/>
        <w:tab w:val="left" w:pos="540"/>
        <w:tab w:val="left" w:pos="1980"/>
        <w:tab w:val="left" w:pos="7380"/>
      </w:tabs>
      <w:spacing w:after="0" w:line="240" w:lineRule="auto"/>
      <w:ind w:left="540" w:hanging="54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2537D0"/>
    <w:rPr>
      <w:rFonts w:ascii="Times New Roman" w:eastAsia="Times New Roman" w:hAnsi="Times New Roman" w:cs="Times New Roman"/>
      <w:kern w:val="0"/>
      <w:lang w:eastAsia="cs-CZ"/>
      <w14:ligatures w14:val="none"/>
    </w:rPr>
  </w:style>
  <w:style w:type="paragraph" w:customStyle="1" w:styleId="Import5">
    <w:name w:val="Import 5"/>
    <w:basedOn w:val="Normln"/>
    <w:rsid w:val="002537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rPr>
  </w:style>
  <w:style w:type="paragraph" w:customStyle="1" w:styleId="Import3">
    <w:name w:val="Import 3"/>
    <w:basedOn w:val="Normln"/>
    <w:rsid w:val="002537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rPr>
  </w:style>
  <w:style w:type="paragraph" w:customStyle="1" w:styleId="slolnkuSmlouvy">
    <w:name w:val="ČísloČlánkuSmlouvy"/>
    <w:basedOn w:val="Normln"/>
    <w:next w:val="Normln"/>
    <w:rsid w:val="002537D0"/>
    <w:pPr>
      <w:keepNext/>
      <w:spacing w:before="240" w:after="0" w:line="240" w:lineRule="auto"/>
      <w:jc w:val="center"/>
    </w:pPr>
    <w:rPr>
      <w:rFonts w:ascii="Times New Roman" w:eastAsia="Times New Roman" w:hAnsi="Times New Roman" w:cs="Times New Roman"/>
      <w:b/>
      <w:sz w:val="24"/>
      <w:szCs w:val="20"/>
    </w:rPr>
  </w:style>
  <w:style w:type="paragraph" w:customStyle="1" w:styleId="OdstavecSmlouvy">
    <w:name w:val="OdstavecSmlouvy"/>
    <w:basedOn w:val="Normln"/>
    <w:rsid w:val="002537D0"/>
    <w:pPr>
      <w:keepLines/>
      <w:tabs>
        <w:tab w:val="left" w:pos="426"/>
        <w:tab w:val="left" w:pos="1701"/>
      </w:tabs>
      <w:spacing w:after="120" w:line="240" w:lineRule="auto"/>
      <w:jc w:val="both"/>
    </w:pPr>
    <w:rPr>
      <w:rFonts w:ascii="Times New Roman" w:eastAsia="Times New Roman" w:hAnsi="Times New Roman" w:cs="Times New Roman"/>
      <w:sz w:val="24"/>
      <w:szCs w:val="20"/>
    </w:rPr>
  </w:style>
  <w:style w:type="paragraph" w:customStyle="1" w:styleId="Smlouva-slo">
    <w:name w:val="Smlouva-číslo"/>
    <w:basedOn w:val="Normln"/>
    <w:rsid w:val="002537D0"/>
    <w:pPr>
      <w:widowControl w:val="0"/>
      <w:snapToGrid w:val="0"/>
      <w:spacing w:before="120" w:after="0" w:line="240" w:lineRule="atLeast"/>
      <w:jc w:val="both"/>
    </w:pPr>
    <w:rPr>
      <w:rFonts w:ascii="Times New Roman" w:eastAsia="Times New Roman" w:hAnsi="Times New Roman" w:cs="Times New Roman"/>
      <w:sz w:val="24"/>
      <w:szCs w:val="20"/>
    </w:rPr>
  </w:style>
  <w:style w:type="character" w:customStyle="1" w:styleId="lnek1Char">
    <w:name w:val="Článek1 Char"/>
    <w:link w:val="lnek1"/>
    <w:locked/>
    <w:rsid w:val="002537D0"/>
    <w:rPr>
      <w:rFonts w:ascii="Times New Roman" w:eastAsia="Times New Roman" w:hAnsi="Times New Roman" w:cs="Times New Roman"/>
      <w:b/>
    </w:rPr>
  </w:style>
  <w:style w:type="paragraph" w:customStyle="1" w:styleId="lnek1">
    <w:name w:val="Článek1"/>
    <w:basedOn w:val="Normln"/>
    <w:link w:val="lnek1Char"/>
    <w:qFormat/>
    <w:rsid w:val="002537D0"/>
    <w:pPr>
      <w:keepNext/>
      <w:tabs>
        <w:tab w:val="left" w:pos="357"/>
        <w:tab w:val="left" w:pos="540"/>
        <w:tab w:val="left" w:pos="1980"/>
        <w:tab w:val="left" w:pos="7380"/>
      </w:tabs>
      <w:spacing w:before="360" w:after="0" w:line="240" w:lineRule="auto"/>
      <w:jc w:val="center"/>
    </w:pPr>
    <w:rPr>
      <w:rFonts w:ascii="Times New Roman" w:eastAsia="Times New Roman" w:hAnsi="Times New Roman" w:cs="Times New Roman"/>
      <w:b/>
      <w:kern w:val="2"/>
      <w:sz w:val="24"/>
      <w:szCs w:val="24"/>
      <w:lang w:eastAsia="en-US"/>
      <w14:ligatures w14:val="standardContextual"/>
    </w:rPr>
  </w:style>
  <w:style w:type="character" w:customStyle="1" w:styleId="lnek2Char">
    <w:name w:val="Článek2 Char"/>
    <w:link w:val="lnek2"/>
    <w:locked/>
    <w:rsid w:val="002537D0"/>
    <w:rPr>
      <w:rFonts w:ascii="Times New Roman" w:eastAsia="Times New Roman" w:hAnsi="Times New Roman" w:cs="Times New Roman"/>
      <w:b/>
      <w:snapToGrid w:val="0"/>
    </w:rPr>
  </w:style>
  <w:style w:type="paragraph" w:customStyle="1" w:styleId="lnek2">
    <w:name w:val="Článek2"/>
    <w:basedOn w:val="Normln"/>
    <w:link w:val="lnek2Char"/>
    <w:qFormat/>
    <w:rsid w:val="002537D0"/>
    <w:pPr>
      <w:keepNext/>
      <w:snapToGrid w:val="0"/>
      <w:spacing w:after="240" w:line="240" w:lineRule="auto"/>
      <w:jc w:val="center"/>
    </w:pPr>
    <w:rPr>
      <w:rFonts w:ascii="Times New Roman" w:eastAsia="Times New Roman" w:hAnsi="Times New Roman" w:cs="Times New Roman"/>
      <w:b/>
      <w:snapToGrid w:val="0"/>
      <w:kern w:val="2"/>
      <w:sz w:val="24"/>
      <w:szCs w:val="24"/>
      <w:lang w:eastAsia="en-US"/>
      <w14:ligatures w14:val="standardContextual"/>
    </w:rPr>
  </w:style>
  <w:style w:type="character" w:customStyle="1" w:styleId="OdstavecseseznamemChar">
    <w:name w:val="Odstavec se seznamem Char"/>
    <w:basedOn w:val="Standardnpsmoodstavce"/>
    <w:link w:val="Odstavecseseznamem"/>
    <w:uiPriority w:val="99"/>
    <w:locked/>
    <w:rsid w:val="002537D0"/>
  </w:style>
  <w:style w:type="paragraph" w:customStyle="1" w:styleId="Ploha">
    <w:name w:val="Příloha"/>
    <w:basedOn w:val="Normln"/>
    <w:next w:val="Normln"/>
    <w:rsid w:val="002537D0"/>
    <w:pPr>
      <w:spacing w:after="0" w:line="240" w:lineRule="auto"/>
      <w:jc w:val="both"/>
    </w:pPr>
    <w:rPr>
      <w:rFonts w:ascii="Tahoma" w:eastAsia="Times New Roman" w:hAnsi="Tahoma" w:cs="Tahoma"/>
      <w:b/>
      <w:sz w:val="20"/>
      <w:szCs w:val="20"/>
    </w:rPr>
  </w:style>
  <w:style w:type="character" w:styleId="Odkaznakoment">
    <w:name w:val="annotation reference"/>
    <w:basedOn w:val="Standardnpsmoodstavce"/>
    <w:uiPriority w:val="99"/>
    <w:semiHidden/>
    <w:unhideWhenUsed/>
    <w:rsid w:val="00771D5C"/>
    <w:rPr>
      <w:sz w:val="16"/>
      <w:szCs w:val="16"/>
    </w:rPr>
  </w:style>
  <w:style w:type="paragraph" w:styleId="Textkomente">
    <w:name w:val="annotation text"/>
    <w:basedOn w:val="Normln"/>
    <w:link w:val="TextkomenteChar"/>
    <w:uiPriority w:val="99"/>
    <w:semiHidden/>
    <w:unhideWhenUsed/>
    <w:rsid w:val="00771D5C"/>
    <w:pPr>
      <w:spacing w:line="240" w:lineRule="auto"/>
    </w:pPr>
    <w:rPr>
      <w:sz w:val="20"/>
      <w:szCs w:val="20"/>
    </w:rPr>
  </w:style>
  <w:style w:type="character" w:customStyle="1" w:styleId="TextkomenteChar">
    <w:name w:val="Text komentáře Char"/>
    <w:basedOn w:val="Standardnpsmoodstavce"/>
    <w:link w:val="Textkomente"/>
    <w:uiPriority w:val="99"/>
    <w:semiHidden/>
    <w:rsid w:val="00771D5C"/>
    <w:rPr>
      <w:rFonts w:eastAsiaTheme="minorEastAsia"/>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771D5C"/>
    <w:rPr>
      <w:b/>
      <w:bCs/>
    </w:rPr>
  </w:style>
  <w:style w:type="character" w:customStyle="1" w:styleId="PedmtkomenteChar">
    <w:name w:val="Předmět komentáře Char"/>
    <w:basedOn w:val="TextkomenteChar"/>
    <w:link w:val="Pedmtkomente"/>
    <w:uiPriority w:val="99"/>
    <w:semiHidden/>
    <w:rsid w:val="00771D5C"/>
    <w:rPr>
      <w:rFonts w:eastAsiaTheme="minorEastAsia"/>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59768">
      <w:bodyDiv w:val="1"/>
      <w:marLeft w:val="0"/>
      <w:marRight w:val="0"/>
      <w:marTop w:val="0"/>
      <w:marBottom w:val="0"/>
      <w:divBdr>
        <w:top w:val="none" w:sz="0" w:space="0" w:color="auto"/>
        <w:left w:val="none" w:sz="0" w:space="0" w:color="auto"/>
        <w:bottom w:val="none" w:sz="0" w:space="0" w:color="auto"/>
        <w:right w:val="none" w:sz="0" w:space="0" w:color="auto"/>
      </w:divBdr>
    </w:div>
    <w:div w:id="968901762">
      <w:bodyDiv w:val="1"/>
      <w:marLeft w:val="0"/>
      <w:marRight w:val="0"/>
      <w:marTop w:val="0"/>
      <w:marBottom w:val="0"/>
      <w:divBdr>
        <w:top w:val="none" w:sz="0" w:space="0" w:color="auto"/>
        <w:left w:val="none" w:sz="0" w:space="0" w:color="auto"/>
        <w:bottom w:val="none" w:sz="0" w:space="0" w:color="auto"/>
        <w:right w:val="none" w:sz="0" w:space="0" w:color="auto"/>
      </w:divBdr>
    </w:div>
    <w:div w:id="98312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18</Pages>
  <Words>6037</Words>
  <Characters>35624</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Jiří Mgr.</dc:creator>
  <cp:keywords/>
  <dc:description/>
  <cp:lastModifiedBy>Zeman Jiří Mgr.</cp:lastModifiedBy>
  <cp:revision>9</cp:revision>
  <cp:lastPrinted>2025-11-05T14:13:00Z</cp:lastPrinted>
  <dcterms:created xsi:type="dcterms:W3CDTF">2025-11-06T12:16:00Z</dcterms:created>
  <dcterms:modified xsi:type="dcterms:W3CDTF">2025-11-27T10:52:00Z</dcterms:modified>
</cp:coreProperties>
</file>