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F3CFF38" w:rsidR="00A30FBD" w:rsidRPr="00542A76" w:rsidRDefault="0089365E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9365E">
              <w:rPr>
                <w:rFonts w:ascii="Arial" w:hAnsi="Arial" w:cs="Arial"/>
                <w:b/>
                <w:sz w:val="20"/>
                <w:szCs w:val="20"/>
              </w:rPr>
              <w:t>Snížení energetické náročnosti SPOŠ Dvůr Králové n. Labem - M. Horákové 1</w:t>
            </w:r>
            <w:r w:rsidR="006F7290"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Pr="0089365E">
              <w:rPr>
                <w:rFonts w:ascii="Arial" w:hAnsi="Arial" w:cs="Arial"/>
                <w:b/>
                <w:sz w:val="20"/>
                <w:szCs w:val="20"/>
              </w:rPr>
              <w:t xml:space="preserve"> – zpracování PD, EP, ZCHDZ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646C60C" w:rsidR="00A30FBD" w:rsidRPr="00542A76" w:rsidRDefault="005A206A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A206A">
              <w:rPr>
                <w:rFonts w:ascii="Arial" w:hAnsi="Arial" w:cs="Arial"/>
                <w:sz w:val="20"/>
                <w:szCs w:val="20"/>
              </w:rPr>
              <w:t>Střední průmyslová škola a Střední odborná škola, Dvůr Králové nad Labem, příspěvková organizace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="00FB4715" w:rsidRPr="00FB4715">
              <w:rPr>
                <w:rFonts w:ascii="Arial" w:hAnsi="Arial" w:cs="Arial"/>
                <w:sz w:val="20"/>
                <w:szCs w:val="20"/>
              </w:rPr>
              <w:t>67439918</w:t>
            </w:r>
            <w:r w:rsidR="00FB4715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="00C87BFE" w:rsidRPr="00C87BFE">
              <w:rPr>
                <w:rFonts w:ascii="Arial" w:hAnsi="Arial" w:cs="Arial"/>
                <w:sz w:val="20"/>
                <w:szCs w:val="20"/>
              </w:rPr>
              <w:t>Elišky Krásnohorské 2069, 54401 Dvůr Králové nad Labem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62988C52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5D7924A7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082FBF0E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3E4E79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3880FAFB" w:rsidR="00BA32BF" w:rsidRDefault="00BA32BF">
      <w:pPr>
        <w:rPr>
          <w:rFonts w:ascii="Arial" w:hAnsi="Arial" w:cs="Arial"/>
          <w:b/>
          <w:bCs/>
          <w:sz w:val="24"/>
          <w:szCs w:val="32"/>
        </w:rPr>
      </w:pP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lastRenderedPageBreak/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6ACC813F" w14:textId="16667C03" w:rsidR="006B4FC1" w:rsidRDefault="0049630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630B">
        <w:rPr>
          <w:rFonts w:ascii="Arial" w:hAnsi="Arial" w:cs="Arial"/>
          <w:b/>
          <w:sz w:val="20"/>
          <w:szCs w:val="20"/>
        </w:rPr>
        <w:t>Snížení energetické náročnosti SPOŠ Dvůr Králové n. Labem - M. Horákové 1</w:t>
      </w:r>
      <w:r w:rsidR="006F7290">
        <w:rPr>
          <w:rFonts w:ascii="Arial" w:hAnsi="Arial" w:cs="Arial"/>
          <w:b/>
          <w:sz w:val="20"/>
          <w:szCs w:val="20"/>
        </w:rPr>
        <w:t>41</w:t>
      </w:r>
    </w:p>
    <w:p w14:paraId="511E12C0" w14:textId="77777777" w:rsidR="0049630B" w:rsidRPr="004711A3" w:rsidRDefault="0049630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3B067463" w:rsidR="006B4FC1" w:rsidRPr="004711A3" w:rsidRDefault="00E04D59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04D59">
        <w:rPr>
          <w:rFonts w:ascii="Arial" w:hAnsi="Arial" w:cs="Arial"/>
          <w:b/>
          <w:sz w:val="20"/>
          <w:szCs w:val="20"/>
        </w:rPr>
        <w:t>Snížení energetické náročnosti SPOŠ Dvůr Králové n. Labem - M. Horákové 1</w:t>
      </w:r>
      <w:r w:rsidR="006F7290">
        <w:rPr>
          <w:rFonts w:ascii="Arial" w:hAnsi="Arial" w:cs="Arial"/>
          <w:b/>
          <w:sz w:val="20"/>
          <w:szCs w:val="20"/>
        </w:rPr>
        <w:t>41</w:t>
      </w:r>
      <w:r w:rsidRPr="00E04D59">
        <w:rPr>
          <w:rFonts w:ascii="Arial" w:hAnsi="Arial" w:cs="Arial"/>
          <w:b/>
          <w:sz w:val="20"/>
          <w:szCs w:val="20"/>
        </w:rPr>
        <w:t xml:space="preserve"> – zpracování PD, EP, ZCHDZ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0B9B7004" w:rsidR="00A30FBD" w:rsidRDefault="00CF6C5D">
    <w:pPr>
      <w:pStyle w:val="Zhlav"/>
    </w:pPr>
    <w:r>
      <w:rPr>
        <w:b/>
        <w:noProof/>
      </w:rPr>
      <w:drawing>
        <wp:inline distT="0" distB="0" distL="0" distR="0" wp14:anchorId="0220F2D3" wp14:editId="45103EFA">
          <wp:extent cx="2771775" cy="714375"/>
          <wp:effectExtent l="0" t="0" r="9525" b="9525"/>
          <wp:docPr id="1562848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6524F776" wp14:editId="56364891">
          <wp:extent cx="2657475" cy="752475"/>
          <wp:effectExtent l="0" t="0" r="9525" b="9525"/>
          <wp:docPr id="1467491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7B7A"/>
    <w:rsid w:val="00106D2E"/>
    <w:rsid w:val="001258C6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3E5A"/>
    <w:rsid w:val="003B6A5F"/>
    <w:rsid w:val="003C6047"/>
    <w:rsid w:val="003E2594"/>
    <w:rsid w:val="003E4E79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9630B"/>
    <w:rsid w:val="004A6FE3"/>
    <w:rsid w:val="004C3CA8"/>
    <w:rsid w:val="004C5B9C"/>
    <w:rsid w:val="004D60A1"/>
    <w:rsid w:val="004D7A76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8256D"/>
    <w:rsid w:val="00585FCC"/>
    <w:rsid w:val="005A071B"/>
    <w:rsid w:val="005A206A"/>
    <w:rsid w:val="005C12CB"/>
    <w:rsid w:val="005D2FDD"/>
    <w:rsid w:val="005D6247"/>
    <w:rsid w:val="005E2A1D"/>
    <w:rsid w:val="005E5221"/>
    <w:rsid w:val="00612869"/>
    <w:rsid w:val="00647F39"/>
    <w:rsid w:val="00650036"/>
    <w:rsid w:val="00657836"/>
    <w:rsid w:val="0066739E"/>
    <w:rsid w:val="006B4FC1"/>
    <w:rsid w:val="006C2DDC"/>
    <w:rsid w:val="006D411E"/>
    <w:rsid w:val="006F5A81"/>
    <w:rsid w:val="006F7290"/>
    <w:rsid w:val="006F7A5C"/>
    <w:rsid w:val="007034BF"/>
    <w:rsid w:val="007132F6"/>
    <w:rsid w:val="00740F56"/>
    <w:rsid w:val="00743A79"/>
    <w:rsid w:val="00766A85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474B"/>
    <w:rsid w:val="007E639A"/>
    <w:rsid w:val="007E6F70"/>
    <w:rsid w:val="007F08B2"/>
    <w:rsid w:val="00810230"/>
    <w:rsid w:val="00813E58"/>
    <w:rsid w:val="00865408"/>
    <w:rsid w:val="00866080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6060F"/>
    <w:rsid w:val="00972FE0"/>
    <w:rsid w:val="00976161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5C2D"/>
    <w:rsid w:val="00C66DA3"/>
    <w:rsid w:val="00C77EBE"/>
    <w:rsid w:val="00C87BFE"/>
    <w:rsid w:val="00CB1E25"/>
    <w:rsid w:val="00CB5F85"/>
    <w:rsid w:val="00CB6A93"/>
    <w:rsid w:val="00CC29FD"/>
    <w:rsid w:val="00CD1E4C"/>
    <w:rsid w:val="00CD56C3"/>
    <w:rsid w:val="00CD5C93"/>
    <w:rsid w:val="00CF6C5D"/>
    <w:rsid w:val="00D14ECC"/>
    <w:rsid w:val="00D35965"/>
    <w:rsid w:val="00D445C9"/>
    <w:rsid w:val="00D4683B"/>
    <w:rsid w:val="00D55238"/>
    <w:rsid w:val="00D66BAF"/>
    <w:rsid w:val="00D71F57"/>
    <w:rsid w:val="00D759FB"/>
    <w:rsid w:val="00D822AB"/>
    <w:rsid w:val="00D86CAA"/>
    <w:rsid w:val="00D90476"/>
    <w:rsid w:val="00DA308C"/>
    <w:rsid w:val="00DB36CB"/>
    <w:rsid w:val="00DD2A32"/>
    <w:rsid w:val="00DD6EC7"/>
    <w:rsid w:val="00DE61A8"/>
    <w:rsid w:val="00DF1278"/>
    <w:rsid w:val="00DF7A87"/>
    <w:rsid w:val="00E04D59"/>
    <w:rsid w:val="00E1066F"/>
    <w:rsid w:val="00E60D33"/>
    <w:rsid w:val="00E76680"/>
    <w:rsid w:val="00E83568"/>
    <w:rsid w:val="00E868D2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1541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5</cp:revision>
  <dcterms:created xsi:type="dcterms:W3CDTF">2025-07-30T13:29:00Z</dcterms:created>
  <dcterms:modified xsi:type="dcterms:W3CDTF">2025-09-29T14:51:00Z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