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8885" w14:textId="4D5B386D" w:rsidR="005B0404" w:rsidRDefault="005B0404" w:rsidP="005B040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  <w:r w:rsidR="00097E12">
        <w:rPr>
          <w:rFonts w:ascii="Arial" w:hAnsi="Arial" w:cs="Arial"/>
          <w:b/>
          <w:bCs/>
          <w:sz w:val="24"/>
          <w:szCs w:val="32"/>
        </w:rPr>
        <w:t xml:space="preserve"> (souhrnné prohlášení)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5B0404" w14:paraId="072D7AE0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61209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C3D" w14:textId="10993F68" w:rsidR="005B0404" w:rsidRPr="00506953" w:rsidRDefault="00506953" w:rsidP="000F41D3">
            <w:pPr>
              <w:spacing w:before="280" w:after="2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53">
              <w:rPr>
                <w:rFonts w:ascii="Arial" w:hAnsi="Arial" w:cs="Arial"/>
                <w:b/>
                <w:bCs/>
              </w:rPr>
              <w:t xml:space="preserve">ORL </w:t>
            </w:r>
            <w:r w:rsidR="00E23794">
              <w:rPr>
                <w:rFonts w:ascii="Arial" w:hAnsi="Arial" w:cs="Arial"/>
                <w:b/>
                <w:bCs/>
              </w:rPr>
              <w:t>mikroskop</w:t>
            </w:r>
          </w:p>
        </w:tc>
      </w:tr>
      <w:tr w:rsidR="005B0404" w14:paraId="616C8117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F850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2DB" w14:textId="6C50CFE9" w:rsidR="005B0404" w:rsidRDefault="001F04CD" w:rsidP="003B05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D8F">
              <w:rPr>
                <w:rFonts w:ascii="Arial" w:hAnsi="Arial" w:cs="Arial"/>
                <w:sz w:val="20"/>
                <w:szCs w:val="20"/>
              </w:rPr>
              <w:t xml:space="preserve">Oblastní nemocnice Náchod a.s., IČO: 26000202, Purkyňova 446,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2D8F">
              <w:rPr>
                <w:rFonts w:ascii="Arial" w:hAnsi="Arial" w:cs="Arial"/>
                <w:sz w:val="20"/>
                <w:szCs w:val="20"/>
              </w:rPr>
              <w:t>547 01 Náchod</w:t>
            </w:r>
          </w:p>
        </w:tc>
      </w:tr>
      <w:tr w:rsidR="007F3670" w14:paraId="7F4CEFA4" w14:textId="77777777" w:rsidTr="00FB19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A13EC7" w14:textId="77777777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F97" w14:textId="62936FBD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792">
              <w:rPr>
                <w:rFonts w:ascii="Arial" w:hAnsi="Arial" w:cs="Arial"/>
                <w:sz w:val="20"/>
                <w:szCs w:val="20"/>
              </w:rPr>
              <w:t xml:space="preserve">Výběrové řízení veřejné zakázky malého rozsahu na </w:t>
            </w:r>
            <w:r w:rsidR="005B37E8">
              <w:rPr>
                <w:rFonts w:ascii="Arial" w:hAnsi="Arial" w:cs="Arial"/>
                <w:sz w:val="20"/>
                <w:szCs w:val="20"/>
              </w:rPr>
              <w:t>dodávky</w:t>
            </w:r>
            <w:r w:rsidRPr="00562792">
              <w:rPr>
                <w:rFonts w:ascii="Arial" w:hAnsi="Arial" w:cs="Arial"/>
                <w:sz w:val="20"/>
                <w:szCs w:val="20"/>
              </w:rPr>
              <w:t xml:space="preserve"> mimo režim zákona č. 134/2016 Sb., o zadávání veřejných zakázek, ve znění pozdějších předpisů (dále jen „zákon“).</w:t>
            </w:r>
          </w:p>
        </w:tc>
      </w:tr>
    </w:tbl>
    <w:p w14:paraId="19AC58CB" w14:textId="77777777" w:rsidR="005B0404" w:rsidRDefault="005B0404" w:rsidP="005B0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4265"/>
        <w:gridCol w:w="2318"/>
      </w:tblGrid>
      <w:tr w:rsidR="005B0404" w14:paraId="6D5ADA9C" w14:textId="77777777" w:rsidTr="0086119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3D7155A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5B0404" w14:paraId="03312B03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1865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62A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044B3CA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BC84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8B2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50BEF46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21F0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6C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5B0404" w14:paraId="6858BD29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E72EFD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29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687939FD" w14:textId="77777777" w:rsidTr="0086119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0268A" w14:textId="77777777" w:rsidR="00506953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 či střední podnik</w:t>
            </w:r>
            <w:r w:rsidR="0050695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5DB3B9" w14:textId="260D4240" w:rsidR="005B0404" w:rsidRPr="00506953" w:rsidRDefault="00506953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953">
              <w:rPr>
                <w:rFonts w:ascii="Arial" w:hAnsi="Arial" w:cs="Arial"/>
                <w:sz w:val="16"/>
                <w:szCs w:val="16"/>
              </w:rPr>
              <w:t xml:space="preserve">Informace o tom, zda je dodavatel malým či středním podnikem </w:t>
            </w:r>
            <w:r w:rsidR="005B0404" w:rsidRPr="00506953">
              <w:rPr>
                <w:rFonts w:ascii="Arial" w:hAnsi="Arial" w:cs="Arial"/>
                <w:sz w:val="16"/>
                <w:szCs w:val="16"/>
              </w:rPr>
              <w:t>ve smyslu Doporučení Komise ze dne 6. května 2003 týkající se definice mikropodniků, malých a středních podniků (oznámeno pod číslem dokumentu C(2003) 1422) (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>. L 124, 20. 5. 2003, s. 36–41)?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447" w14:textId="0E8DF13C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</w:t>
            </w:r>
            <w:r w:rsidR="005069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D52473A" w14:textId="77777777" w:rsidR="001D5358" w:rsidRPr="001F6650" w:rsidRDefault="001D5358" w:rsidP="001F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1D5358" w:rsidRPr="00CB5F85" w14:paraId="45E4AAF4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8837321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61129B1B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07F370B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5B6F8A1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1FBA0E3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21D53E7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0CCA250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3D8FD79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6D57FD6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63A1498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59C3CD5" w14:textId="77777777" w:rsidR="00097E12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p w14:paraId="1736F8EF" w14:textId="77777777" w:rsidR="00097E12" w:rsidRPr="001F6650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2410"/>
        <w:gridCol w:w="2544"/>
      </w:tblGrid>
      <w:tr w:rsidR="001D5358" w14:paraId="7F6528BE" w14:textId="77777777" w:rsidTr="00483595">
        <w:tc>
          <w:tcPr>
            <w:tcW w:w="5000" w:type="pct"/>
            <w:gridSpan w:val="3"/>
            <w:shd w:val="clear" w:color="auto" w:fill="000000" w:themeFill="text1"/>
          </w:tcPr>
          <w:p w14:paraId="1A3F09BC" w14:textId="77777777" w:rsidR="001D5358" w:rsidRPr="001D5358" w:rsidRDefault="00424014" w:rsidP="0042401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D5358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483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D5358" w14:paraId="2D05FECC" w14:textId="77777777" w:rsidTr="00B13B56">
        <w:tc>
          <w:tcPr>
            <w:tcW w:w="2266" w:type="pct"/>
            <w:shd w:val="clear" w:color="auto" w:fill="B8CCE4" w:themeFill="accent1" w:themeFillTint="66"/>
            <w:vAlign w:val="center"/>
          </w:tcPr>
          <w:p w14:paraId="66D8EABF" w14:textId="77777777" w:rsidR="001D5358" w:rsidRDefault="00424014" w:rsidP="0042401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1330" w:type="pct"/>
            <w:shd w:val="clear" w:color="auto" w:fill="B8CCE4" w:themeFill="accent1" w:themeFillTint="66"/>
            <w:vAlign w:val="center"/>
          </w:tcPr>
          <w:p w14:paraId="2AB2869E" w14:textId="77777777" w:rsidR="001D5358" w:rsidRDefault="00424014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404" w:type="pct"/>
            <w:shd w:val="clear" w:color="auto" w:fill="B8CCE4" w:themeFill="accent1" w:themeFillTint="66"/>
            <w:vAlign w:val="center"/>
          </w:tcPr>
          <w:p w14:paraId="1DE31E16" w14:textId="77777777" w:rsidR="001D5358" w:rsidRDefault="001D5358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 w:rsidR="00424014">
              <w:rPr>
                <w:rFonts w:ascii="Arial" w:hAnsi="Arial" w:cs="Arial"/>
                <w:sz w:val="20"/>
                <w:szCs w:val="20"/>
              </w:rPr>
              <w:t xml:space="preserve">v Kč </w:t>
            </w:r>
            <w:r>
              <w:rPr>
                <w:rFonts w:ascii="Arial" w:hAnsi="Arial" w:cs="Arial"/>
                <w:sz w:val="20"/>
                <w:szCs w:val="20"/>
              </w:rPr>
              <w:t>včetně DPH</w:t>
            </w:r>
          </w:p>
        </w:tc>
      </w:tr>
      <w:tr w:rsidR="00424014" w:rsidRPr="001D5358" w14:paraId="2CD44863" w14:textId="77777777" w:rsidTr="00B13B56">
        <w:trPr>
          <w:trHeight w:val="670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A0C928D" w14:textId="63ABBAA7" w:rsidR="00424014" w:rsidRPr="00506953" w:rsidRDefault="00506953" w:rsidP="00424014">
            <w:pPr>
              <w:widowControl w:val="0"/>
              <w:spacing w:before="120" w:after="120"/>
              <w:rPr>
                <w:rFonts w:ascii="Arial" w:hAnsi="Arial" w:cs="Arial"/>
                <w:sz w:val="20"/>
              </w:rPr>
            </w:pPr>
            <w:r w:rsidRPr="00506953">
              <w:rPr>
                <w:rFonts w:ascii="Arial" w:hAnsi="Arial" w:cs="Arial"/>
                <w:sz w:val="20"/>
              </w:rPr>
              <w:t xml:space="preserve">Nabídková cena za </w:t>
            </w:r>
            <w:r w:rsidR="00B13B56">
              <w:rPr>
                <w:rFonts w:ascii="Arial" w:hAnsi="Arial" w:cs="Arial"/>
                <w:sz w:val="20"/>
              </w:rPr>
              <w:t xml:space="preserve">dodávku, instalaci a uvedení do provozu </w:t>
            </w:r>
            <w:r w:rsidRPr="00506953">
              <w:rPr>
                <w:rFonts w:ascii="Arial" w:hAnsi="Arial" w:cs="Arial"/>
                <w:sz w:val="20"/>
              </w:rPr>
              <w:t xml:space="preserve">ORL </w:t>
            </w:r>
            <w:r w:rsidR="00E23794">
              <w:rPr>
                <w:rFonts w:ascii="Arial" w:hAnsi="Arial" w:cs="Arial"/>
                <w:sz w:val="20"/>
              </w:rPr>
              <w:t>mikroskopu</w:t>
            </w:r>
          </w:p>
        </w:tc>
        <w:tc>
          <w:tcPr>
            <w:tcW w:w="1330" w:type="pct"/>
            <w:shd w:val="clear" w:color="auto" w:fill="00B0F0"/>
            <w:vAlign w:val="center"/>
          </w:tcPr>
          <w:p w14:paraId="2F5F1F23" w14:textId="29F37A62" w:rsidR="00424014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04" w:type="pct"/>
            <w:vAlign w:val="center"/>
          </w:tcPr>
          <w:p w14:paraId="6F3A5B7A" w14:textId="77777777" w:rsidR="00424014" w:rsidRPr="00424014" w:rsidRDefault="00424014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ACED7D6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857EABD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847B34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51A008F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4E1D58B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2F53C5A" w14:textId="1C3B2AB3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35191AD1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1F26A0C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6C2C4F9D" w14:textId="5CF463EC" w:rsidR="00B13B56" w:rsidRPr="00B13B56" w:rsidRDefault="00B13B56" w:rsidP="00B13B56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27F234B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1DCAB65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59A7F88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BF69E7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5F2A67B7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8D9B690" w14:textId="77777777" w:rsidR="005B2A7B" w:rsidRDefault="005B2A7B" w:rsidP="005B2A7B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533D9F68" w14:textId="54D2761F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 w:rsidR="00B13B56"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="00E03F42">
        <w:rPr>
          <w:rFonts w:ascii="Arial" w:hAnsi="Arial" w:cs="Arial"/>
          <w:b/>
          <w:sz w:val="20"/>
          <w:szCs w:val="20"/>
        </w:rPr>
        <w:t xml:space="preserve">prohlašuje, že splňuje </w:t>
      </w:r>
      <w:r w:rsidR="00B13B56">
        <w:rPr>
          <w:rFonts w:ascii="Arial" w:hAnsi="Arial" w:cs="Arial"/>
          <w:b/>
          <w:sz w:val="20"/>
          <w:szCs w:val="20"/>
        </w:rPr>
        <w:t>všechny podmínky technické kvalifikace stanovené zadavatelem a předkládá tyto seznamy:</w:t>
      </w:r>
      <w:r w:rsidR="00E03F42">
        <w:rPr>
          <w:rFonts w:ascii="Arial" w:hAnsi="Arial" w:cs="Arial"/>
          <w:b/>
          <w:sz w:val="20"/>
          <w:szCs w:val="20"/>
        </w:rPr>
        <w:t xml:space="preserve"> </w:t>
      </w:r>
    </w:p>
    <w:p w14:paraId="2A69B066" w14:textId="3A19123D" w:rsidR="005B2A7B" w:rsidRPr="00723145" w:rsidRDefault="00B13B56" w:rsidP="00E03F42">
      <w:pPr>
        <w:autoSpaceDE w:val="0"/>
        <w:autoSpaceDN w:val="0"/>
        <w:adjustRightInd w:val="0"/>
        <w:spacing w:before="240" w:after="24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5B2A7B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043"/>
        <w:gridCol w:w="5596"/>
      </w:tblGrid>
      <w:tr w:rsidR="00075409" w:rsidRPr="00723145" w14:paraId="54FB57D9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A0F4A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611C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2621B236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65F028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6BAFD94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8CF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7C95D326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E8041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84B381F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68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09BF85D9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D2532A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3D9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D142F34" w14:textId="1DCF706F" w:rsidR="007D4060" w:rsidRPr="00723145" w:rsidRDefault="00B13B56" w:rsidP="007D4060">
      <w:pPr>
        <w:autoSpaceDE w:val="0"/>
        <w:autoSpaceDN w:val="0"/>
        <w:adjustRightInd w:val="0"/>
        <w:spacing w:before="240" w:after="24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7D4060" w:rsidRPr="00723145">
        <w:rPr>
          <w:rFonts w:ascii="Arial" w:hAnsi="Arial" w:cs="Arial"/>
          <w:b/>
          <w:sz w:val="20"/>
          <w:szCs w:val="20"/>
        </w:rPr>
        <w:t xml:space="preserve"> č. </w:t>
      </w:r>
      <w:r w:rsidR="007D4060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043"/>
        <w:gridCol w:w="5596"/>
      </w:tblGrid>
      <w:tr w:rsidR="007D4060" w:rsidRPr="00723145" w14:paraId="21446828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3BCE7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9AE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702F54A5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5C8864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70E95791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3D74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488F562D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F1F0C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3EE6F8C9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04D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7323A9C2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E9CBC6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3316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69C812B" w14:textId="649F0085" w:rsidR="007D4060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13B56">
        <w:rPr>
          <w:rFonts w:ascii="Arial" w:hAnsi="Arial" w:cs="Arial"/>
          <w:bCs/>
          <w:i/>
          <w:iCs/>
          <w:sz w:val="20"/>
          <w:szCs w:val="20"/>
        </w:rPr>
        <w:t>V případě, že dodavatel uvede více referencí (významných dodávek), nakopíruje si tabulku dle svých potřeb.</w:t>
      </w:r>
    </w:p>
    <w:p w14:paraId="60A71639" w14:textId="77777777" w:rsidR="00B13B56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91A9DAB" w14:textId="77777777" w:rsidR="00B13B56" w:rsidRDefault="00B13B56" w:rsidP="00B13B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B13B56" w:rsidRPr="00CB5F85" w14:paraId="4AF5FFCD" w14:textId="77777777" w:rsidTr="00627A55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1F75C6" w14:textId="05F12712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B13B56" w:rsidRPr="00CB5F85" w14:paraId="1FEB2298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5A633144" w14:textId="33362FD5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2A65D6B8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13B56" w:rsidRPr="00CB5F85" w14:paraId="2D28F31F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1A9ADB37" w14:textId="40D5DED0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41D89716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1703B4B8" w14:textId="77777777" w:rsidR="00B13B56" w:rsidRDefault="00B13B56" w:rsidP="00B13B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B13B56" w:rsidRPr="00CB5F85" w14:paraId="10A252A8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8C320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sz w:val="20"/>
                <w:szCs w:val="20"/>
              </w:rPr>
              <w:t>poddodavatele</w:t>
            </w:r>
          </w:p>
        </w:tc>
      </w:tr>
      <w:tr w:rsidR="00B13B56" w:rsidRPr="00CB5F85" w14:paraId="1454D0C9" w14:textId="77777777" w:rsidTr="00B13B56"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3E49BB11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73" w:type="pct"/>
          </w:tcPr>
          <w:p w14:paraId="2D9A525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076A09AF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14DA5CF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73" w:type="pct"/>
          </w:tcPr>
          <w:p w14:paraId="182CBD6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4FA11180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0A0231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73" w:type="pct"/>
          </w:tcPr>
          <w:p w14:paraId="112190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8377683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294B37" w14:textId="77777777" w:rsidR="00B13B56" w:rsidRPr="00CB5F85" w:rsidRDefault="00B13B56" w:rsidP="00627A5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13B56" w:rsidRPr="00CB5F85" w14:paraId="0B6D7941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62CA7167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70D2BA2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D1574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DCC">
              <w:rPr>
                <w:rFonts w:ascii="Arial" w:hAnsi="Arial" w:cs="Arial"/>
                <w:sz w:val="20"/>
                <w:szCs w:val="20"/>
              </w:rPr>
              <w:t xml:space="preserve">Jedná se o </w:t>
            </w:r>
            <w:r>
              <w:rPr>
                <w:rFonts w:ascii="Arial" w:hAnsi="Arial" w:cs="Arial"/>
                <w:sz w:val="20"/>
                <w:szCs w:val="20"/>
              </w:rPr>
              <w:t>pod</w:t>
            </w:r>
            <w:r w:rsidRPr="009A4DCC">
              <w:rPr>
                <w:rFonts w:ascii="Arial" w:hAnsi="Arial" w:cs="Arial"/>
                <w:sz w:val="20"/>
                <w:szCs w:val="20"/>
              </w:rPr>
              <w:t>dodavatele, kterým dodavatel prokazuje splnění části kvalifikačních předpokladů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13B56" w:rsidRPr="009A4DCC" w14:paraId="22F540E8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2F4FC996" w14:textId="3623878F" w:rsidR="00B13B56" w:rsidRPr="009A4DCC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B13B56" w:rsidRPr="009A4DCC" w14:paraId="6740E01E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530DB0" w14:textId="7E685418" w:rsidR="00B13B56" w:rsidRPr="00B13B56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3B56">
              <w:rPr>
                <w:rFonts w:ascii="Arial" w:hAnsi="Arial" w:cs="Arial"/>
                <w:sz w:val="20"/>
                <w:szCs w:val="20"/>
              </w:rPr>
              <w:t>Jedná se o poddodavatele, který bude plnit více než 10% zakázky?</w:t>
            </w:r>
          </w:p>
        </w:tc>
      </w:tr>
      <w:tr w:rsidR="00B13B56" w:rsidRPr="009A4DCC" w14:paraId="7552C90C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5ADD42A6" w14:textId="44E27851" w:rsidR="00B13B56" w:rsidRDefault="00B13B56" w:rsidP="00B13B5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A6E133" w14:textId="77777777" w:rsidR="00B13B56" w:rsidRPr="00AE5E0D" w:rsidRDefault="00B13B56" w:rsidP="00B13B56">
      <w:pPr>
        <w:autoSpaceDE w:val="0"/>
        <w:autoSpaceDN w:val="0"/>
        <w:adjustRightInd w:val="0"/>
        <w:spacing w:before="240" w:after="240"/>
        <w:rPr>
          <w:rFonts w:ascii="Arial" w:hAnsi="Arial" w:cs="Arial"/>
          <w:bCs/>
          <w:i/>
          <w:iCs/>
          <w:sz w:val="20"/>
          <w:szCs w:val="20"/>
        </w:rPr>
      </w:pPr>
      <w:r w:rsidRPr="00AE5E0D">
        <w:rPr>
          <w:rFonts w:ascii="Arial" w:hAnsi="Arial" w:cs="Arial"/>
          <w:bCs/>
          <w:i/>
          <w:iCs/>
          <w:sz w:val="20"/>
          <w:szCs w:val="20"/>
        </w:rPr>
        <w:t>*Tabulku užije dodavatel tolikrát, kolik poddodavatelů hodlá pří plnění veřejné zakázky využít.</w:t>
      </w:r>
    </w:p>
    <w:p w14:paraId="4A945F58" w14:textId="77777777" w:rsidR="00B13B56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949C17F" w14:textId="77777777" w:rsidR="00AE5E0D" w:rsidRDefault="00AE5E0D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52ED8" w14:textId="77777777" w:rsidR="00E23794" w:rsidRDefault="00E23794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D3C7DE3" w14:textId="77777777" w:rsidR="00AE5E0D" w:rsidRPr="00B13B56" w:rsidRDefault="00AE5E0D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D8DECF" w14:textId="15A12428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55E8AA6D" w14:textId="77777777" w:rsidR="005B2A7B" w:rsidRDefault="005B2A7B" w:rsidP="005B2A7B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59DF01EB" w14:textId="77777777" w:rsidR="005B2A7B" w:rsidRDefault="005B2A7B" w:rsidP="005B2A7B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55C92F" w14:textId="73F5D10C" w:rsidR="00E15584" w:rsidRPr="005B37E8" w:rsidRDefault="005B2A7B" w:rsidP="005B37E8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B15D56">
        <w:rPr>
          <w:rFonts w:ascii="Arial" w:hAnsi="Arial" w:cs="Arial"/>
          <w:sz w:val="20"/>
          <w:szCs w:val="20"/>
        </w:rPr>
        <w:t>.</w:t>
      </w:r>
      <w:bookmarkStart w:id="0" w:name="_Hlk104977768"/>
    </w:p>
    <w:p w14:paraId="5C157B43" w14:textId="77777777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CED9092" w14:textId="1C0C1FFB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 m</w:t>
      </w:r>
      <w:r w:rsidRPr="009326C7">
        <w:rPr>
          <w:rFonts w:ascii="Arial" w:hAnsi="Arial" w:cs="Arial"/>
          <w:b/>
          <w:bCs/>
          <w:sz w:val="24"/>
          <w:szCs w:val="32"/>
        </w:rPr>
        <w:t>ezinárodní</w:t>
      </w:r>
      <w:r>
        <w:rPr>
          <w:rFonts w:ascii="Arial" w:hAnsi="Arial" w:cs="Arial"/>
          <w:b/>
          <w:bCs/>
          <w:sz w:val="24"/>
          <w:szCs w:val="32"/>
        </w:rPr>
        <w:t>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sankc</w:t>
      </w:r>
      <w:r>
        <w:rPr>
          <w:rFonts w:ascii="Arial" w:hAnsi="Arial" w:cs="Arial"/>
          <w:b/>
          <w:bCs/>
          <w:sz w:val="24"/>
          <w:szCs w:val="32"/>
        </w:rPr>
        <w:t>ím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</w:t>
      </w:r>
    </w:p>
    <w:bookmarkEnd w:id="0"/>
    <w:p w14:paraId="12659B8D" w14:textId="77777777" w:rsidR="00AE5E0D" w:rsidRPr="00403242" w:rsidRDefault="00AE5E0D" w:rsidP="00AE5E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2C764FBA" w14:textId="77777777" w:rsidR="00AE5E0D" w:rsidRPr="006769A6" w:rsidRDefault="00AE5E0D" w:rsidP="00AE5E0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1" w:name="_Hlk134464998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1DD673D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5CE72BE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C14A5DC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F2BC3A9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5CFE02F5" w14:textId="77777777" w:rsidR="00AE5E0D" w:rsidRPr="006769A6" w:rsidRDefault="00AE5E0D" w:rsidP="00AE5E0D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7C465AC" w14:textId="77777777" w:rsidR="00AE5E0D" w:rsidRPr="006769A6" w:rsidRDefault="00AE5E0D" w:rsidP="00AE5E0D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1"/>
    <w:p w14:paraId="0BC15821" w14:textId="6FA08C37" w:rsidR="00B15D56" w:rsidRDefault="00B15D56" w:rsidP="005B22E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01A7A3A" w14:textId="77777777" w:rsidR="00AE5E0D" w:rsidRDefault="00AE5E0D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Pr="00802F09">
        <w:rPr>
          <w:rFonts w:ascii="Arial" w:hAnsi="Arial" w:cs="Arial"/>
          <w:sz w:val="20"/>
          <w:szCs w:val="20"/>
        </w:rPr>
        <w:t>,</w:t>
      </w:r>
      <w:r w:rsidR="00B15D56">
        <w:rPr>
          <w:rFonts w:ascii="Arial" w:hAnsi="Arial" w:cs="Arial"/>
          <w:sz w:val="20"/>
          <w:szCs w:val="20"/>
        </w:rPr>
        <w:t xml:space="preserve"> dne </w:t>
      </w:r>
      <w:r w:rsidR="00B15D56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619A4490" w14:textId="32A5076C" w:rsidR="00B15D56" w:rsidRDefault="00B15D56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4532C8" w14:textId="154BA996" w:rsidR="00B15D56" w:rsidRDefault="00B15D56" w:rsidP="00AE5E0D">
      <w:pPr>
        <w:autoSpaceDE w:val="0"/>
        <w:autoSpaceDN w:val="0"/>
        <w:adjustRightInd w:val="0"/>
        <w:spacing w:before="720" w:after="120" w:line="240" w:lineRule="auto"/>
        <w:ind w:left="353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AE5E0D">
        <w:rPr>
          <w:rFonts w:ascii="Arial" w:hAnsi="Arial" w:cs="Arial"/>
          <w:sz w:val="20"/>
          <w:szCs w:val="20"/>
        </w:rPr>
        <w:t>…………………………………….</w:t>
      </w:r>
    </w:p>
    <w:p w14:paraId="64F53E74" w14:textId="06C9F809" w:rsidR="00B15D56" w:rsidRDefault="00E15584" w:rsidP="00506953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B15D56" w:rsidSect="00AA4BA1">
      <w:headerReference w:type="default" r:id="rId11"/>
      <w:footerReference w:type="default" r:id="rId12"/>
      <w:pgSz w:w="11906" w:h="16838" w:code="9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1C7B" w14:textId="77777777" w:rsidR="00666DD3" w:rsidRDefault="00666DD3" w:rsidP="002002D1">
      <w:pPr>
        <w:spacing w:after="0" w:line="240" w:lineRule="auto"/>
      </w:pPr>
      <w:r>
        <w:separator/>
      </w:r>
    </w:p>
  </w:endnote>
  <w:endnote w:type="continuationSeparator" w:id="0">
    <w:p w14:paraId="4C9FD579" w14:textId="77777777" w:rsidR="00666DD3" w:rsidRDefault="00666DD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0097" w14:textId="58DEF518" w:rsidR="00E15584" w:rsidRDefault="00E15584">
    <w:pPr>
      <w:pStyle w:val="Zpat"/>
    </w:pPr>
  </w:p>
  <w:p w14:paraId="31C446E2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CF7C" w14:textId="77777777" w:rsidR="00666DD3" w:rsidRDefault="00666DD3" w:rsidP="002002D1">
      <w:pPr>
        <w:spacing w:after="0" w:line="240" w:lineRule="auto"/>
      </w:pPr>
      <w:r>
        <w:separator/>
      </w:r>
    </w:p>
  </w:footnote>
  <w:footnote w:type="continuationSeparator" w:id="0">
    <w:p w14:paraId="4D83E521" w14:textId="77777777" w:rsidR="00666DD3" w:rsidRDefault="00666DD3" w:rsidP="002002D1">
      <w:pPr>
        <w:spacing w:after="0" w:line="240" w:lineRule="auto"/>
      </w:pPr>
      <w:r>
        <w:continuationSeparator/>
      </w:r>
    </w:p>
  </w:footnote>
  <w:footnote w:id="1">
    <w:p w14:paraId="75D9C301" w14:textId="77777777" w:rsidR="005B2A7B" w:rsidRDefault="005B2A7B" w:rsidP="005B2A7B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47D23D7" w14:textId="77777777" w:rsidR="00AE5E0D" w:rsidRPr="009F1305" w:rsidRDefault="00AE5E0D" w:rsidP="00AE5E0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7EBA126" w14:textId="77777777" w:rsidR="00E15584" w:rsidRDefault="00E15584" w:rsidP="00E155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F7D" w14:textId="01B24C1B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C06AA97" w14:textId="77777777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3C2A4B9" w14:textId="6FAF1D5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424014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5B2A7B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C20549"/>
    <w:multiLevelType w:val="hybridMultilevel"/>
    <w:tmpl w:val="891EA6E8"/>
    <w:lvl w:ilvl="0" w:tplc="B080A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D10"/>
    <w:multiLevelType w:val="hybridMultilevel"/>
    <w:tmpl w:val="12ACA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0DB07A5"/>
    <w:multiLevelType w:val="hybridMultilevel"/>
    <w:tmpl w:val="75C69BF2"/>
    <w:lvl w:ilvl="0" w:tplc="05CE1576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96334"/>
    <w:multiLevelType w:val="hybridMultilevel"/>
    <w:tmpl w:val="F89E63AA"/>
    <w:lvl w:ilvl="0" w:tplc="01963DA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4615">
    <w:abstractNumId w:val="11"/>
  </w:num>
  <w:num w:numId="2" w16cid:durableId="1671325440">
    <w:abstractNumId w:val="17"/>
  </w:num>
  <w:num w:numId="3" w16cid:durableId="1282372991">
    <w:abstractNumId w:val="6"/>
  </w:num>
  <w:num w:numId="4" w16cid:durableId="1561743860">
    <w:abstractNumId w:val="12"/>
  </w:num>
  <w:num w:numId="5" w16cid:durableId="1458791174">
    <w:abstractNumId w:val="21"/>
  </w:num>
  <w:num w:numId="6" w16cid:durableId="821197467">
    <w:abstractNumId w:val="20"/>
  </w:num>
  <w:num w:numId="7" w16cid:durableId="1909419603">
    <w:abstractNumId w:val="4"/>
  </w:num>
  <w:num w:numId="8" w16cid:durableId="1013457063">
    <w:abstractNumId w:val="10"/>
  </w:num>
  <w:num w:numId="9" w16cid:durableId="851915619">
    <w:abstractNumId w:val="2"/>
  </w:num>
  <w:num w:numId="10" w16cid:durableId="1325668801">
    <w:abstractNumId w:val="1"/>
  </w:num>
  <w:num w:numId="11" w16cid:durableId="255745466">
    <w:abstractNumId w:val="9"/>
  </w:num>
  <w:num w:numId="12" w16cid:durableId="1612054617">
    <w:abstractNumId w:val="19"/>
  </w:num>
  <w:num w:numId="13" w16cid:durableId="730617845">
    <w:abstractNumId w:val="18"/>
  </w:num>
  <w:num w:numId="14" w16cid:durableId="783377987">
    <w:abstractNumId w:val="0"/>
  </w:num>
  <w:num w:numId="15" w16cid:durableId="223876230">
    <w:abstractNumId w:val="22"/>
  </w:num>
  <w:num w:numId="16" w16cid:durableId="2015764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68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160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7414155">
    <w:abstractNumId w:val="15"/>
  </w:num>
  <w:num w:numId="20" w16cid:durableId="2055884201">
    <w:abstractNumId w:val="14"/>
  </w:num>
  <w:num w:numId="21" w16cid:durableId="561908314">
    <w:abstractNumId w:val="7"/>
  </w:num>
  <w:num w:numId="22" w16cid:durableId="2089497530">
    <w:abstractNumId w:val="5"/>
  </w:num>
  <w:num w:numId="23" w16cid:durableId="1986159714">
    <w:abstractNumId w:val="3"/>
  </w:num>
  <w:num w:numId="24" w16cid:durableId="2477409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7930"/>
    <w:rsid w:val="00012B6B"/>
    <w:rsid w:val="00025F66"/>
    <w:rsid w:val="00033A7D"/>
    <w:rsid w:val="00054574"/>
    <w:rsid w:val="00075409"/>
    <w:rsid w:val="00081846"/>
    <w:rsid w:val="00097E12"/>
    <w:rsid w:val="000A4DF6"/>
    <w:rsid w:val="000E44A8"/>
    <w:rsid w:val="000F41D3"/>
    <w:rsid w:val="00112293"/>
    <w:rsid w:val="001923B4"/>
    <w:rsid w:val="001A0B02"/>
    <w:rsid w:val="001B0C12"/>
    <w:rsid w:val="001B595C"/>
    <w:rsid w:val="001C572D"/>
    <w:rsid w:val="001D5358"/>
    <w:rsid w:val="001D75A6"/>
    <w:rsid w:val="001E6CB4"/>
    <w:rsid w:val="001F04CD"/>
    <w:rsid w:val="001F6650"/>
    <w:rsid w:val="002002D1"/>
    <w:rsid w:val="00214D21"/>
    <w:rsid w:val="002163F5"/>
    <w:rsid w:val="00250033"/>
    <w:rsid w:val="002601FB"/>
    <w:rsid w:val="00262118"/>
    <w:rsid w:val="00270491"/>
    <w:rsid w:val="00280472"/>
    <w:rsid w:val="00286CA9"/>
    <w:rsid w:val="002951F5"/>
    <w:rsid w:val="002A25E4"/>
    <w:rsid w:val="002C21CF"/>
    <w:rsid w:val="002C4D05"/>
    <w:rsid w:val="002D411B"/>
    <w:rsid w:val="00304593"/>
    <w:rsid w:val="00311C50"/>
    <w:rsid w:val="00313ED1"/>
    <w:rsid w:val="00317829"/>
    <w:rsid w:val="003352C9"/>
    <w:rsid w:val="00375ED8"/>
    <w:rsid w:val="0038267D"/>
    <w:rsid w:val="003A013B"/>
    <w:rsid w:val="003B059A"/>
    <w:rsid w:val="003D75BB"/>
    <w:rsid w:val="00405C94"/>
    <w:rsid w:val="00413444"/>
    <w:rsid w:val="00414009"/>
    <w:rsid w:val="00420897"/>
    <w:rsid w:val="00424014"/>
    <w:rsid w:val="0042601D"/>
    <w:rsid w:val="00431805"/>
    <w:rsid w:val="004520D9"/>
    <w:rsid w:val="0046756A"/>
    <w:rsid w:val="004721B7"/>
    <w:rsid w:val="004739FB"/>
    <w:rsid w:val="00483595"/>
    <w:rsid w:val="00484A14"/>
    <w:rsid w:val="00485A87"/>
    <w:rsid w:val="004A76F0"/>
    <w:rsid w:val="004C5B9C"/>
    <w:rsid w:val="004D7A76"/>
    <w:rsid w:val="00506953"/>
    <w:rsid w:val="00517F57"/>
    <w:rsid w:val="005231E9"/>
    <w:rsid w:val="00535601"/>
    <w:rsid w:val="005411C6"/>
    <w:rsid w:val="005416A7"/>
    <w:rsid w:val="00541786"/>
    <w:rsid w:val="005443EA"/>
    <w:rsid w:val="00554011"/>
    <w:rsid w:val="00555ED1"/>
    <w:rsid w:val="0058256D"/>
    <w:rsid w:val="005A071B"/>
    <w:rsid w:val="005A396F"/>
    <w:rsid w:val="005B0404"/>
    <w:rsid w:val="005B22E3"/>
    <w:rsid w:val="005B2A7B"/>
    <w:rsid w:val="005B37E8"/>
    <w:rsid w:val="005D07A2"/>
    <w:rsid w:val="005D52F1"/>
    <w:rsid w:val="005D6247"/>
    <w:rsid w:val="005E1C06"/>
    <w:rsid w:val="005E1E03"/>
    <w:rsid w:val="005E2A1D"/>
    <w:rsid w:val="005E3BA2"/>
    <w:rsid w:val="00612869"/>
    <w:rsid w:val="00616F79"/>
    <w:rsid w:val="00623B0A"/>
    <w:rsid w:val="00625B56"/>
    <w:rsid w:val="00647F39"/>
    <w:rsid w:val="006571AA"/>
    <w:rsid w:val="00664B2F"/>
    <w:rsid w:val="00666DD3"/>
    <w:rsid w:val="0066739E"/>
    <w:rsid w:val="00670348"/>
    <w:rsid w:val="00671DA7"/>
    <w:rsid w:val="00672DBB"/>
    <w:rsid w:val="00686DC1"/>
    <w:rsid w:val="006B2C5D"/>
    <w:rsid w:val="006F5A81"/>
    <w:rsid w:val="006F7A5C"/>
    <w:rsid w:val="007034BF"/>
    <w:rsid w:val="007132F6"/>
    <w:rsid w:val="00743A79"/>
    <w:rsid w:val="00772608"/>
    <w:rsid w:val="007856C8"/>
    <w:rsid w:val="00795AA4"/>
    <w:rsid w:val="007A10ED"/>
    <w:rsid w:val="007B1822"/>
    <w:rsid w:val="007B26A3"/>
    <w:rsid w:val="007C4AEF"/>
    <w:rsid w:val="007C4F6B"/>
    <w:rsid w:val="007C5ACB"/>
    <w:rsid w:val="007D3A71"/>
    <w:rsid w:val="007D4060"/>
    <w:rsid w:val="007E474B"/>
    <w:rsid w:val="007E639A"/>
    <w:rsid w:val="007F3670"/>
    <w:rsid w:val="00810230"/>
    <w:rsid w:val="00813E58"/>
    <w:rsid w:val="00844776"/>
    <w:rsid w:val="00863EA0"/>
    <w:rsid w:val="00865408"/>
    <w:rsid w:val="00866080"/>
    <w:rsid w:val="0089490C"/>
    <w:rsid w:val="008A5337"/>
    <w:rsid w:val="008A616B"/>
    <w:rsid w:val="008B05D1"/>
    <w:rsid w:val="008D47D4"/>
    <w:rsid w:val="008E67AF"/>
    <w:rsid w:val="009023E5"/>
    <w:rsid w:val="00903F99"/>
    <w:rsid w:val="00922149"/>
    <w:rsid w:val="00923085"/>
    <w:rsid w:val="00925AAE"/>
    <w:rsid w:val="00976161"/>
    <w:rsid w:val="00993B39"/>
    <w:rsid w:val="009A193D"/>
    <w:rsid w:val="009A52FF"/>
    <w:rsid w:val="009B0B84"/>
    <w:rsid w:val="009E1134"/>
    <w:rsid w:val="009E4542"/>
    <w:rsid w:val="009F333D"/>
    <w:rsid w:val="009F72B3"/>
    <w:rsid w:val="00A04EE3"/>
    <w:rsid w:val="00A154DC"/>
    <w:rsid w:val="00A31383"/>
    <w:rsid w:val="00A44DCD"/>
    <w:rsid w:val="00A6068E"/>
    <w:rsid w:val="00A65160"/>
    <w:rsid w:val="00A65597"/>
    <w:rsid w:val="00A72EB5"/>
    <w:rsid w:val="00A766A4"/>
    <w:rsid w:val="00A80276"/>
    <w:rsid w:val="00A91F1E"/>
    <w:rsid w:val="00A97A4D"/>
    <w:rsid w:val="00AA1A71"/>
    <w:rsid w:val="00AA4BA1"/>
    <w:rsid w:val="00AA4DD7"/>
    <w:rsid w:val="00AA5718"/>
    <w:rsid w:val="00AA6540"/>
    <w:rsid w:val="00AC2EB2"/>
    <w:rsid w:val="00AE5E0D"/>
    <w:rsid w:val="00AF07B9"/>
    <w:rsid w:val="00AF0E96"/>
    <w:rsid w:val="00AF4BFB"/>
    <w:rsid w:val="00AF616A"/>
    <w:rsid w:val="00B03A4D"/>
    <w:rsid w:val="00B13B56"/>
    <w:rsid w:val="00B15D56"/>
    <w:rsid w:val="00B33DD3"/>
    <w:rsid w:val="00B34B99"/>
    <w:rsid w:val="00B37081"/>
    <w:rsid w:val="00B417D1"/>
    <w:rsid w:val="00B94166"/>
    <w:rsid w:val="00BB796F"/>
    <w:rsid w:val="00BC2CD5"/>
    <w:rsid w:val="00BC586B"/>
    <w:rsid w:val="00BD17CE"/>
    <w:rsid w:val="00BD59EF"/>
    <w:rsid w:val="00BE2418"/>
    <w:rsid w:val="00BE3237"/>
    <w:rsid w:val="00BE33C2"/>
    <w:rsid w:val="00BE3737"/>
    <w:rsid w:val="00C20C16"/>
    <w:rsid w:val="00C22BC9"/>
    <w:rsid w:val="00C26549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6E09"/>
    <w:rsid w:val="00D873B0"/>
    <w:rsid w:val="00DD2A32"/>
    <w:rsid w:val="00DD56F7"/>
    <w:rsid w:val="00DE40BE"/>
    <w:rsid w:val="00DE61A8"/>
    <w:rsid w:val="00DF1278"/>
    <w:rsid w:val="00DF39F5"/>
    <w:rsid w:val="00DF7A87"/>
    <w:rsid w:val="00E03F42"/>
    <w:rsid w:val="00E1066F"/>
    <w:rsid w:val="00E15584"/>
    <w:rsid w:val="00E155CF"/>
    <w:rsid w:val="00E23794"/>
    <w:rsid w:val="00E55946"/>
    <w:rsid w:val="00E67E29"/>
    <w:rsid w:val="00E7030B"/>
    <w:rsid w:val="00E76680"/>
    <w:rsid w:val="00E83568"/>
    <w:rsid w:val="00E96EF0"/>
    <w:rsid w:val="00E97C8E"/>
    <w:rsid w:val="00EA735D"/>
    <w:rsid w:val="00EB27FA"/>
    <w:rsid w:val="00EB2BDF"/>
    <w:rsid w:val="00EB56D2"/>
    <w:rsid w:val="00EC0153"/>
    <w:rsid w:val="00EC22F6"/>
    <w:rsid w:val="00EC77F4"/>
    <w:rsid w:val="00ED76F2"/>
    <w:rsid w:val="00EF17C1"/>
    <w:rsid w:val="00EF6E4C"/>
    <w:rsid w:val="00EF71BA"/>
    <w:rsid w:val="00F0477C"/>
    <w:rsid w:val="00F10CE5"/>
    <w:rsid w:val="00F150E9"/>
    <w:rsid w:val="00F32DE6"/>
    <w:rsid w:val="00F40868"/>
    <w:rsid w:val="00F47BDB"/>
    <w:rsid w:val="00F53C13"/>
    <w:rsid w:val="00F5466F"/>
    <w:rsid w:val="00F60F68"/>
    <w:rsid w:val="00F86835"/>
    <w:rsid w:val="00FB3B91"/>
    <w:rsid w:val="00FE5CE3"/>
    <w:rsid w:val="00FF0E28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504627"/>
  <w15:docId w15:val="{D457C9F8-D49E-433C-AE93-C193702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s odrážkami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9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7B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5B2A7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D56F7"/>
    <w:pPr>
      <w:spacing w:after="0" w:line="240" w:lineRule="auto"/>
    </w:p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qFormat/>
    <w:locked/>
    <w:rsid w:val="00484A14"/>
  </w:style>
  <w:style w:type="paragraph" w:styleId="Bezmezer">
    <w:name w:val="No Spacing"/>
    <w:basedOn w:val="Normln"/>
    <w:uiPriority w:val="1"/>
    <w:qFormat/>
    <w:rsid w:val="00E1558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AE5E0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5E0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56EF5-E189-4FEB-A184-3E10B2809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E24BE-736B-4094-8816-77756E33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E5331-4FE1-44D0-AF11-F2EAC7D36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3CA5B-CC8A-48A8-9F74-AE6106941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Bc. Michaela Kapustová</cp:lastModifiedBy>
  <cp:revision>2</cp:revision>
  <cp:lastPrinted>2017-12-19T10:11:00Z</cp:lastPrinted>
  <dcterms:created xsi:type="dcterms:W3CDTF">2025-07-24T09:53:00Z</dcterms:created>
  <dcterms:modified xsi:type="dcterms:W3CDTF">2025-07-24T09:53:00Z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