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3FC50264"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42D3D09E" w14:textId="77777777" w:rsidR="00BA15A2" w:rsidRPr="00A53BEC" w:rsidRDefault="00BA15A2" w:rsidP="00BA15A2">
      <w:pPr>
        <w:pStyle w:val="Odstavecseseznamem"/>
        <w:numPr>
          <w:ilvl w:val="0"/>
          <w:numId w:val="27"/>
        </w:numPr>
        <w:tabs>
          <w:tab w:val="left" w:pos="1701"/>
        </w:tabs>
        <w:ind w:left="426" w:hanging="426"/>
        <w:rPr>
          <w:rFonts w:ascii="Times New Roman" w:hAnsi="Times New Roman"/>
          <w:b/>
          <w:bCs/>
          <w:sz w:val="16"/>
          <w:szCs w:val="16"/>
        </w:rPr>
      </w:pPr>
      <w:r w:rsidRPr="00A53BEC">
        <w:rPr>
          <w:rFonts w:ascii="Times New Roman" w:hAnsi="Times New Roman"/>
          <w:sz w:val="16"/>
          <w:szCs w:val="16"/>
        </w:rPr>
        <w:t>Oblastní nemocnice Náchod a.s.,</w:t>
      </w:r>
      <w:r w:rsidRPr="00A53BEC">
        <w:rPr>
          <w:rFonts w:ascii="Times New Roman" w:hAnsi="Times New Roman"/>
          <w:b/>
          <w:bCs/>
          <w:sz w:val="16"/>
          <w:szCs w:val="16"/>
        </w:rPr>
        <w:t xml:space="preserve"> Nemocnice Rychnov nad Kněžnou, o.z. </w:t>
      </w:r>
    </w:p>
    <w:p w14:paraId="52F71A3C"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Se sídlem:</w:t>
      </w:r>
      <w:r>
        <w:rPr>
          <w:rFonts w:ascii="Times New Roman" w:hAnsi="Times New Roman"/>
          <w:b/>
          <w:bCs/>
          <w:sz w:val="16"/>
          <w:szCs w:val="16"/>
        </w:rPr>
        <w:tab/>
      </w:r>
      <w:r w:rsidRPr="00A53BEC">
        <w:rPr>
          <w:rFonts w:ascii="Times New Roman" w:hAnsi="Times New Roman"/>
          <w:sz w:val="16"/>
          <w:szCs w:val="16"/>
        </w:rPr>
        <w:t>Jiráskova 506, 516 01 Rychnov nad Kněžnou</w:t>
      </w:r>
    </w:p>
    <w:p w14:paraId="6CB64BA8"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Zastupuje:</w:t>
      </w:r>
      <w:r>
        <w:rPr>
          <w:rFonts w:ascii="Times New Roman" w:hAnsi="Times New Roman"/>
          <w:b/>
          <w:bCs/>
          <w:sz w:val="16"/>
          <w:szCs w:val="16"/>
        </w:rPr>
        <w:tab/>
      </w:r>
      <w:r w:rsidRPr="00A53BEC">
        <w:rPr>
          <w:rFonts w:ascii="Times New Roman" w:hAnsi="Times New Roman"/>
          <w:sz w:val="16"/>
          <w:szCs w:val="16"/>
        </w:rPr>
        <w:t>Ing. Luboš Mottl, vedoucí odštěpného závodu</w:t>
      </w:r>
    </w:p>
    <w:p w14:paraId="28816066" w14:textId="77777777" w:rsidR="00BA15A2" w:rsidRPr="00A53BEC" w:rsidRDefault="00BA15A2" w:rsidP="00BA15A2">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Bankovní spojení: </w:t>
      </w:r>
      <w:r>
        <w:rPr>
          <w:rFonts w:ascii="Times New Roman" w:hAnsi="Times New Roman"/>
          <w:b/>
          <w:bCs/>
          <w:sz w:val="16"/>
          <w:szCs w:val="16"/>
        </w:rPr>
        <w:tab/>
      </w:r>
      <w:r w:rsidRPr="00A53BEC">
        <w:rPr>
          <w:rFonts w:ascii="Times New Roman" w:hAnsi="Times New Roman"/>
          <w:sz w:val="16"/>
          <w:szCs w:val="16"/>
        </w:rPr>
        <w:t>Komerční banka a.s., č. ú: 78-8896550297/0100</w:t>
      </w:r>
      <w:r w:rsidRPr="00A53BEC">
        <w:rPr>
          <w:rFonts w:ascii="Times New Roman" w:hAnsi="Times New Roman"/>
          <w:b/>
          <w:bCs/>
          <w:sz w:val="16"/>
          <w:szCs w:val="16"/>
        </w:rPr>
        <w:t xml:space="preserve"> </w:t>
      </w:r>
    </w:p>
    <w:p w14:paraId="065BDFFB" w14:textId="77777777" w:rsidR="00BA15A2" w:rsidRPr="00A53BEC" w:rsidRDefault="00BA15A2" w:rsidP="00BA15A2">
      <w:pPr>
        <w:tabs>
          <w:tab w:val="left" w:pos="1701"/>
        </w:tabs>
        <w:ind w:left="426" w:hanging="426"/>
        <w:rPr>
          <w:rFonts w:ascii="Times New Roman" w:hAnsi="Times New Roman"/>
          <w:b/>
          <w:bCs/>
          <w:sz w:val="16"/>
          <w:szCs w:val="16"/>
        </w:rPr>
      </w:pPr>
      <w:r w:rsidRPr="00A53BEC">
        <w:rPr>
          <w:rFonts w:ascii="Times New Roman" w:hAnsi="Times New Roman"/>
          <w:b/>
          <w:bCs/>
          <w:sz w:val="16"/>
          <w:szCs w:val="16"/>
        </w:rPr>
        <w:t xml:space="preserve">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26000202</w:t>
      </w:r>
    </w:p>
    <w:p w14:paraId="0DAC5922"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 xml:space="preserve">DIČ: </w:t>
      </w:r>
      <w:r w:rsidRPr="00A53BEC">
        <w:rPr>
          <w:rFonts w:ascii="Times New Roman" w:hAnsi="Times New Roman"/>
          <w:b/>
          <w:bCs/>
          <w:sz w:val="16"/>
          <w:szCs w:val="16"/>
        </w:rPr>
        <w:tab/>
      </w:r>
      <w:r w:rsidRPr="00A53BEC">
        <w:rPr>
          <w:rFonts w:ascii="Times New Roman" w:hAnsi="Times New Roman"/>
          <w:b/>
          <w:bCs/>
          <w:sz w:val="16"/>
          <w:szCs w:val="16"/>
        </w:rPr>
        <w:tab/>
      </w:r>
      <w:r w:rsidRPr="00A53BEC">
        <w:rPr>
          <w:rFonts w:ascii="Times New Roman" w:hAnsi="Times New Roman"/>
          <w:sz w:val="16"/>
          <w:szCs w:val="16"/>
        </w:rPr>
        <w:t>CZ 26000202 DIČ pro účely DPH: CZ 699004900</w:t>
      </w:r>
    </w:p>
    <w:p w14:paraId="27E422A1" w14:textId="77777777" w:rsidR="00BA15A2" w:rsidRPr="00A53BEC" w:rsidRDefault="00BA15A2" w:rsidP="00BA15A2">
      <w:pPr>
        <w:tabs>
          <w:tab w:val="left" w:pos="1701"/>
        </w:tabs>
        <w:ind w:left="426" w:hanging="426"/>
        <w:rPr>
          <w:rFonts w:ascii="Times New Roman" w:hAnsi="Times New Roman"/>
          <w:sz w:val="16"/>
          <w:szCs w:val="16"/>
        </w:rPr>
      </w:pPr>
      <w:r w:rsidRPr="00A53BEC">
        <w:rPr>
          <w:rFonts w:ascii="Times New Roman" w:hAnsi="Times New Roman"/>
          <w:b/>
          <w:bCs/>
          <w:sz w:val="16"/>
          <w:szCs w:val="16"/>
        </w:rPr>
        <w:t>ID datové schránky:</w:t>
      </w:r>
      <w:r w:rsidRPr="00A53BEC">
        <w:rPr>
          <w:rFonts w:ascii="Times New Roman" w:hAnsi="Times New Roman"/>
          <w:b/>
          <w:bCs/>
          <w:sz w:val="16"/>
          <w:szCs w:val="16"/>
        </w:rPr>
        <w:tab/>
      </w:r>
      <w:r w:rsidRPr="00A53BEC">
        <w:rPr>
          <w:rFonts w:ascii="Times New Roman" w:hAnsi="Times New Roman"/>
          <w:sz w:val="16"/>
          <w:szCs w:val="16"/>
        </w:rPr>
        <w:t>dn9ff92</w:t>
      </w:r>
    </w:p>
    <w:p w14:paraId="76113395" w14:textId="77777777" w:rsidR="00BA15A2" w:rsidRDefault="00BA15A2" w:rsidP="00BA15A2">
      <w:pPr>
        <w:tabs>
          <w:tab w:val="left" w:pos="1701"/>
        </w:tabs>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71829A3B" w14:textId="77777777" w:rsidR="002F6365" w:rsidRPr="0093154B" w:rsidRDefault="002F6365" w:rsidP="002F6365">
      <w:pPr>
        <w:pStyle w:val="Zkladntext"/>
        <w:numPr>
          <w:ilvl w:val="0"/>
          <w:numId w:val="0"/>
        </w:numPr>
        <w:ind w:left="390"/>
      </w:pPr>
      <w:r>
        <w:t>u uzavírají podle ustanovení § 2079 a násl. zákona č. 89/2012 Sb., občanského zákoníku, v platném znění, tuto servisní smlouvu (dále jen „smlouva“).</w:t>
      </w:r>
    </w:p>
    <w:p w14:paraId="175077AB" w14:textId="77777777" w:rsidR="00DC4D97" w:rsidRDefault="00DC0EFE" w:rsidP="0093154B">
      <w:pPr>
        <w:pStyle w:val="Nadpis1"/>
      </w:pPr>
      <w:r>
        <w:t>Účel smlouvy</w:t>
      </w:r>
    </w:p>
    <w:p w14:paraId="050BA561" w14:textId="42D23DA2"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C87D02">
        <w:t xml:space="preserve"> Tato smlouva je uzavřena na základě výsledku veřejné zakázky </w:t>
      </w:r>
      <w:r w:rsidR="00C87D02" w:rsidRPr="00C87D02">
        <w:rPr>
          <w:b/>
          <w:bCs/>
        </w:rPr>
        <w:t>„Zajištění servisní činností dezinfektorů a mycích přístrojů výrobce Miele</w:t>
      </w:r>
      <w:r w:rsidR="008548DE">
        <w:rPr>
          <w:b/>
          <w:bCs/>
        </w:rPr>
        <w:t xml:space="preserve"> II.</w:t>
      </w:r>
      <w:r w:rsidR="00BA15A2">
        <w:rPr>
          <w:b/>
          <w:bCs/>
        </w:rPr>
        <w:t>“</w:t>
      </w:r>
      <w:r w:rsidR="009F3EC1">
        <w:rPr>
          <w:b/>
          <w:bCs/>
        </w:rPr>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3FA90DA" w14:textId="3CA63D1B" w:rsidR="00050DF0" w:rsidRPr="009F3EC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00E563C1" w:rsidRPr="009F3EC1">
        <w:rPr>
          <w:rFonts w:ascii="Times New Roman" w:hAnsi="Times New Roman"/>
          <w:noProof/>
          <w:sz w:val="18"/>
          <w:szCs w:val="18"/>
        </w:rPr>
        <w:t>validace</w:t>
      </w:r>
      <w:r w:rsidRPr="009F3EC1">
        <w:rPr>
          <w:rFonts w:ascii="Times New Roman" w:hAnsi="Times New Roman"/>
          <w:noProof/>
          <w:sz w:val="18"/>
          <w:szCs w:val="18"/>
        </w:rPr>
        <w:t xml:space="preserve"> a kontroly, které jsou předepsány výrobcem, zákonem č. 375/2022 Sb., o zdravotnických prostředcích a diagnostických zdravotnických prostředcích in vitro, ve znění pozdějších předpisů (dále jen „zákon o zdravotnických prostředcích“), </w:t>
      </w:r>
      <w:r w:rsidR="000F0450" w:rsidRPr="009F3EC1">
        <w:rPr>
          <w:rFonts w:ascii="Times New Roman" w:hAnsi="Times New Roman"/>
          <w:noProof/>
          <w:sz w:val="18"/>
          <w:szCs w:val="18"/>
        </w:rPr>
        <w:t>nařízení Evropského parlamentu a Rady (EU) 2017/745</w:t>
      </w:r>
      <w:r w:rsidR="000F0450" w:rsidRPr="009F3EC1">
        <w:t xml:space="preserve"> </w:t>
      </w:r>
      <w:r w:rsidRPr="009F3EC1">
        <w:rPr>
          <w:rFonts w:ascii="Times New Roman" w:hAnsi="Times New Roman"/>
          <w:noProof/>
          <w:sz w:val="18"/>
          <w:szCs w:val="18"/>
        </w:rPr>
        <w:t xml:space="preserve">a </w:t>
      </w:r>
      <w:r w:rsidR="000F0450" w:rsidRPr="009F3EC1">
        <w:rPr>
          <w:rFonts w:ascii="Times New Roman" w:hAnsi="Times New Roman"/>
          <w:noProof/>
          <w:sz w:val="18"/>
          <w:szCs w:val="18"/>
        </w:rPr>
        <w:t xml:space="preserve"> </w:t>
      </w:r>
      <w:r w:rsidRPr="009F3EC1">
        <w:rPr>
          <w:rFonts w:ascii="Times New Roman" w:hAnsi="Times New Roman"/>
          <w:noProof/>
          <w:sz w:val="18"/>
          <w:szCs w:val="18"/>
        </w:rPr>
        <w:t>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362AEB15" w14:textId="4A043D38" w:rsidR="00EF0DC2" w:rsidRPr="008D7281" w:rsidRDefault="00757FF9" w:rsidP="007829A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w:t>
      </w:r>
      <w:r w:rsidRPr="009F3EC1">
        <w:rPr>
          <w:rFonts w:ascii="Times New Roman" w:hAnsi="Times New Roman" w:cs="Times New Roman"/>
          <w:sz w:val="18"/>
          <w:szCs w:val="18"/>
        </w:rPr>
        <w:t>kontrol, kontrol elektrického zařízení a kontrol předepsaných výrobcem dle zákona o zdravotnických prostředcích</w:t>
      </w:r>
      <w:r w:rsidR="000F0450" w:rsidRPr="009F3EC1">
        <w:rPr>
          <w:rFonts w:ascii="Times New Roman" w:hAnsi="Times New Roman" w:cs="Times New Roman"/>
          <w:sz w:val="18"/>
          <w:szCs w:val="18"/>
        </w:rPr>
        <w:t>, nařízení Evropského parlamentu a Rady (EU)</w:t>
      </w:r>
      <w:r w:rsidRPr="009F3EC1">
        <w:rPr>
          <w:rFonts w:ascii="Times New Roman" w:hAnsi="Times New Roman" w:cs="Times New Roman"/>
          <w:sz w:val="18"/>
          <w:szCs w:val="18"/>
        </w:rPr>
        <w:t xml:space="preserve"> a validací vč. vystavení pro</w:t>
      </w:r>
      <w:r w:rsidRPr="009F3EC1">
        <w:rPr>
          <w:rFonts w:ascii="Times New Roman" w:hAnsi="Times New Roman" w:cs="Times New Roman"/>
          <w:sz w:val="18"/>
          <w:szCs w:val="18"/>
        </w:rPr>
        <w:lastRenderedPageBreak/>
        <w:t>tokolu dle doporučení výrobce (dále jen jako „BTK“)</w:t>
      </w:r>
      <w:r w:rsidR="00C038D3">
        <w:rPr>
          <w:rFonts w:ascii="Times New Roman" w:hAnsi="Times New Roman" w:cs="Times New Roman"/>
          <w:sz w:val="18"/>
          <w:szCs w:val="18"/>
        </w:rPr>
        <w:t xml:space="preserve"> </w:t>
      </w:r>
      <w:r w:rsidR="00C038D3" w:rsidRPr="000C7430">
        <w:rPr>
          <w:rFonts w:ascii="Times New Roman" w:hAnsi="Times New Roman"/>
          <w:sz w:val="18"/>
          <w:szCs w:val="18"/>
        </w:rPr>
        <w:t xml:space="preserve">a zaslání bez prodlení na </w:t>
      </w:r>
      <w:r w:rsidR="00C038D3" w:rsidRPr="006C3C13">
        <w:rPr>
          <w:rFonts w:ascii="Times New Roman" w:hAnsi="Times New Roman"/>
          <w:sz w:val="18"/>
          <w:szCs w:val="18"/>
        </w:rPr>
        <w:t>email:</w:t>
      </w:r>
      <w:r w:rsidR="00C038D3">
        <w:rPr>
          <w:rFonts w:ascii="Times New Roman" w:hAnsi="Times New Roman"/>
          <w:sz w:val="18"/>
          <w:szCs w:val="18"/>
        </w:rPr>
        <w:t xml:space="preserve"> </w:t>
      </w:r>
      <w:hyperlink r:id="rId8" w:history="1">
        <w:r w:rsidR="00C038D3" w:rsidRPr="00B31E26">
          <w:rPr>
            <w:rStyle w:val="Hypertextovodkaz"/>
            <w:rFonts w:ascii="Times New Roman" w:hAnsi="Times New Roman" w:cs="Arial"/>
            <w:sz w:val="18"/>
            <w:szCs w:val="18"/>
          </w:rPr>
          <w:t>dolkova.petra@nemocnicerk.cz</w:t>
        </w:r>
      </w:hyperlink>
      <w:r w:rsidR="00C038D3">
        <w:rPr>
          <w:rFonts w:ascii="Times New Roman" w:hAnsi="Times New Roman"/>
          <w:sz w:val="18"/>
          <w:szCs w:val="18"/>
        </w:rPr>
        <w:t xml:space="preserve"> . </w:t>
      </w:r>
      <w:r w:rsidR="00C038D3">
        <w:rPr>
          <w:rFonts w:ascii="Times New Roman" w:hAnsi="Times New Roman" w:cs="Times New Roman"/>
          <w:sz w:val="18"/>
          <w:szCs w:val="18"/>
        </w:rPr>
        <w:t xml:space="preserve">BTK ve frekvenci </w:t>
      </w:r>
      <w:r w:rsidR="008D7281" w:rsidRPr="009F3EC1">
        <w:rPr>
          <w:rFonts w:ascii="Times New Roman" w:hAnsi="Times New Roman" w:cs="Times New Roman"/>
          <w:sz w:val="18"/>
          <w:szCs w:val="18"/>
        </w:rPr>
        <w:t>minimálně 1x za 12 měsíců, pokud</w:t>
      </w:r>
      <w:r w:rsidR="008D7281" w:rsidRPr="000C7430">
        <w:rPr>
          <w:rFonts w:ascii="Times New Roman" w:hAnsi="Times New Roman" w:cs="Times New Roman"/>
          <w:sz w:val="18"/>
          <w:szCs w:val="18"/>
        </w:rPr>
        <w:t xml:space="preserve"> není výrobcem stanoven jiný interval, včetně vystavení protokol</w:t>
      </w:r>
      <w:r w:rsidR="007829A2">
        <w:rPr>
          <w:rFonts w:ascii="Times New Roman" w:hAnsi="Times New Roman" w:cs="Times New Roman"/>
          <w:sz w:val="18"/>
          <w:szCs w:val="18"/>
        </w:rPr>
        <w:t>, včetně dodání servisních kitů nutných pro zajištění řádného provozu</w:t>
      </w:r>
      <w:r w:rsidR="00096D3A">
        <w:rPr>
          <w:rFonts w:ascii="Times New Roman" w:hAnsi="Times New Roman" w:cs="Times New Roman"/>
          <w:sz w:val="18"/>
          <w:szCs w:val="18"/>
        </w:rPr>
        <w:t>.</w:t>
      </w:r>
    </w:p>
    <w:p w14:paraId="0324D4FA" w14:textId="08F3AFCF" w:rsidR="00757FF9" w:rsidRP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533EFB" w:rsid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Součástí servisu je i provádění bezúplatných instruktáží obsluhy zdravotnických prostředků dle požadavků objednatele, a to </w:t>
      </w:r>
      <w:r w:rsidRPr="009F3EC1">
        <w:rPr>
          <w:rFonts w:ascii="Times New Roman" w:hAnsi="Times New Roman" w:cs="Times New Roman"/>
          <w:sz w:val="18"/>
          <w:szCs w:val="18"/>
        </w:rPr>
        <w:t xml:space="preserve">maximálně </w:t>
      </w:r>
      <w:r w:rsidR="00226967" w:rsidRPr="009F3EC1">
        <w:rPr>
          <w:rFonts w:ascii="Times New Roman" w:hAnsi="Times New Roman" w:cs="Times New Roman"/>
          <w:sz w:val="18"/>
          <w:szCs w:val="18"/>
        </w:rPr>
        <w:t>1</w:t>
      </w:r>
      <w:r w:rsidRPr="009F3EC1">
        <w:rPr>
          <w:rFonts w:ascii="Times New Roman" w:hAnsi="Times New Roman" w:cs="Times New Roman"/>
          <w:sz w:val="18"/>
          <w:szCs w:val="18"/>
        </w:rPr>
        <w:t>x ročně</w:t>
      </w:r>
      <w:r w:rsidR="00EF0DC2" w:rsidRPr="009F3EC1">
        <w:rPr>
          <w:rFonts w:ascii="Times New Roman" w:hAnsi="Times New Roman" w:cs="Times New Roman"/>
          <w:sz w:val="18"/>
          <w:szCs w:val="18"/>
        </w:rPr>
        <w:t>,</w:t>
      </w:r>
    </w:p>
    <w:p w14:paraId="6E2179FF" w14:textId="5C70C8D6" w:rsidR="006C3C13" w:rsidRPr="008D7281"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ust.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73979F47" w14:textId="3AC0CCB0"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sidR="00BA15A2">
        <w:rPr>
          <w:rFonts w:ascii="Times New Roman" w:hAnsi="Times New Roman"/>
          <w:sz w:val="18"/>
          <w:szCs w:val="18"/>
        </w:rPr>
        <w:t xml:space="preserve">Seznam </w:t>
      </w:r>
      <w:r w:rsidRPr="006C3C13">
        <w:rPr>
          <w:rFonts w:ascii="Times New Roman" w:hAnsi="Times New Roman"/>
          <w:sz w:val="18"/>
          <w:szCs w:val="18"/>
        </w:rPr>
        <w:t>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28CA442C" w:rsidR="006C3C13" w:rsidRPr="006C3C13" w:rsidRDefault="006C3C13" w:rsidP="004B2617">
      <w:pPr>
        <w:numPr>
          <w:ilvl w:val="0"/>
          <w:numId w:val="16"/>
        </w:numPr>
        <w:tabs>
          <w:tab w:val="clear" w:pos="720"/>
          <w:tab w:val="left" w:pos="426"/>
        </w:tabs>
        <w:suppressAutoHyphens w:val="0"/>
        <w:ind w:left="426" w:hanging="426"/>
        <w:jc w:val="both"/>
        <w:rPr>
          <w:rFonts w:ascii="Times New Roman" w:hAnsi="Times New Roman"/>
          <w:noProof/>
          <w:sz w:val="18"/>
          <w:szCs w:val="18"/>
        </w:rPr>
      </w:pPr>
      <w:bookmarkStart w:id="0" w:name="_Hlk196391458"/>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w:t>
      </w:r>
      <w:r w:rsidR="009F3EC1" w:rsidRPr="00096D3A">
        <w:rPr>
          <w:rStyle w:val="Znakapoznpodarou"/>
          <w:rFonts w:ascii="Times New Roman" w:hAnsi="Times New Roman"/>
          <w:b/>
          <w:bCs/>
          <w:noProof/>
          <w:color w:val="FF0000"/>
          <w:sz w:val="18"/>
          <w:szCs w:val="18"/>
        </w:rPr>
        <w:footnoteReference w:id="1"/>
      </w:r>
      <w:r w:rsidRPr="006C3C13">
        <w:rPr>
          <w:rFonts w:ascii="Times New Roman" w:hAnsi="Times New Roman"/>
          <w:noProof/>
          <w:sz w:val="18"/>
          <w:szCs w:val="18"/>
        </w:rPr>
        <w:t>, že dle platné legislativy splňuje kvalifikační požadavky stanovené § 64 a § 65 ZoZP mimo jiné, že:</w:t>
      </w:r>
    </w:p>
    <w:bookmarkEnd w:id="0"/>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2CDE5DA4" w14:textId="77279B50" w:rsidR="008D7281" w:rsidRPr="00096D3A" w:rsidRDefault="006C3C13" w:rsidP="00096D3A">
      <w:pPr>
        <w:numPr>
          <w:ilvl w:val="0"/>
          <w:numId w:val="15"/>
        </w:numPr>
        <w:suppressAutoHyphens w:val="0"/>
        <w:spacing w:before="60" w:after="24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0E82DACC" w:rsidR="00A020D9" w:rsidRPr="00BA15A2" w:rsidRDefault="006C3C13" w:rsidP="00BA15A2">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4C00818D" w14:textId="0428DE4E" w:rsidR="00035AA8" w:rsidRDefault="00E16D80" w:rsidP="00D452DC">
      <w:pPr>
        <w:pStyle w:val="Zkladntext"/>
        <w:numPr>
          <w:ilvl w:val="0"/>
          <w:numId w:val="6"/>
        </w:numPr>
      </w:pPr>
      <w:r>
        <w:t>Poskytovatel bude provádět kontroly (PBTK</w:t>
      </w:r>
      <w:r w:rsidR="00EF0DC2">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EF0DC2">
        <w:t xml:space="preserve"> a validace</w:t>
      </w:r>
      <w:r>
        <w:t>) je možné provádět i v mírném časovém předstihu.</w:t>
      </w:r>
    </w:p>
    <w:p w14:paraId="3C45E431" w14:textId="60D2CFD9" w:rsidR="00E16D80" w:rsidRDefault="00E16D80" w:rsidP="00051264">
      <w:pPr>
        <w:pStyle w:val="Zkladntext"/>
        <w:numPr>
          <w:ilvl w:val="0"/>
          <w:numId w:val="6"/>
        </w:numPr>
      </w:pPr>
      <w:r>
        <w:t xml:space="preserve">Nestanoví-li výrobce u ZP nebo ZP in vitro termíny kontrol, řídí se maximální perioda kontrol ZoZP případně dalšími </w:t>
      </w:r>
      <w:r>
        <w:lastRenderedPageBreak/>
        <w:t>dokumenty (např. vyhlášky, normy, elektro revize atp.)</w:t>
      </w:r>
    </w:p>
    <w:p w14:paraId="322A4AC3" w14:textId="77777777" w:rsidR="00035AA8" w:rsidRDefault="00035AA8" w:rsidP="00035AA8">
      <w:pPr>
        <w:pStyle w:val="Zkladntext"/>
        <w:numPr>
          <w:ilvl w:val="0"/>
          <w:numId w:val="0"/>
        </w:numPr>
        <w:ind w:left="390"/>
      </w:pPr>
    </w:p>
    <w:p w14:paraId="1D4F294A" w14:textId="53B53976" w:rsidR="00E16D80" w:rsidRDefault="00E16D80" w:rsidP="00051264">
      <w:pPr>
        <w:pStyle w:val="Zkladntext"/>
        <w:numPr>
          <w:ilvl w:val="0"/>
          <w:numId w:val="6"/>
        </w:numPr>
      </w:pPr>
      <w:r>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051264">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3589C7B4" w14:textId="01BF2221" w:rsidR="00832A3D" w:rsidRDefault="00832A3D" w:rsidP="00832A3D">
      <w:pPr>
        <w:pStyle w:val="Zkladntext"/>
        <w:numPr>
          <w:ilvl w:val="1"/>
          <w:numId w:val="6"/>
        </w:numPr>
        <w:tabs>
          <w:tab w:val="clear" w:pos="0"/>
        </w:tabs>
        <w:ind w:left="426" w:hanging="426"/>
      </w:pPr>
      <w:r>
        <w:t xml:space="preserve">Smluvní cena, tj. smluvní servisní péče, opravy a ujednání o způsobu účtování doprovodných nákladů Poskytovatel, je uveden v Příloze č. 1 této smlouvy. </w:t>
      </w:r>
    </w:p>
    <w:p w14:paraId="63762E79" w14:textId="77777777" w:rsidR="00832A3D" w:rsidRDefault="00832A3D" w:rsidP="00832A3D">
      <w:pPr>
        <w:pStyle w:val="Zkladntext"/>
        <w:numPr>
          <w:ilvl w:val="0"/>
          <w:numId w:val="0"/>
        </w:numPr>
        <w:ind w:left="426"/>
      </w:pPr>
    </w:p>
    <w:p w14:paraId="69875A83" w14:textId="30F99A2A" w:rsidR="00832A3D" w:rsidRDefault="00832A3D" w:rsidP="00832A3D">
      <w:pPr>
        <w:pStyle w:val="Zkladntext"/>
        <w:numPr>
          <w:ilvl w:val="1"/>
          <w:numId w:val="6"/>
        </w:numPr>
        <w:tabs>
          <w:tab w:val="clear" w:pos="0"/>
        </w:tabs>
        <w:ind w:left="426" w:hanging="426"/>
      </w:pPr>
      <w:r w:rsidRPr="00832A3D">
        <w:t>Objednatel neposkytuje Poskytovateli během realizace této smlouvy žádné průběžné zálohové platby.</w:t>
      </w:r>
    </w:p>
    <w:p w14:paraId="3D96156C" w14:textId="77777777" w:rsidR="00832A3D" w:rsidRDefault="00832A3D" w:rsidP="00832A3D">
      <w:pPr>
        <w:pStyle w:val="Zkladntext"/>
        <w:numPr>
          <w:ilvl w:val="0"/>
          <w:numId w:val="0"/>
        </w:numPr>
      </w:pPr>
    </w:p>
    <w:p w14:paraId="52AAF117" w14:textId="1C8D0862" w:rsidR="00DA6980" w:rsidRDefault="00DA6980" w:rsidP="00832A3D">
      <w:pPr>
        <w:pStyle w:val="Zkladntext"/>
        <w:numPr>
          <w:ilvl w:val="1"/>
          <w:numId w:val="6"/>
        </w:numPr>
        <w:tabs>
          <w:tab w:val="clear" w:pos="0"/>
        </w:tabs>
        <w:ind w:left="426" w:hanging="426"/>
      </w:pPr>
      <w:r w:rsidRPr="008F3754">
        <w:t>V případě, že předpokládaný rozsah prací (oprav) překročí 10.000,</w:t>
      </w:r>
      <w:r w:rsidR="00D33235">
        <w:t>00</w:t>
      </w:r>
      <w:r w:rsidRPr="008F3754">
        <w:t xml:space="preserve"> Kč bez DPH Poskytovatel vystaví Cenový návrh na</w:t>
      </w:r>
      <w:r>
        <w:t xml:space="preserve"> opravu</w:t>
      </w:r>
      <w:r w:rsidR="00D33235">
        <w:t xml:space="preserve">. </w:t>
      </w:r>
      <w:r>
        <w:t xml:space="preserve">Započetí prací ze strany Poskytovatele započne po schválení Cenového návrhu objednavatelem, respektive objednavatelem pověřenou osobou.  </w:t>
      </w:r>
    </w:p>
    <w:p w14:paraId="1C0EAA79" w14:textId="02EFD6A7" w:rsidR="00E16D80" w:rsidRPr="00E16D80" w:rsidRDefault="00E16D80" w:rsidP="00832A3D">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609D0BD4"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00BA15A2" w:rsidRPr="00B31E26">
          <w:rPr>
            <w:rStyle w:val="Hypertextovodkaz"/>
          </w:rPr>
          <w:t>fakturace@nemocnicerk.cz</w:t>
        </w:r>
      </w:hyperlink>
      <w:r>
        <w:t xml:space="preserve"> a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54521646" w:rsidR="00E16D80" w:rsidRPr="00D452DC" w:rsidRDefault="00B63E59" w:rsidP="008140A7">
      <w:pPr>
        <w:ind w:left="426" w:hanging="426"/>
        <w:jc w:val="both"/>
        <w:rPr>
          <w:rFonts w:ascii="Times New Roman" w:eastAsia="Calibri" w:hAnsi="Times New Roman"/>
          <w:sz w:val="18"/>
          <w:szCs w:val="18"/>
          <w:lang w:bidi="cs-CZ"/>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4567D0">
        <w:rPr>
          <w:rFonts w:ascii="Times New Roman" w:hAnsi="Times New Roman"/>
          <w:sz w:val="18"/>
          <w:szCs w:val="18"/>
        </w:rPr>
        <w:t>, či protokoly z provedené validace</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D452DC">
        <w:rPr>
          <w:rFonts w:ascii="Times New Roman" w:hAnsi="Times New Roman"/>
          <w:sz w:val="18"/>
          <w:szCs w:val="18"/>
        </w:rPr>
        <w:t xml:space="preserve"> na email: </w:t>
      </w:r>
      <w:hyperlink r:id="rId10" w:history="1">
        <w:r w:rsidR="00D452DC" w:rsidRPr="00D452DC">
          <w:rPr>
            <w:rStyle w:val="Hypertextovodkaz"/>
            <w:rFonts w:ascii="Times New Roman" w:hAnsi="Times New Roman"/>
            <w:sz w:val="18"/>
            <w:szCs w:val="18"/>
            <w:lang w:bidi="cs-CZ"/>
          </w:rPr>
          <w:t>dolkova.petra@nemocnicerk.cz</w:t>
        </w:r>
      </w:hyperlink>
      <w:r w:rsidR="00D452DC" w:rsidRPr="00D452DC">
        <w:rPr>
          <w:rFonts w:ascii="Times New Roman" w:eastAsia="Calibri" w:hAnsi="Times New Roman"/>
          <w:sz w:val="18"/>
          <w:szCs w:val="18"/>
          <w:lang w:bidi="cs-CZ"/>
        </w:rPr>
        <w:t xml:space="preserve">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2C7D6991" w:rsidR="00E16D80" w:rsidRPr="00E16D80" w:rsidRDefault="00E16D80" w:rsidP="00846597">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7EEC15B5" w14:textId="701DEF44" w:rsidR="00E16D80" w:rsidRDefault="00E16D80" w:rsidP="00320F34">
      <w:pPr>
        <w:ind w:left="426"/>
        <w:rPr>
          <w:rFonts w:ascii="Times New Roman" w:hAnsi="Times New Roman"/>
          <w:i/>
          <w:iCs/>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r w:rsidR="00320F34">
        <w:rPr>
          <w:rFonts w:ascii="Times New Roman" w:hAnsi="Times New Roman"/>
          <w:i/>
          <w:iCs/>
          <w:sz w:val="18"/>
          <w:szCs w:val="18"/>
        </w:rPr>
        <w:t>),</w:t>
      </w:r>
    </w:p>
    <w:p w14:paraId="52FAEC45" w14:textId="77777777" w:rsidR="00320F34" w:rsidRDefault="00320F34" w:rsidP="00320F34">
      <w:pPr>
        <w:ind w:left="426"/>
        <w:rPr>
          <w:rFonts w:ascii="Times New Roman" w:hAnsi="Times New Roman"/>
          <w:i/>
          <w:iCs/>
          <w:sz w:val="18"/>
          <w:szCs w:val="18"/>
        </w:rPr>
      </w:pPr>
    </w:p>
    <w:p w14:paraId="6658B7A8" w14:textId="77777777" w:rsidR="00320F34" w:rsidRPr="00E16D80" w:rsidRDefault="00320F34" w:rsidP="00320F34">
      <w:pPr>
        <w:ind w:left="426"/>
        <w:rPr>
          <w:rFonts w:ascii="Times New Roman" w:hAnsi="Times New Roman"/>
          <w:sz w:val="18"/>
          <w:szCs w:val="18"/>
        </w:rPr>
      </w:pPr>
      <w:r w:rsidRPr="009215C8">
        <w:rPr>
          <w:rFonts w:ascii="Times New Roman" w:hAnsi="Times New Roman"/>
          <w:sz w:val="18"/>
          <w:szCs w:val="18"/>
        </w:rPr>
        <w:t>Kontaktní osoby Poskytovatele:</w:t>
      </w:r>
    </w:p>
    <w:p w14:paraId="748A84F0" w14:textId="77777777" w:rsidR="00320F34" w:rsidRPr="009215C8" w:rsidRDefault="00320F34" w:rsidP="00320F34">
      <w:pPr>
        <w:pStyle w:val="Odstavecseseznamem"/>
        <w:numPr>
          <w:ilvl w:val="1"/>
          <w:numId w:val="16"/>
        </w:numPr>
        <w:ind w:left="709" w:hanging="283"/>
        <w:rPr>
          <w:rFonts w:ascii="Times New Roman" w:hAnsi="Times New Roman"/>
          <w:i/>
          <w:iCs/>
          <w:sz w:val="18"/>
          <w:szCs w:val="18"/>
        </w:rPr>
      </w:pPr>
      <w:r w:rsidRPr="009215C8">
        <w:rPr>
          <w:rFonts w:ascii="Times New Roman" w:hAnsi="Times New Roman"/>
          <w:sz w:val="18"/>
          <w:szCs w:val="18"/>
        </w:rPr>
        <w:t xml:space="preserve">jméno a příjmení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 xml:space="preserve"> </w:t>
      </w:r>
      <w:r w:rsidRPr="009215C8">
        <w:rPr>
          <w:rFonts w:ascii="Times New Roman" w:hAnsi="Times New Roman"/>
          <w:sz w:val="18"/>
          <w:szCs w:val="18"/>
        </w:rPr>
        <w:t xml:space="preserve">tel. </w:t>
      </w:r>
      <w:r w:rsidRPr="009215C8">
        <w:rPr>
          <w:rFonts w:ascii="Times New Roman" w:hAnsi="Times New Roman"/>
          <w:sz w:val="18"/>
          <w:szCs w:val="18"/>
          <w:highlight w:val="lightGray"/>
        </w:rPr>
        <w:t>(</w:t>
      </w:r>
      <w:r w:rsidRPr="009215C8">
        <w:rPr>
          <w:rFonts w:ascii="Times New Roman" w:hAnsi="Times New Roman"/>
          <w:i/>
          <w:iCs/>
          <w:sz w:val="18"/>
          <w:szCs w:val="18"/>
          <w:highlight w:val="lightGray"/>
        </w:rPr>
        <w:t>bude doplněno před podpisem smlouvy</w:t>
      </w:r>
      <w:r w:rsidRPr="009215C8">
        <w:rPr>
          <w:rFonts w:ascii="Times New Roman" w:hAnsi="Times New Roman"/>
          <w:sz w:val="18"/>
          <w:szCs w:val="18"/>
        </w:rPr>
        <w:t>, e-mail: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w:t>
      </w:r>
    </w:p>
    <w:p w14:paraId="605CE20B" w14:textId="77777777" w:rsidR="00320F34" w:rsidRPr="00E16D80" w:rsidRDefault="00320F34" w:rsidP="00320F34">
      <w:pPr>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2E83AC11" w:rsidR="008140A7" w:rsidRDefault="00712791" w:rsidP="00051264">
      <w:pPr>
        <w:pStyle w:val="Zkladntext"/>
        <w:numPr>
          <w:ilvl w:val="0"/>
          <w:numId w:val="22"/>
        </w:numPr>
      </w:pPr>
      <w:r w:rsidRPr="008140A7">
        <w:t xml:space="preserve">Výše smluvní ceny je garantovaná po dobu </w:t>
      </w:r>
      <w:r w:rsidR="00832A3D">
        <w:t xml:space="preserve">48 </w:t>
      </w:r>
      <w:r w:rsidRPr="008140A7">
        <w:t>měsíců od účinnosti smlouvy. S výhradou znění tohoto článku:</w:t>
      </w:r>
    </w:p>
    <w:p w14:paraId="32067F8D" w14:textId="2E2B8980"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BB68FD">
        <w:t>01.07.</w:t>
      </w:r>
      <w:r w:rsidRPr="008140A7">
        <w:t xml:space="preserve"> kalendářního roku. K tomuto datu předkládá poskytovatel </w:t>
      </w:r>
      <w:r w:rsidRPr="008140A7">
        <w:lastRenderedPageBreak/>
        <w:t>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16858E00" w:rsidR="00D33235" w:rsidRPr="009F3EC1" w:rsidRDefault="00D33235" w:rsidP="00D33235">
      <w:pPr>
        <w:pStyle w:val="Zkladntext"/>
        <w:numPr>
          <w:ilvl w:val="0"/>
          <w:numId w:val="26"/>
        </w:numPr>
        <w:ind w:left="993" w:hanging="284"/>
      </w:pPr>
      <w:r w:rsidRPr="009F3EC1">
        <w:t xml:space="preserve">doba nástupu na opravu od nahlášení závady nebo poruchy: 24 hodin Po-Pá, </w:t>
      </w:r>
    </w:p>
    <w:p w14:paraId="11443894" w14:textId="0B76A534" w:rsidR="00D33235" w:rsidRPr="009F3EC1" w:rsidRDefault="00D33235" w:rsidP="00D33235">
      <w:pPr>
        <w:pStyle w:val="Zkladntext"/>
        <w:numPr>
          <w:ilvl w:val="0"/>
          <w:numId w:val="26"/>
        </w:numPr>
        <w:ind w:left="993" w:hanging="284"/>
      </w:pPr>
      <w:r w:rsidRPr="009F3EC1">
        <w:t xml:space="preserve">záruka na provedený servis a náhradní díly smlouvy v délce </w:t>
      </w:r>
      <w:r w:rsidRPr="009F3EC1">
        <w:rPr>
          <w:bCs/>
        </w:rPr>
        <w:t xml:space="preserve">6 </w:t>
      </w:r>
      <w:r w:rsidRPr="009F3EC1">
        <w:t xml:space="preserve">měsíců, </w:t>
      </w:r>
    </w:p>
    <w:p w14:paraId="013B4742" w14:textId="300DF140" w:rsidR="00D33235" w:rsidRPr="009F3EC1" w:rsidRDefault="00D33235" w:rsidP="00D33235">
      <w:pPr>
        <w:pStyle w:val="Zkladntext"/>
        <w:numPr>
          <w:ilvl w:val="0"/>
          <w:numId w:val="26"/>
        </w:numPr>
        <w:ind w:left="993" w:hanging="284"/>
      </w:pPr>
      <w:r w:rsidRPr="009F3EC1">
        <w:t xml:space="preserve">četnost odborné údržby a revizí dle doporučení výrobce, </w:t>
      </w:r>
    </w:p>
    <w:p w14:paraId="5A295903" w14:textId="4A7ED47D" w:rsidR="00D33235" w:rsidRPr="009F3EC1" w:rsidRDefault="00D33235" w:rsidP="00D33235">
      <w:pPr>
        <w:pStyle w:val="Zkladntext"/>
        <w:numPr>
          <w:ilvl w:val="0"/>
          <w:numId w:val="26"/>
        </w:numPr>
        <w:ind w:left="993" w:hanging="284"/>
      </w:pPr>
      <w:r w:rsidRPr="009F3EC1">
        <w:t xml:space="preserve">doba provedení opravy bez potřeby náhradního dílu do </w:t>
      </w:r>
      <w:r w:rsidRPr="009F3EC1">
        <w:rPr>
          <w:bCs/>
        </w:rPr>
        <w:t>48 hodin</w:t>
      </w:r>
      <w:r w:rsidRPr="009F3EC1">
        <w:t xml:space="preserve"> od nahlášení závady nebo poruchy Po-Pá, </w:t>
      </w:r>
    </w:p>
    <w:p w14:paraId="7F489E1B" w14:textId="0C6CC2D9" w:rsidR="00D33235" w:rsidRPr="009F3EC1" w:rsidRDefault="00D33235" w:rsidP="00D33235">
      <w:pPr>
        <w:pStyle w:val="Zkladntext"/>
        <w:numPr>
          <w:ilvl w:val="0"/>
          <w:numId w:val="26"/>
        </w:numPr>
        <w:ind w:left="993" w:hanging="284"/>
      </w:pPr>
      <w:r w:rsidRPr="009F3EC1">
        <w:t>doba provedení opravy v případě potřeby náhradního dílu do</w:t>
      </w:r>
      <w:r w:rsidR="00832A3D" w:rsidRPr="009F3EC1">
        <w:t xml:space="preserve"> </w:t>
      </w:r>
      <w:r w:rsidRPr="009F3EC1">
        <w:rPr>
          <w:bCs/>
        </w:rPr>
        <w:t>10 dnů</w:t>
      </w:r>
      <w:r w:rsidRPr="009F3EC1">
        <w:t xml:space="preserve"> od nahlášení závady nebo poruchy v Po-Pá, </w:t>
      </w:r>
    </w:p>
    <w:p w14:paraId="1FE66B32" w14:textId="7FBF7350" w:rsidR="00D33235" w:rsidRPr="009F3EC1" w:rsidRDefault="00D33235" w:rsidP="00D33235">
      <w:pPr>
        <w:pStyle w:val="Zkladntext"/>
        <w:numPr>
          <w:ilvl w:val="0"/>
          <w:numId w:val="26"/>
        </w:numPr>
        <w:ind w:left="993" w:hanging="284"/>
      </w:pPr>
      <w:r w:rsidRPr="009F3EC1">
        <w:t xml:space="preserve">doba provádění oprav pracovních dnech od </w:t>
      </w:r>
      <w:r w:rsidRPr="009F3EC1">
        <w:rPr>
          <w:bCs/>
        </w:rPr>
        <w:t>7</w:t>
      </w:r>
      <w:r w:rsidRPr="009F3EC1">
        <w:t xml:space="preserve">:00 do </w:t>
      </w:r>
      <w:r w:rsidRPr="009F3EC1">
        <w:rPr>
          <w:bCs/>
        </w:rPr>
        <w:t>15</w:t>
      </w:r>
      <w:r w:rsidRPr="009F3EC1">
        <w:t xml:space="preserve">:30 hod., nedohodnou-li se zástupce poskytovatele a objednavatele jinak, </w:t>
      </w:r>
    </w:p>
    <w:p w14:paraId="55B5D636" w14:textId="258086FC" w:rsidR="00D33235" w:rsidRDefault="00D33235" w:rsidP="00D33235">
      <w:pPr>
        <w:pStyle w:val="Zkladntext"/>
        <w:numPr>
          <w:ilvl w:val="0"/>
          <w:numId w:val="26"/>
        </w:numPr>
        <w:ind w:left="993" w:hanging="284"/>
      </w:pPr>
      <w:r w:rsidRPr="009F3EC1">
        <w:t>provádění PBTK dle periodicity uvedené v příloze č. 1 této smlouvy, a to po vzájemné dohodě s pracovníkem</w:t>
      </w:r>
      <w:r>
        <w:t xml:space="preserve">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1"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1"/>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2"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2"/>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4DE50675"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lastRenderedPageBreak/>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73DDB09C"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2F6365">
        <w:t xml:space="preserve">této </w:t>
      </w:r>
      <w:r w:rsidRPr="00D76DF6">
        <w:t>smlouvy</w:t>
      </w:r>
      <w:r w:rsidR="002F6365">
        <w:t xml:space="preserve">.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17D87B68" w:rsidR="00D522D6" w:rsidRPr="00BA15A2"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w:t>
      </w:r>
      <w:r w:rsidRPr="00AC09B6">
        <w:lastRenderedPageBreak/>
        <w:t>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320F34">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ECE275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BA15A2">
        <w:rPr>
          <w:rFonts w:ascii="Times New Roman" w:hAnsi="Times New Roman"/>
          <w:sz w:val="18"/>
          <w:szCs w:val="18"/>
        </w:rPr>
        <w:t> Rychnově n./K.</w:t>
      </w:r>
      <w:r w:rsidRPr="002B1D8F">
        <w:rPr>
          <w:rFonts w:ascii="Times New Roman" w:hAnsi="Times New Roman"/>
          <w:sz w:val="18"/>
          <w:szCs w:val="18"/>
        </w:rPr>
        <w:t xml:space="preserve">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77592E40"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BA15A2">
        <w:rPr>
          <w:rFonts w:ascii="Times New Roman" w:hAnsi="Times New Roman"/>
          <w:sz w:val="18"/>
          <w:szCs w:val="18"/>
        </w:rPr>
        <w:t>Ing. Luboš Mottl</w:t>
      </w:r>
    </w:p>
    <w:p w14:paraId="67D85B47" w14:textId="7DD35DB5"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r>
      <w:r w:rsidR="00BA15A2">
        <w:rPr>
          <w:rFonts w:ascii="Times New Roman" w:hAnsi="Times New Roman"/>
          <w:sz w:val="18"/>
          <w:szCs w:val="18"/>
        </w:rPr>
        <w:t>Vedoucí odštěpného závodu</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2"/>
      <w:footerReference w:type="default" r:id="rId1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72A61A6E" w14:textId="1C89C6A3" w:rsidR="009F3EC1" w:rsidRPr="009F3EC1" w:rsidRDefault="009F3EC1" w:rsidP="009F3EC1">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2257A382" w:rsidR="006B4A95" w:rsidRPr="006B4A95" w:rsidRDefault="006B4A95">
    <w:pPr>
      <w:pStyle w:val="Zhlav"/>
      <w:rPr>
        <w:rFonts w:ascii="Times New Roman" w:hAnsi="Times New Roman"/>
      </w:rPr>
    </w:pPr>
    <w:r w:rsidRPr="006B4A95">
      <w:rPr>
        <w:rFonts w:ascii="Times New Roman" w:hAnsi="Times New Roman"/>
      </w:rPr>
      <w:t>Příloha č. 4.</w:t>
    </w:r>
    <w:r w:rsidR="00BA15A2">
      <w:rPr>
        <w:rFonts w:ascii="Times New Roman" w:hAnsi="Times New Roman"/>
      </w:rPr>
      <w:t>2</w:t>
    </w:r>
    <w:r w:rsidRPr="006B4A95">
      <w:rPr>
        <w:rFonts w:ascii="Times New Roman" w:hAnsi="Times New Roman"/>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D0B05"/>
    <w:multiLevelType w:val="hybridMultilevel"/>
    <w:tmpl w:val="2154E2E0"/>
    <w:lvl w:ilvl="0" w:tplc="34FE7E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6"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3"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487668036">
    <w:abstractNumId w:val="9"/>
  </w:num>
  <w:num w:numId="2" w16cid:durableId="1274049805">
    <w:abstractNumId w:val="5"/>
  </w:num>
  <w:num w:numId="3" w16cid:durableId="1253078413">
    <w:abstractNumId w:val="13"/>
  </w:num>
  <w:num w:numId="4" w16cid:durableId="1140920655">
    <w:abstractNumId w:val="7"/>
  </w:num>
  <w:num w:numId="5" w16cid:durableId="1381173426">
    <w:abstractNumId w:val="11"/>
  </w:num>
  <w:num w:numId="6" w16cid:durableId="623467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1"/>
  </w:num>
  <w:num w:numId="12" w16cid:durableId="1498575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14"/>
  </w:num>
  <w:num w:numId="14" w16cid:durableId="347145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0"/>
  </w:num>
  <w:num w:numId="16" w16cid:durableId="1098523432">
    <w:abstractNumId w:val="0"/>
  </w:num>
  <w:num w:numId="17" w16cid:durableId="1708095632">
    <w:abstractNumId w:val="4"/>
  </w:num>
  <w:num w:numId="18" w16cid:durableId="907153296">
    <w:abstractNumId w:val="6"/>
  </w:num>
  <w:num w:numId="19" w16cid:durableId="481847031">
    <w:abstractNumId w:val="3"/>
  </w:num>
  <w:num w:numId="20" w16cid:durableId="151723845">
    <w:abstractNumId w:val="11"/>
  </w:num>
  <w:num w:numId="21" w16cid:durableId="11852868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12"/>
  </w:num>
  <w:num w:numId="26" w16cid:durableId="449397618">
    <w:abstractNumId w:val="8"/>
  </w:num>
  <w:num w:numId="27" w16cid:durableId="1435921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96D3A"/>
    <w:rsid w:val="000C7430"/>
    <w:rsid w:val="000D696E"/>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2F6365"/>
    <w:rsid w:val="00303393"/>
    <w:rsid w:val="0031233C"/>
    <w:rsid w:val="00317259"/>
    <w:rsid w:val="00320F34"/>
    <w:rsid w:val="0034099B"/>
    <w:rsid w:val="0034388B"/>
    <w:rsid w:val="0035032A"/>
    <w:rsid w:val="00374D69"/>
    <w:rsid w:val="003A1F9F"/>
    <w:rsid w:val="003C3EFF"/>
    <w:rsid w:val="00452127"/>
    <w:rsid w:val="004567D0"/>
    <w:rsid w:val="00460827"/>
    <w:rsid w:val="0047608A"/>
    <w:rsid w:val="00497AEF"/>
    <w:rsid w:val="004B2617"/>
    <w:rsid w:val="004F0DB3"/>
    <w:rsid w:val="004F2F51"/>
    <w:rsid w:val="005003C2"/>
    <w:rsid w:val="00502DB7"/>
    <w:rsid w:val="005128A8"/>
    <w:rsid w:val="00522FA5"/>
    <w:rsid w:val="0056039E"/>
    <w:rsid w:val="005774E5"/>
    <w:rsid w:val="00586AFF"/>
    <w:rsid w:val="005972F6"/>
    <w:rsid w:val="005A4220"/>
    <w:rsid w:val="005A502B"/>
    <w:rsid w:val="006045D0"/>
    <w:rsid w:val="00607025"/>
    <w:rsid w:val="00616D63"/>
    <w:rsid w:val="00624610"/>
    <w:rsid w:val="00631815"/>
    <w:rsid w:val="00664742"/>
    <w:rsid w:val="00666FEF"/>
    <w:rsid w:val="00672597"/>
    <w:rsid w:val="00683074"/>
    <w:rsid w:val="00697F60"/>
    <w:rsid w:val="006A0E18"/>
    <w:rsid w:val="006B4A95"/>
    <w:rsid w:val="006C3C13"/>
    <w:rsid w:val="006C6EF8"/>
    <w:rsid w:val="00712791"/>
    <w:rsid w:val="00727FBA"/>
    <w:rsid w:val="007404F0"/>
    <w:rsid w:val="007565FB"/>
    <w:rsid w:val="00757FF9"/>
    <w:rsid w:val="00764C11"/>
    <w:rsid w:val="007829A2"/>
    <w:rsid w:val="00797B8A"/>
    <w:rsid w:val="007A6982"/>
    <w:rsid w:val="007B2ABF"/>
    <w:rsid w:val="007D0CED"/>
    <w:rsid w:val="0080270F"/>
    <w:rsid w:val="008140A7"/>
    <w:rsid w:val="00815206"/>
    <w:rsid w:val="00815972"/>
    <w:rsid w:val="00830141"/>
    <w:rsid w:val="00832A3D"/>
    <w:rsid w:val="00846597"/>
    <w:rsid w:val="008548DE"/>
    <w:rsid w:val="00854E7F"/>
    <w:rsid w:val="0089432E"/>
    <w:rsid w:val="008D065A"/>
    <w:rsid w:val="008D7281"/>
    <w:rsid w:val="008E2FEB"/>
    <w:rsid w:val="008F0B55"/>
    <w:rsid w:val="00907700"/>
    <w:rsid w:val="009100F3"/>
    <w:rsid w:val="0093154B"/>
    <w:rsid w:val="00953124"/>
    <w:rsid w:val="00997194"/>
    <w:rsid w:val="009C3DE7"/>
    <w:rsid w:val="009F3EC1"/>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A15A2"/>
    <w:rsid w:val="00BB1BD0"/>
    <w:rsid w:val="00BB68FD"/>
    <w:rsid w:val="00BB7E3E"/>
    <w:rsid w:val="00BC41E7"/>
    <w:rsid w:val="00BD59FD"/>
    <w:rsid w:val="00C038D3"/>
    <w:rsid w:val="00C0654C"/>
    <w:rsid w:val="00C83B58"/>
    <w:rsid w:val="00C87D02"/>
    <w:rsid w:val="00C95DAC"/>
    <w:rsid w:val="00CA3E37"/>
    <w:rsid w:val="00CD0A6B"/>
    <w:rsid w:val="00CF172A"/>
    <w:rsid w:val="00D33235"/>
    <w:rsid w:val="00D43F89"/>
    <w:rsid w:val="00D452DC"/>
    <w:rsid w:val="00D45CF4"/>
    <w:rsid w:val="00D522D6"/>
    <w:rsid w:val="00D6373F"/>
    <w:rsid w:val="00D75E62"/>
    <w:rsid w:val="00D76DF6"/>
    <w:rsid w:val="00D8637B"/>
    <w:rsid w:val="00DA23C0"/>
    <w:rsid w:val="00DA25FD"/>
    <w:rsid w:val="00DA6980"/>
    <w:rsid w:val="00DC0EFE"/>
    <w:rsid w:val="00DC4D97"/>
    <w:rsid w:val="00E16D80"/>
    <w:rsid w:val="00E25225"/>
    <w:rsid w:val="00E563C1"/>
    <w:rsid w:val="00E623E7"/>
    <w:rsid w:val="00E83200"/>
    <w:rsid w:val="00EF0DC2"/>
    <w:rsid w:val="00F1600D"/>
    <w:rsid w:val="00F52443"/>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r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4340</Words>
  <Characters>25612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10</cp:revision>
  <cp:lastPrinted>2022-12-01T07:52:00Z</cp:lastPrinted>
  <dcterms:created xsi:type="dcterms:W3CDTF">2025-04-24T10:39:00Z</dcterms:created>
  <dcterms:modified xsi:type="dcterms:W3CDTF">2025-07-07T12:55:00Z</dcterms:modified>
  <dc:language>cs-CZ</dc:language>
</cp:coreProperties>
</file>