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025722" w14:textId="77777777" w:rsidR="006A7817" w:rsidRPr="00E1327E" w:rsidRDefault="006A7817" w:rsidP="00E1327E">
      <w:pPr>
        <w:tabs>
          <w:tab w:val="right" w:pos="11988"/>
        </w:tabs>
        <w:spacing w:line="290" w:lineRule="auto"/>
        <w:rPr>
          <w:rFonts w:ascii="Times New Roman" w:eastAsia="Times New Roman" w:hAnsi="Times New Roman" w:cs="Times New Roman"/>
          <w:color w:val="0C0B0C"/>
          <w:spacing w:val="-4"/>
          <w:sz w:val="36"/>
        </w:rPr>
      </w:pPr>
    </w:p>
    <w:p w14:paraId="04D582B4" w14:textId="77777777" w:rsidR="00416F0A" w:rsidRDefault="002732CB">
      <w:pPr>
        <w:tabs>
          <w:tab w:val="right" w:pos="11988"/>
        </w:tabs>
        <w:spacing w:line="290" w:lineRule="auto"/>
        <w:jc w:val="center"/>
        <w:rPr>
          <w:rFonts w:ascii="Times New Roman" w:eastAsia="Times New Roman" w:hAnsi="Times New Roman" w:cs="Times New Roman"/>
          <w:b/>
          <w:color w:val="0C0B0C"/>
          <w:spacing w:val="-4"/>
          <w:sz w:val="36"/>
        </w:rPr>
      </w:pPr>
      <w:r>
        <w:rPr>
          <w:rFonts w:ascii="Times New Roman" w:eastAsia="Times New Roman" w:hAnsi="Times New Roman" w:cs="Times New Roman"/>
          <w:b/>
          <w:color w:val="0C0B0C"/>
          <w:spacing w:val="-4"/>
          <w:sz w:val="36"/>
        </w:rPr>
        <w:t>PLÁN BOZP</w:t>
      </w:r>
    </w:p>
    <w:p w14:paraId="0E03F495" w14:textId="3840D525" w:rsidR="00416F0A" w:rsidRDefault="002732CB">
      <w:pPr>
        <w:tabs>
          <w:tab w:val="right" w:pos="11988"/>
        </w:tabs>
        <w:spacing w:line="290" w:lineRule="auto"/>
        <w:jc w:val="center"/>
        <w:rPr>
          <w:rFonts w:ascii="Times New Roman" w:eastAsia="Times New Roman" w:hAnsi="Times New Roman" w:cs="Times New Roman"/>
          <w:b/>
          <w:color w:val="0C0B0C"/>
          <w:spacing w:val="-4"/>
          <w:sz w:val="24"/>
        </w:rPr>
      </w:pPr>
      <w:r>
        <w:rPr>
          <w:rFonts w:ascii="Times New Roman" w:eastAsia="Times New Roman" w:hAnsi="Times New Roman" w:cs="Times New Roman"/>
          <w:b/>
          <w:color w:val="0C0B0C"/>
          <w:spacing w:val="-4"/>
          <w:sz w:val="24"/>
        </w:rPr>
        <w:t xml:space="preserve">    </w:t>
      </w:r>
      <w:proofErr w:type="gramStart"/>
      <w:r>
        <w:rPr>
          <w:rFonts w:ascii="Times New Roman" w:eastAsia="Times New Roman" w:hAnsi="Times New Roman" w:cs="Times New Roman"/>
          <w:b/>
          <w:color w:val="0C0B0C"/>
          <w:spacing w:val="-4"/>
          <w:sz w:val="24"/>
        </w:rPr>
        <w:t>ve  fázi</w:t>
      </w:r>
      <w:proofErr w:type="gramEnd"/>
      <w:r>
        <w:rPr>
          <w:rFonts w:ascii="Times New Roman" w:eastAsia="Times New Roman" w:hAnsi="Times New Roman" w:cs="Times New Roman"/>
          <w:b/>
          <w:color w:val="0C0B0C"/>
          <w:spacing w:val="-4"/>
          <w:sz w:val="24"/>
        </w:rPr>
        <w:t xml:space="preserve">  </w:t>
      </w:r>
      <w:r w:rsidR="00260C8B">
        <w:rPr>
          <w:rFonts w:ascii="Times New Roman" w:eastAsia="Times New Roman" w:hAnsi="Times New Roman" w:cs="Times New Roman"/>
          <w:b/>
          <w:color w:val="0C0B0C"/>
          <w:spacing w:val="-4"/>
          <w:sz w:val="24"/>
        </w:rPr>
        <w:t>přípravy</w:t>
      </w:r>
      <w:r>
        <w:rPr>
          <w:rFonts w:ascii="Times New Roman" w:eastAsia="Times New Roman" w:hAnsi="Times New Roman" w:cs="Times New Roman"/>
          <w:b/>
          <w:color w:val="0C0B0C"/>
          <w:spacing w:val="-4"/>
          <w:sz w:val="24"/>
        </w:rPr>
        <w:t xml:space="preserve">  stavby</w:t>
      </w:r>
      <w:r w:rsidR="00142405">
        <w:rPr>
          <w:rFonts w:ascii="Times New Roman" w:eastAsia="Times New Roman" w:hAnsi="Times New Roman" w:cs="Times New Roman"/>
          <w:b/>
          <w:color w:val="0C0B0C"/>
          <w:spacing w:val="-4"/>
          <w:sz w:val="24"/>
        </w:rPr>
        <w:t xml:space="preserve">  zpracován  na  základě  požadavků  zákona  č. 309/2006 Sb.</w:t>
      </w:r>
    </w:p>
    <w:p w14:paraId="48CAACA7" w14:textId="6525A6E8" w:rsidR="00416F0A" w:rsidRDefault="002732CB" w:rsidP="004135F5">
      <w:pPr>
        <w:spacing w:before="100" w:after="100" w:line="240" w:lineRule="auto"/>
        <w:jc w:val="center"/>
        <w:rPr>
          <w:rFonts w:ascii="Times New Roman" w:eastAsia="Times New Roman" w:hAnsi="Times New Roman" w:cs="Times New Roman"/>
          <w:sz w:val="24"/>
        </w:rPr>
      </w:pPr>
      <w:proofErr w:type="gramStart"/>
      <w:r>
        <w:rPr>
          <w:rFonts w:ascii="Times New Roman" w:eastAsia="Times New Roman" w:hAnsi="Times New Roman" w:cs="Times New Roman"/>
          <w:b/>
          <w:sz w:val="24"/>
        </w:rPr>
        <w:t>Plán  BOZP</w:t>
      </w:r>
      <w:proofErr w:type="gramEnd"/>
      <w:r>
        <w:rPr>
          <w:rFonts w:ascii="Times New Roman" w:eastAsia="Times New Roman" w:hAnsi="Times New Roman" w:cs="Times New Roman"/>
          <w:b/>
          <w:sz w:val="24"/>
        </w:rPr>
        <w:t xml:space="preserve"> je</w:t>
      </w:r>
      <w:r>
        <w:rPr>
          <w:rFonts w:ascii="Times New Roman" w:eastAsia="Times New Roman" w:hAnsi="Times New Roman" w:cs="Times New Roman"/>
          <w:sz w:val="24"/>
        </w:rPr>
        <w:t xml:space="preserve"> </w:t>
      </w:r>
      <w:r>
        <w:rPr>
          <w:rFonts w:ascii="Times New Roman" w:eastAsia="Times New Roman" w:hAnsi="Times New Roman" w:cs="Times New Roman"/>
          <w:b/>
          <w:sz w:val="24"/>
        </w:rPr>
        <w:t>základním systémovým dokumentem pro zajištění bezpečnosti práce na staveništi. Je souhrnem opaření pro eliminaci rizik na konkrétním staveništi, ale také posouzení vlivu stavby na bezpečnost veřejnosti v okolí</w:t>
      </w:r>
      <w:r>
        <w:rPr>
          <w:rFonts w:ascii="Times New Roman" w:eastAsia="Times New Roman" w:hAnsi="Times New Roman" w:cs="Times New Roman"/>
          <w:sz w:val="24"/>
        </w:rPr>
        <w:t>.</w:t>
      </w:r>
    </w:p>
    <w:p w14:paraId="7288C037" w14:textId="4EE3A2D1" w:rsidR="00F21672" w:rsidRPr="0068204B" w:rsidRDefault="00F21672" w:rsidP="00F21672">
      <w:pPr>
        <w:spacing w:before="100" w:after="100" w:line="240" w:lineRule="auto"/>
        <w:jc w:val="center"/>
        <w:rPr>
          <w:rFonts w:ascii="Times New Roman" w:eastAsia="Times New Roman" w:hAnsi="Times New Roman" w:cs="Times New Roman"/>
          <w:b/>
          <w:sz w:val="36"/>
          <w:szCs w:val="36"/>
        </w:rPr>
      </w:pPr>
      <w:r w:rsidRPr="0068204B">
        <w:rPr>
          <w:rFonts w:ascii="Times New Roman" w:eastAsia="Times New Roman" w:hAnsi="Times New Roman" w:cs="Times New Roman"/>
          <w:b/>
          <w:sz w:val="36"/>
          <w:szCs w:val="36"/>
        </w:rPr>
        <w:t>„</w:t>
      </w:r>
      <w:r w:rsidR="00E0620B">
        <w:rPr>
          <w:rFonts w:ascii="Times New Roman" w:eastAsia="Times New Roman" w:hAnsi="Times New Roman" w:cs="Times New Roman"/>
          <w:b/>
          <w:sz w:val="36"/>
          <w:szCs w:val="36"/>
        </w:rPr>
        <w:t>B</w:t>
      </w:r>
      <w:r w:rsidRPr="0068204B">
        <w:rPr>
          <w:rFonts w:ascii="Times New Roman" w:eastAsia="Times New Roman" w:hAnsi="Times New Roman" w:cs="Times New Roman"/>
          <w:b/>
          <w:sz w:val="36"/>
          <w:szCs w:val="36"/>
        </w:rPr>
        <w:t>“</w:t>
      </w:r>
    </w:p>
    <w:p w14:paraId="0342E9CE" w14:textId="1774192E" w:rsidR="00F21672" w:rsidRDefault="00F21672" w:rsidP="00F21672">
      <w:pPr>
        <w:jc w:val="center"/>
        <w:rPr>
          <w:rFonts w:ascii="Times New Roman" w:hAnsi="Times New Roman" w:cs="Times New Roman"/>
          <w:b/>
          <w:sz w:val="28"/>
          <w:szCs w:val="28"/>
        </w:rPr>
      </w:pPr>
      <w:r>
        <w:rPr>
          <w:rFonts w:ascii="Times New Roman" w:hAnsi="Times New Roman" w:cs="Times New Roman"/>
          <w:b/>
          <w:sz w:val="28"/>
          <w:szCs w:val="28"/>
        </w:rPr>
        <w:t xml:space="preserve">SNÍŽENÍ ENERGETICKÉ NÁROČNOSTI BUDOVY </w:t>
      </w:r>
      <w:r w:rsidR="00E0620B">
        <w:rPr>
          <w:rFonts w:ascii="Times New Roman" w:hAnsi="Times New Roman" w:cs="Times New Roman"/>
          <w:b/>
          <w:sz w:val="28"/>
          <w:szCs w:val="28"/>
        </w:rPr>
        <w:t>VRÁTNICE</w:t>
      </w:r>
      <w:r>
        <w:rPr>
          <w:rFonts w:ascii="Times New Roman" w:hAnsi="Times New Roman" w:cs="Times New Roman"/>
          <w:b/>
          <w:sz w:val="28"/>
          <w:szCs w:val="28"/>
        </w:rPr>
        <w:t xml:space="preserve"> </w:t>
      </w:r>
    </w:p>
    <w:p w14:paraId="39104600" w14:textId="77777777" w:rsidR="00F21672" w:rsidRDefault="00F21672" w:rsidP="00F21672">
      <w:pPr>
        <w:jc w:val="center"/>
        <w:rPr>
          <w:rFonts w:ascii="Times New Roman" w:hAnsi="Times New Roman" w:cs="Times New Roman"/>
          <w:b/>
          <w:sz w:val="28"/>
          <w:szCs w:val="28"/>
        </w:rPr>
      </w:pPr>
      <w:r>
        <w:rPr>
          <w:rFonts w:ascii="Times New Roman" w:hAnsi="Times New Roman" w:cs="Times New Roman"/>
          <w:b/>
          <w:sz w:val="28"/>
          <w:szCs w:val="28"/>
        </w:rPr>
        <w:t>NEMOCNICE NOVÝ BYDŽOV</w:t>
      </w:r>
    </w:p>
    <w:p w14:paraId="2CD672A8" w14:textId="77777777" w:rsidR="00B73329" w:rsidRPr="00B73329" w:rsidRDefault="00B73329" w:rsidP="00B73329">
      <w:pPr>
        <w:pStyle w:val="Default"/>
        <w:ind w:firstLine="357"/>
        <w:jc w:val="center"/>
        <w:rPr>
          <w:color w:val="auto"/>
        </w:rPr>
      </w:pPr>
    </w:p>
    <w:p w14:paraId="6E41F71E" w14:textId="2E4D3CF8" w:rsidR="00B73329" w:rsidRDefault="003850F0" w:rsidP="004135F5">
      <w:pPr>
        <w:spacing w:before="100" w:after="100" w:line="240" w:lineRule="auto"/>
        <w:jc w:val="center"/>
        <w:rPr>
          <w:rFonts w:ascii="Times New Roman" w:eastAsia="Times New Roman" w:hAnsi="Times New Roman" w:cs="Times New Roman"/>
          <w:sz w:val="24"/>
        </w:rPr>
      </w:pPr>
      <w:r>
        <w:rPr>
          <w:rFonts w:ascii="Arial" w:hAnsi="Arial" w:cs="Arial"/>
          <w:b/>
          <w:bCs/>
          <w:noProof/>
          <w:sz w:val="32"/>
          <w:szCs w:val="32"/>
        </w:rPr>
        <w:drawing>
          <wp:inline distT="0" distB="0" distL="0" distR="0" wp14:anchorId="6428B974" wp14:editId="095F7C4C">
            <wp:extent cx="2171700" cy="2162175"/>
            <wp:effectExtent l="0" t="0" r="0" b="0"/>
            <wp:docPr id="10" name="obrázek 10" descr="j0205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0205462"/>
                    <pic:cNvPicPr>
                      <a:picLocks noChangeAspect="1" noChangeArrowheads="1"/>
                    </pic:cNvPicPr>
                  </pic:nvPicPr>
                  <pic:blipFill>
                    <a:blip r:embed="rId8" cstate="print"/>
                    <a:srcRect/>
                    <a:stretch>
                      <a:fillRect/>
                    </a:stretch>
                  </pic:blipFill>
                  <pic:spPr bwMode="auto">
                    <a:xfrm>
                      <a:off x="0" y="0"/>
                      <a:ext cx="2171700" cy="2162175"/>
                    </a:xfrm>
                    <a:prstGeom prst="rect">
                      <a:avLst/>
                    </a:prstGeom>
                    <a:noFill/>
                    <a:ln w="9525">
                      <a:noFill/>
                      <a:miter lim="800000"/>
                      <a:headEnd/>
                      <a:tailEnd/>
                    </a:ln>
                  </pic:spPr>
                </pic:pic>
              </a:graphicData>
            </a:graphic>
          </wp:inline>
        </w:drawing>
      </w:r>
    </w:p>
    <w:p w14:paraId="0A938A73" w14:textId="77777777" w:rsidR="005F35A1" w:rsidRDefault="005F35A1" w:rsidP="005F35A1">
      <w:pPr>
        <w:pStyle w:val="Default"/>
        <w:jc w:val="center"/>
        <w:rPr>
          <w:rFonts w:ascii="Arial Narrow" w:hAnsi="Arial Narrow"/>
          <w:color w:val="auto"/>
        </w:rPr>
      </w:pPr>
    </w:p>
    <w:p w14:paraId="0AF45045" w14:textId="2F302B54" w:rsidR="00416F0A" w:rsidRDefault="00416F0A">
      <w:pPr>
        <w:jc w:val="center"/>
        <w:rPr>
          <w:rFonts w:ascii="Times New Roman" w:eastAsia="Times New Roman" w:hAnsi="Times New Roman" w:cs="Times New Roman"/>
          <w:b/>
          <w:sz w:val="28"/>
        </w:rPr>
      </w:pPr>
    </w:p>
    <w:p w14:paraId="65FB0670" w14:textId="77777777" w:rsidR="003850F0" w:rsidRDefault="003850F0">
      <w:pPr>
        <w:jc w:val="center"/>
        <w:rPr>
          <w:rFonts w:ascii="Times New Roman" w:eastAsia="Times New Roman" w:hAnsi="Times New Roman" w:cs="Times New Roman"/>
          <w:b/>
          <w:sz w:val="28"/>
        </w:rPr>
      </w:pPr>
    </w:p>
    <w:tbl>
      <w:tblPr>
        <w:tblStyle w:val="Mkatabulky"/>
        <w:tblW w:w="0" w:type="auto"/>
        <w:tblLook w:val="04A0" w:firstRow="1" w:lastRow="0" w:firstColumn="1" w:lastColumn="0" w:noHBand="0" w:noVBand="1"/>
      </w:tblPr>
      <w:tblGrid>
        <w:gridCol w:w="4525"/>
        <w:gridCol w:w="4537"/>
      </w:tblGrid>
      <w:tr w:rsidR="00F02960" w14:paraId="22872D63" w14:textId="77777777" w:rsidTr="00F02960">
        <w:trPr>
          <w:trHeight w:val="518"/>
        </w:trPr>
        <w:tc>
          <w:tcPr>
            <w:tcW w:w="4606" w:type="dxa"/>
          </w:tcPr>
          <w:p w14:paraId="59B81C6A" w14:textId="77777777" w:rsidR="00F02960" w:rsidRDefault="00F02960" w:rsidP="00F02960">
            <w:proofErr w:type="gramStart"/>
            <w:r>
              <w:rPr>
                <w:rFonts w:ascii="Times New Roman" w:eastAsia="Times New Roman" w:hAnsi="Times New Roman" w:cs="Times New Roman"/>
                <w:b/>
              </w:rPr>
              <w:t>INVESTOR :</w:t>
            </w:r>
            <w:proofErr w:type="gramEnd"/>
          </w:p>
        </w:tc>
        <w:tc>
          <w:tcPr>
            <w:tcW w:w="4606" w:type="dxa"/>
          </w:tcPr>
          <w:p w14:paraId="652D5220" w14:textId="77777777" w:rsidR="00F21672" w:rsidRPr="00011EC8" w:rsidRDefault="00F21672" w:rsidP="00F21672">
            <w:pPr>
              <w:spacing w:before="20"/>
              <w:rPr>
                <w:rFonts w:ascii="Times New Roman" w:hAnsi="Times New Roman" w:cs="Times New Roman"/>
              </w:rPr>
            </w:pPr>
            <w:bookmarkStart w:id="0" w:name="_Hlk146181986"/>
            <w:r w:rsidRPr="00011EC8">
              <w:rPr>
                <w:rFonts w:ascii="Times New Roman" w:hAnsi="Times New Roman" w:cs="Times New Roman"/>
              </w:rPr>
              <w:t>Královéhradecký kraj</w:t>
            </w:r>
          </w:p>
          <w:p w14:paraId="16B4935C" w14:textId="77777777" w:rsidR="00F21672" w:rsidRPr="00011EC8" w:rsidRDefault="00F21672" w:rsidP="00F21672">
            <w:pPr>
              <w:spacing w:before="20"/>
              <w:rPr>
                <w:rFonts w:ascii="Times New Roman" w:hAnsi="Times New Roman" w:cs="Times New Roman"/>
              </w:rPr>
            </w:pPr>
            <w:r w:rsidRPr="00011EC8">
              <w:rPr>
                <w:rFonts w:ascii="Times New Roman" w:hAnsi="Times New Roman" w:cs="Times New Roman"/>
              </w:rPr>
              <w:t>IČO: 70889546</w:t>
            </w:r>
          </w:p>
          <w:p w14:paraId="7C8F5A46" w14:textId="2885DBF5" w:rsidR="00F02960" w:rsidRPr="00F21672" w:rsidRDefault="00F21672" w:rsidP="00F21672">
            <w:pPr>
              <w:spacing w:before="20"/>
              <w:rPr>
                <w:rFonts w:ascii="Times New Roman" w:hAnsi="Times New Roman" w:cs="Times New Roman"/>
              </w:rPr>
            </w:pPr>
            <w:r w:rsidRPr="00011EC8">
              <w:rPr>
                <w:rFonts w:ascii="Times New Roman" w:hAnsi="Times New Roman" w:cs="Times New Roman"/>
              </w:rPr>
              <w:t>Pivovarské náměstí 1245/2, 500 03 Hradec Králové</w:t>
            </w:r>
            <w:bookmarkEnd w:id="0"/>
          </w:p>
        </w:tc>
      </w:tr>
      <w:tr w:rsidR="00F02960" w14:paraId="05E2BD93" w14:textId="77777777" w:rsidTr="00F02960">
        <w:tc>
          <w:tcPr>
            <w:tcW w:w="4606" w:type="dxa"/>
          </w:tcPr>
          <w:p w14:paraId="36E4EF7B" w14:textId="77777777" w:rsidR="00F02960" w:rsidRPr="00F02960" w:rsidRDefault="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07C40439" w14:textId="77777777" w:rsidR="00F02960" w:rsidRDefault="00F02960">
            <w:pPr>
              <w:jc w:val="center"/>
              <w:rPr>
                <w:rFonts w:ascii="Times New Roman" w:eastAsia="Times New Roman" w:hAnsi="Times New Roman" w:cs="Times New Roman"/>
                <w:b/>
                <w:sz w:val="28"/>
              </w:rPr>
            </w:pPr>
          </w:p>
        </w:tc>
      </w:tr>
      <w:tr w:rsidR="00F02960" w14:paraId="31D7EA43" w14:textId="77777777" w:rsidTr="00F02960">
        <w:trPr>
          <w:trHeight w:val="515"/>
        </w:trPr>
        <w:tc>
          <w:tcPr>
            <w:tcW w:w="4606" w:type="dxa"/>
          </w:tcPr>
          <w:p w14:paraId="7A53F892" w14:textId="0A7FB68A" w:rsidR="00F02960" w:rsidRPr="00F02960" w:rsidRDefault="005A177C" w:rsidP="00F02960">
            <w:pPr>
              <w:rPr>
                <w:rFonts w:ascii="Times New Roman" w:hAnsi="Times New Roman" w:cs="Times New Roman"/>
                <w:b/>
              </w:rPr>
            </w:pPr>
            <w:r>
              <w:rPr>
                <w:rFonts w:ascii="Times New Roman" w:hAnsi="Times New Roman" w:cs="Times New Roman"/>
                <w:b/>
              </w:rPr>
              <w:t xml:space="preserve">GENERÁLNÍ </w:t>
            </w:r>
            <w:proofErr w:type="gramStart"/>
            <w:r>
              <w:rPr>
                <w:rFonts w:ascii="Times New Roman" w:hAnsi="Times New Roman" w:cs="Times New Roman"/>
                <w:b/>
              </w:rPr>
              <w:t>PROJEKTANT</w:t>
            </w:r>
            <w:r w:rsidR="00F02960" w:rsidRPr="00F02960">
              <w:rPr>
                <w:rFonts w:ascii="Times New Roman" w:hAnsi="Times New Roman" w:cs="Times New Roman"/>
                <w:b/>
              </w:rPr>
              <w:t xml:space="preserve"> :</w:t>
            </w:r>
            <w:proofErr w:type="gramEnd"/>
          </w:p>
        </w:tc>
        <w:tc>
          <w:tcPr>
            <w:tcW w:w="4606" w:type="dxa"/>
          </w:tcPr>
          <w:p w14:paraId="34B7ED9D" w14:textId="77777777" w:rsidR="00204443" w:rsidRPr="001754AE" w:rsidRDefault="00204443" w:rsidP="00204443">
            <w:pPr>
              <w:spacing w:before="20"/>
              <w:rPr>
                <w:rFonts w:ascii="Times New Roman" w:hAnsi="Times New Roman" w:cs="Times New Roman"/>
              </w:rPr>
            </w:pPr>
            <w:r w:rsidRPr="001754AE">
              <w:rPr>
                <w:rFonts w:ascii="Times New Roman" w:hAnsi="Times New Roman" w:cs="Times New Roman"/>
              </w:rPr>
              <w:t>ATELIER H1 &amp; ATELIER HÁJEK s.r.o.</w:t>
            </w:r>
          </w:p>
          <w:p w14:paraId="0F236AAB" w14:textId="77777777" w:rsidR="00204443" w:rsidRPr="001754AE" w:rsidRDefault="00204443" w:rsidP="00204443">
            <w:pPr>
              <w:spacing w:before="20"/>
              <w:jc w:val="both"/>
              <w:rPr>
                <w:rFonts w:ascii="Times New Roman" w:hAnsi="Times New Roman" w:cs="Times New Roman"/>
              </w:rPr>
            </w:pPr>
            <w:r w:rsidRPr="001754AE">
              <w:rPr>
                <w:rFonts w:ascii="Times New Roman" w:hAnsi="Times New Roman" w:cs="Times New Roman"/>
              </w:rPr>
              <w:t>Jižní 870/2, 500 03 Hradec Králové</w:t>
            </w:r>
          </w:p>
          <w:p w14:paraId="1A7BC81A" w14:textId="77777777" w:rsidR="00204443" w:rsidRPr="001754AE" w:rsidRDefault="00204443" w:rsidP="00204443">
            <w:pPr>
              <w:spacing w:before="20"/>
              <w:jc w:val="both"/>
              <w:rPr>
                <w:rFonts w:ascii="Times New Roman" w:hAnsi="Times New Roman" w:cs="Times New Roman"/>
              </w:rPr>
            </w:pPr>
            <w:r w:rsidRPr="001754AE">
              <w:rPr>
                <w:rFonts w:ascii="Times New Roman" w:hAnsi="Times New Roman" w:cs="Times New Roman"/>
              </w:rPr>
              <w:t>IČO: 64792374</w:t>
            </w:r>
          </w:p>
          <w:p w14:paraId="2128B5EC" w14:textId="480F8EB6" w:rsidR="00DA6886" w:rsidRPr="001754AE" w:rsidRDefault="00204443" w:rsidP="00204443">
            <w:pPr>
              <w:spacing w:before="20"/>
              <w:jc w:val="both"/>
              <w:rPr>
                <w:rFonts w:ascii="Times New Roman" w:hAnsi="Times New Roman" w:cs="Times New Roman"/>
              </w:rPr>
            </w:pPr>
            <w:proofErr w:type="gramStart"/>
            <w:r w:rsidRPr="001754AE">
              <w:rPr>
                <w:rFonts w:ascii="Times New Roman" w:hAnsi="Times New Roman" w:cs="Times New Roman"/>
              </w:rPr>
              <w:t>HIP :</w:t>
            </w:r>
            <w:proofErr w:type="gramEnd"/>
            <w:r w:rsidRPr="001754AE">
              <w:rPr>
                <w:rFonts w:ascii="Times New Roman" w:hAnsi="Times New Roman" w:cs="Times New Roman"/>
              </w:rPr>
              <w:t xml:space="preserve"> Ing. Jiří Hájek, ČKAIT – 0601767</w:t>
            </w:r>
          </w:p>
        </w:tc>
      </w:tr>
      <w:tr w:rsidR="00F02960" w14:paraId="58D117BE" w14:textId="77777777" w:rsidTr="00F02960">
        <w:tc>
          <w:tcPr>
            <w:tcW w:w="4606" w:type="dxa"/>
          </w:tcPr>
          <w:p w14:paraId="4342E9C7" w14:textId="77777777" w:rsidR="00F02960" w:rsidRPr="00F02960" w:rsidRDefault="00F02960" w:rsidP="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790F3E2C" w14:textId="77777777" w:rsidR="00F02960" w:rsidRDefault="00F02960" w:rsidP="00204443">
            <w:pPr>
              <w:rPr>
                <w:rFonts w:ascii="Times New Roman" w:eastAsia="Times New Roman" w:hAnsi="Times New Roman" w:cs="Times New Roman"/>
                <w:b/>
                <w:sz w:val="28"/>
              </w:rPr>
            </w:pPr>
          </w:p>
        </w:tc>
      </w:tr>
      <w:tr w:rsidR="00F02960" w:rsidRPr="00F02960" w14:paraId="6D773A5A" w14:textId="77777777" w:rsidTr="00F02960">
        <w:trPr>
          <w:trHeight w:val="518"/>
        </w:trPr>
        <w:tc>
          <w:tcPr>
            <w:tcW w:w="4606" w:type="dxa"/>
          </w:tcPr>
          <w:p w14:paraId="6888B44E" w14:textId="51C4E0C6" w:rsidR="00F02960" w:rsidRPr="00F02960" w:rsidRDefault="00F02960" w:rsidP="00F02960">
            <w:pPr>
              <w:rPr>
                <w:rFonts w:ascii="Times New Roman" w:hAnsi="Times New Roman" w:cs="Times New Roman"/>
                <w:b/>
              </w:rPr>
            </w:pPr>
            <w:proofErr w:type="gramStart"/>
            <w:r>
              <w:rPr>
                <w:rFonts w:ascii="Times New Roman" w:hAnsi="Times New Roman" w:cs="Times New Roman"/>
                <w:b/>
              </w:rPr>
              <w:t>KOORDINÁTOR  BOZP</w:t>
            </w:r>
            <w:proofErr w:type="gramEnd"/>
            <w:r w:rsidR="00204443">
              <w:rPr>
                <w:rFonts w:ascii="Times New Roman" w:hAnsi="Times New Roman" w:cs="Times New Roman"/>
                <w:b/>
              </w:rPr>
              <w:t xml:space="preserve"> ve fázi přípravy stavby</w:t>
            </w:r>
            <w:r>
              <w:rPr>
                <w:rFonts w:ascii="Times New Roman" w:hAnsi="Times New Roman" w:cs="Times New Roman"/>
                <w:b/>
              </w:rPr>
              <w:t xml:space="preserve"> :</w:t>
            </w:r>
          </w:p>
        </w:tc>
        <w:tc>
          <w:tcPr>
            <w:tcW w:w="4606" w:type="dxa"/>
          </w:tcPr>
          <w:p w14:paraId="5F79FDD5" w14:textId="77777777" w:rsidR="00F02960" w:rsidRDefault="00F02960" w:rsidP="00F02960">
            <w:pPr>
              <w:rPr>
                <w:rFonts w:ascii="Times New Roman" w:eastAsia="Times New Roman" w:hAnsi="Times New Roman" w:cs="Times New Roman"/>
              </w:rPr>
            </w:pPr>
            <w:r>
              <w:rPr>
                <w:rFonts w:ascii="Times New Roman" w:eastAsia="Times New Roman" w:hAnsi="Times New Roman" w:cs="Times New Roman"/>
              </w:rPr>
              <w:t xml:space="preserve">Ing. </w:t>
            </w:r>
            <w:proofErr w:type="gramStart"/>
            <w:r>
              <w:rPr>
                <w:rFonts w:ascii="Times New Roman" w:eastAsia="Times New Roman" w:hAnsi="Times New Roman" w:cs="Times New Roman"/>
              </w:rPr>
              <w:t xml:space="preserve">Monika  </w:t>
            </w:r>
            <w:proofErr w:type="spellStart"/>
            <w:r>
              <w:rPr>
                <w:rFonts w:ascii="Times New Roman" w:eastAsia="Times New Roman" w:hAnsi="Times New Roman" w:cs="Times New Roman"/>
              </w:rPr>
              <w:t>Palkosková</w:t>
            </w:r>
            <w:proofErr w:type="spellEnd"/>
            <w:proofErr w:type="gramEnd"/>
          </w:p>
          <w:p w14:paraId="4C6579F3" w14:textId="77777777" w:rsidR="00204443" w:rsidRDefault="00204443" w:rsidP="00F02960">
            <w:pPr>
              <w:rPr>
                <w:rFonts w:ascii="Times New Roman" w:eastAsia="Times New Roman" w:hAnsi="Times New Roman" w:cs="Times New Roman"/>
              </w:rPr>
            </w:pPr>
            <w:r>
              <w:rPr>
                <w:rFonts w:ascii="Times New Roman" w:eastAsia="Times New Roman" w:hAnsi="Times New Roman" w:cs="Times New Roman"/>
              </w:rPr>
              <w:t>Durychova 1382, Hradec Králové</w:t>
            </w:r>
          </w:p>
          <w:p w14:paraId="660BCAFD" w14:textId="7C1822A6" w:rsidR="00F02960" w:rsidRPr="00F02960" w:rsidRDefault="00F02960" w:rsidP="00F02960">
            <w:pPr>
              <w:rPr>
                <w:rFonts w:ascii="Times New Roman" w:eastAsia="Times New Roman" w:hAnsi="Times New Roman" w:cs="Times New Roman"/>
                <w:color w:val="000000"/>
                <w:spacing w:val="-11"/>
                <w:shd w:val="clear" w:color="auto" w:fill="FFFFFF"/>
              </w:rPr>
            </w:pPr>
            <w:proofErr w:type="spellStart"/>
            <w:r>
              <w:rPr>
                <w:rFonts w:ascii="Times New Roman" w:eastAsia="Times New Roman" w:hAnsi="Times New Roman" w:cs="Times New Roman"/>
              </w:rPr>
              <w:t>č.osv</w:t>
            </w:r>
            <w:proofErr w:type="spellEnd"/>
            <w:r>
              <w:rPr>
                <w:rFonts w:ascii="Times New Roman" w:eastAsia="Times New Roman" w:hAnsi="Times New Roman" w:cs="Times New Roman"/>
              </w:rPr>
              <w:t>. ČSSK/0</w:t>
            </w:r>
            <w:r w:rsidR="00B92456">
              <w:rPr>
                <w:rFonts w:ascii="Times New Roman" w:eastAsia="Times New Roman" w:hAnsi="Times New Roman" w:cs="Times New Roman"/>
              </w:rPr>
              <w:t>292</w:t>
            </w:r>
            <w:r>
              <w:rPr>
                <w:rFonts w:ascii="Times New Roman" w:eastAsia="Times New Roman" w:hAnsi="Times New Roman" w:cs="Times New Roman"/>
              </w:rPr>
              <w:t>/KOO/20</w:t>
            </w:r>
            <w:r w:rsidR="00B92456">
              <w:rPr>
                <w:rFonts w:ascii="Times New Roman" w:eastAsia="Times New Roman" w:hAnsi="Times New Roman" w:cs="Times New Roman"/>
              </w:rPr>
              <w:t>20</w:t>
            </w:r>
          </w:p>
        </w:tc>
      </w:tr>
      <w:tr w:rsidR="00F02960" w14:paraId="373BFFFC" w14:textId="77777777" w:rsidTr="00F02960">
        <w:tc>
          <w:tcPr>
            <w:tcW w:w="4606" w:type="dxa"/>
          </w:tcPr>
          <w:p w14:paraId="120684DC" w14:textId="77777777" w:rsidR="00F02960" w:rsidRPr="00F02960" w:rsidRDefault="00F02960" w:rsidP="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1F23B0A2" w14:textId="77777777" w:rsidR="00F02960" w:rsidRDefault="00F02960" w:rsidP="00F02960">
            <w:pPr>
              <w:jc w:val="center"/>
              <w:rPr>
                <w:rFonts w:ascii="Times New Roman" w:eastAsia="Times New Roman" w:hAnsi="Times New Roman" w:cs="Times New Roman"/>
                <w:b/>
                <w:sz w:val="28"/>
              </w:rPr>
            </w:pPr>
          </w:p>
        </w:tc>
      </w:tr>
    </w:tbl>
    <w:p w14:paraId="78CB1AD7" w14:textId="77777777" w:rsidR="003340D2" w:rsidRDefault="003340D2" w:rsidP="004135F5">
      <w:pPr>
        <w:pStyle w:val="Obsah1"/>
        <w:tabs>
          <w:tab w:val="right" w:leader="dot" w:pos="9062"/>
        </w:tabs>
        <w:rPr>
          <w:rFonts w:eastAsia="Calibri"/>
        </w:rPr>
      </w:pPr>
    </w:p>
    <w:p w14:paraId="70628CE9" w14:textId="77777777" w:rsidR="002929F5" w:rsidRDefault="004135F5" w:rsidP="004135F5">
      <w:pPr>
        <w:pStyle w:val="Obsah1"/>
        <w:tabs>
          <w:tab w:val="right" w:leader="dot" w:pos="9062"/>
        </w:tabs>
        <w:rPr>
          <w:noProof/>
        </w:rPr>
      </w:pPr>
      <w:proofErr w:type="gramStart"/>
      <w:r>
        <w:rPr>
          <w:rFonts w:eastAsia="Calibri"/>
        </w:rPr>
        <w:t>OBSAH :</w:t>
      </w:r>
      <w:bookmarkStart w:id="1" w:name="_GoBack"/>
      <w:bookmarkEnd w:id="1"/>
      <w:proofErr w:type="gramEnd"/>
      <w:r w:rsidR="006F1F8E">
        <w:rPr>
          <w:rFonts w:eastAsia="Calibri"/>
        </w:rPr>
        <w:fldChar w:fldCharType="begin"/>
      </w:r>
      <w:r>
        <w:rPr>
          <w:rFonts w:eastAsia="Calibri"/>
        </w:rPr>
        <w:instrText xml:space="preserve"> TOC \o "1-3" \h \z \u </w:instrText>
      </w:r>
      <w:r w:rsidR="006F1F8E">
        <w:rPr>
          <w:rFonts w:eastAsia="Calibri"/>
        </w:rPr>
        <w:fldChar w:fldCharType="separate"/>
      </w:r>
    </w:p>
    <w:p w14:paraId="0FC4AAFA" w14:textId="0F993994" w:rsidR="002929F5" w:rsidRDefault="002929F5">
      <w:pPr>
        <w:pStyle w:val="Obsah1"/>
        <w:tabs>
          <w:tab w:val="right" w:leader="dot" w:pos="9062"/>
        </w:tabs>
        <w:rPr>
          <w:noProof/>
        </w:rPr>
      </w:pPr>
      <w:hyperlink w:anchor="_Toc154052360" w:history="1">
        <w:r w:rsidRPr="00F41079">
          <w:rPr>
            <w:rStyle w:val="Hypertextovodkaz"/>
            <w:rFonts w:eastAsia="Times New Roman"/>
            <w:noProof/>
          </w:rPr>
          <w:t xml:space="preserve">A. Identifikační údaje o stavbě, zadavateli stavby, zpracovateli </w:t>
        </w:r>
        <w:r w:rsidRPr="00F41079">
          <w:rPr>
            <w:rStyle w:val="Hypertextovodkaz"/>
            <w:rFonts w:ascii="Times New Roman" w:eastAsia="Times New Roman" w:hAnsi="Times New Roman" w:cs="Times New Roman"/>
            <w:noProof/>
          </w:rPr>
          <w:t>projektové dokumentace a koordinátorovi</w:t>
        </w:r>
        <w:r>
          <w:rPr>
            <w:noProof/>
            <w:webHidden/>
          </w:rPr>
          <w:tab/>
        </w:r>
        <w:r>
          <w:rPr>
            <w:noProof/>
            <w:webHidden/>
          </w:rPr>
          <w:fldChar w:fldCharType="begin"/>
        </w:r>
        <w:r>
          <w:rPr>
            <w:noProof/>
            <w:webHidden/>
          </w:rPr>
          <w:instrText xml:space="preserve"> PAGEREF _Toc154052360 \h </w:instrText>
        </w:r>
        <w:r>
          <w:rPr>
            <w:noProof/>
            <w:webHidden/>
          </w:rPr>
        </w:r>
        <w:r>
          <w:rPr>
            <w:noProof/>
            <w:webHidden/>
          </w:rPr>
          <w:fldChar w:fldCharType="separate"/>
        </w:r>
        <w:r>
          <w:rPr>
            <w:noProof/>
            <w:webHidden/>
          </w:rPr>
          <w:t>4</w:t>
        </w:r>
        <w:r>
          <w:rPr>
            <w:noProof/>
            <w:webHidden/>
          </w:rPr>
          <w:fldChar w:fldCharType="end"/>
        </w:r>
      </w:hyperlink>
    </w:p>
    <w:p w14:paraId="06DFF4B1" w14:textId="5F7EB535" w:rsidR="002929F5" w:rsidRDefault="002929F5">
      <w:pPr>
        <w:pStyle w:val="Obsah2"/>
        <w:tabs>
          <w:tab w:val="right" w:leader="dot" w:pos="9062"/>
        </w:tabs>
        <w:rPr>
          <w:noProof/>
        </w:rPr>
      </w:pPr>
      <w:hyperlink w:anchor="_Toc154052361" w:history="1">
        <w:r w:rsidRPr="00F41079">
          <w:rPr>
            <w:rStyle w:val="Hypertextovodkaz"/>
            <w:noProof/>
          </w:rPr>
          <w:t>Základní charakteristika objektu</w:t>
        </w:r>
        <w:r>
          <w:rPr>
            <w:noProof/>
            <w:webHidden/>
          </w:rPr>
          <w:tab/>
        </w:r>
        <w:r>
          <w:rPr>
            <w:noProof/>
            <w:webHidden/>
          </w:rPr>
          <w:fldChar w:fldCharType="begin"/>
        </w:r>
        <w:r>
          <w:rPr>
            <w:noProof/>
            <w:webHidden/>
          </w:rPr>
          <w:instrText xml:space="preserve"> PAGEREF _Toc154052361 \h </w:instrText>
        </w:r>
        <w:r>
          <w:rPr>
            <w:noProof/>
            <w:webHidden/>
          </w:rPr>
        </w:r>
        <w:r>
          <w:rPr>
            <w:noProof/>
            <w:webHidden/>
          </w:rPr>
          <w:fldChar w:fldCharType="separate"/>
        </w:r>
        <w:r>
          <w:rPr>
            <w:noProof/>
            <w:webHidden/>
          </w:rPr>
          <w:t>5</w:t>
        </w:r>
        <w:r>
          <w:rPr>
            <w:noProof/>
            <w:webHidden/>
          </w:rPr>
          <w:fldChar w:fldCharType="end"/>
        </w:r>
      </w:hyperlink>
    </w:p>
    <w:p w14:paraId="58BAE2CC" w14:textId="02FB786E" w:rsidR="002929F5" w:rsidRDefault="002929F5">
      <w:pPr>
        <w:pStyle w:val="Obsah3"/>
        <w:tabs>
          <w:tab w:val="right" w:leader="dot" w:pos="9062"/>
        </w:tabs>
        <w:rPr>
          <w:noProof/>
        </w:rPr>
      </w:pPr>
      <w:hyperlink w:anchor="_Toc154052362" w:history="1">
        <w:r w:rsidRPr="00F41079">
          <w:rPr>
            <w:rStyle w:val="Hypertextovodkaz"/>
            <w:noProof/>
          </w:rPr>
          <w:t>stavební řešení</w:t>
        </w:r>
        <w:r>
          <w:rPr>
            <w:noProof/>
            <w:webHidden/>
          </w:rPr>
          <w:tab/>
        </w:r>
        <w:r>
          <w:rPr>
            <w:noProof/>
            <w:webHidden/>
          </w:rPr>
          <w:fldChar w:fldCharType="begin"/>
        </w:r>
        <w:r>
          <w:rPr>
            <w:noProof/>
            <w:webHidden/>
          </w:rPr>
          <w:instrText xml:space="preserve"> PAGEREF _Toc154052362 \h </w:instrText>
        </w:r>
        <w:r>
          <w:rPr>
            <w:noProof/>
            <w:webHidden/>
          </w:rPr>
        </w:r>
        <w:r>
          <w:rPr>
            <w:noProof/>
            <w:webHidden/>
          </w:rPr>
          <w:fldChar w:fldCharType="separate"/>
        </w:r>
        <w:r>
          <w:rPr>
            <w:noProof/>
            <w:webHidden/>
          </w:rPr>
          <w:t>5</w:t>
        </w:r>
        <w:r>
          <w:rPr>
            <w:noProof/>
            <w:webHidden/>
          </w:rPr>
          <w:fldChar w:fldCharType="end"/>
        </w:r>
      </w:hyperlink>
    </w:p>
    <w:p w14:paraId="149B844E" w14:textId="5EA29102" w:rsidR="002929F5" w:rsidRDefault="002929F5">
      <w:pPr>
        <w:pStyle w:val="Obsah3"/>
        <w:tabs>
          <w:tab w:val="right" w:leader="dot" w:pos="9062"/>
        </w:tabs>
        <w:rPr>
          <w:noProof/>
        </w:rPr>
      </w:pPr>
      <w:hyperlink w:anchor="_Toc154052363" w:history="1">
        <w:r w:rsidRPr="00F41079">
          <w:rPr>
            <w:rStyle w:val="Hypertextovodkaz"/>
            <w:noProof/>
          </w:rPr>
          <w:t>konstrukční a materiálové řešení</w:t>
        </w:r>
        <w:r>
          <w:rPr>
            <w:noProof/>
            <w:webHidden/>
          </w:rPr>
          <w:tab/>
        </w:r>
        <w:r>
          <w:rPr>
            <w:noProof/>
            <w:webHidden/>
          </w:rPr>
          <w:fldChar w:fldCharType="begin"/>
        </w:r>
        <w:r>
          <w:rPr>
            <w:noProof/>
            <w:webHidden/>
          </w:rPr>
          <w:instrText xml:space="preserve"> PAGEREF _Toc154052363 \h </w:instrText>
        </w:r>
        <w:r>
          <w:rPr>
            <w:noProof/>
            <w:webHidden/>
          </w:rPr>
        </w:r>
        <w:r>
          <w:rPr>
            <w:noProof/>
            <w:webHidden/>
          </w:rPr>
          <w:fldChar w:fldCharType="separate"/>
        </w:r>
        <w:r>
          <w:rPr>
            <w:noProof/>
            <w:webHidden/>
          </w:rPr>
          <w:t>5</w:t>
        </w:r>
        <w:r>
          <w:rPr>
            <w:noProof/>
            <w:webHidden/>
          </w:rPr>
          <w:fldChar w:fldCharType="end"/>
        </w:r>
      </w:hyperlink>
    </w:p>
    <w:p w14:paraId="2D2F4FCC" w14:textId="19011349" w:rsidR="002929F5" w:rsidRDefault="002929F5">
      <w:pPr>
        <w:pStyle w:val="Obsah3"/>
        <w:tabs>
          <w:tab w:val="right" w:leader="dot" w:pos="9062"/>
        </w:tabs>
        <w:rPr>
          <w:noProof/>
        </w:rPr>
      </w:pPr>
      <w:hyperlink w:anchor="_Toc154052364" w:history="1">
        <w:r w:rsidRPr="00F41079">
          <w:rPr>
            <w:rStyle w:val="Hypertextovodkaz"/>
            <w:noProof/>
          </w:rPr>
          <w:t>bourací práce</w:t>
        </w:r>
        <w:r>
          <w:rPr>
            <w:noProof/>
            <w:webHidden/>
          </w:rPr>
          <w:tab/>
        </w:r>
        <w:r>
          <w:rPr>
            <w:noProof/>
            <w:webHidden/>
          </w:rPr>
          <w:fldChar w:fldCharType="begin"/>
        </w:r>
        <w:r>
          <w:rPr>
            <w:noProof/>
            <w:webHidden/>
          </w:rPr>
          <w:instrText xml:space="preserve"> PAGEREF _Toc154052364 \h </w:instrText>
        </w:r>
        <w:r>
          <w:rPr>
            <w:noProof/>
            <w:webHidden/>
          </w:rPr>
        </w:r>
        <w:r>
          <w:rPr>
            <w:noProof/>
            <w:webHidden/>
          </w:rPr>
          <w:fldChar w:fldCharType="separate"/>
        </w:r>
        <w:r>
          <w:rPr>
            <w:noProof/>
            <w:webHidden/>
          </w:rPr>
          <w:t>6</w:t>
        </w:r>
        <w:r>
          <w:rPr>
            <w:noProof/>
            <w:webHidden/>
          </w:rPr>
          <w:fldChar w:fldCharType="end"/>
        </w:r>
      </w:hyperlink>
    </w:p>
    <w:p w14:paraId="0B150613" w14:textId="59AF1219" w:rsidR="002929F5" w:rsidRDefault="002929F5">
      <w:pPr>
        <w:pStyle w:val="Obsah1"/>
        <w:tabs>
          <w:tab w:val="right" w:leader="dot" w:pos="9062"/>
        </w:tabs>
        <w:rPr>
          <w:noProof/>
        </w:rPr>
      </w:pPr>
      <w:hyperlink w:anchor="_Toc154052365" w:history="1">
        <w:r w:rsidRPr="00F41079">
          <w:rPr>
            <w:rStyle w:val="Hypertextovodkaz"/>
            <w:rFonts w:eastAsia="Times New Roman"/>
            <w:noProof/>
          </w:rPr>
          <w:t>B. Situační výkres stavby</w:t>
        </w:r>
        <w:r>
          <w:rPr>
            <w:noProof/>
            <w:webHidden/>
          </w:rPr>
          <w:tab/>
        </w:r>
        <w:r>
          <w:rPr>
            <w:noProof/>
            <w:webHidden/>
          </w:rPr>
          <w:fldChar w:fldCharType="begin"/>
        </w:r>
        <w:r>
          <w:rPr>
            <w:noProof/>
            <w:webHidden/>
          </w:rPr>
          <w:instrText xml:space="preserve"> PAGEREF _Toc154052365 \h </w:instrText>
        </w:r>
        <w:r>
          <w:rPr>
            <w:noProof/>
            <w:webHidden/>
          </w:rPr>
        </w:r>
        <w:r>
          <w:rPr>
            <w:noProof/>
            <w:webHidden/>
          </w:rPr>
          <w:fldChar w:fldCharType="separate"/>
        </w:r>
        <w:r>
          <w:rPr>
            <w:noProof/>
            <w:webHidden/>
          </w:rPr>
          <w:t>8</w:t>
        </w:r>
        <w:r>
          <w:rPr>
            <w:noProof/>
            <w:webHidden/>
          </w:rPr>
          <w:fldChar w:fldCharType="end"/>
        </w:r>
      </w:hyperlink>
    </w:p>
    <w:p w14:paraId="4096CCE3" w14:textId="0CFB36DA" w:rsidR="002929F5" w:rsidRDefault="002929F5">
      <w:pPr>
        <w:pStyle w:val="Obsah1"/>
        <w:tabs>
          <w:tab w:val="right" w:leader="dot" w:pos="9062"/>
        </w:tabs>
        <w:rPr>
          <w:noProof/>
        </w:rPr>
      </w:pPr>
      <w:hyperlink w:anchor="_Toc154052366" w:history="1">
        <w:r w:rsidRPr="00F41079">
          <w:rPr>
            <w:rStyle w:val="Hypertextovodkaz"/>
            <w:rFonts w:eastAsia="Calibri" w:cstheme="minorHAnsi"/>
            <w:noProof/>
          </w:rPr>
          <w:t>C. Požadavky na obsah plánu</w:t>
        </w:r>
        <w:r>
          <w:rPr>
            <w:noProof/>
            <w:webHidden/>
          </w:rPr>
          <w:tab/>
        </w:r>
        <w:r>
          <w:rPr>
            <w:noProof/>
            <w:webHidden/>
          </w:rPr>
          <w:fldChar w:fldCharType="begin"/>
        </w:r>
        <w:r>
          <w:rPr>
            <w:noProof/>
            <w:webHidden/>
          </w:rPr>
          <w:instrText xml:space="preserve"> PAGEREF _Toc154052366 \h </w:instrText>
        </w:r>
        <w:r>
          <w:rPr>
            <w:noProof/>
            <w:webHidden/>
          </w:rPr>
        </w:r>
        <w:r>
          <w:rPr>
            <w:noProof/>
            <w:webHidden/>
          </w:rPr>
          <w:fldChar w:fldCharType="separate"/>
        </w:r>
        <w:r>
          <w:rPr>
            <w:noProof/>
            <w:webHidden/>
          </w:rPr>
          <w:t>8</w:t>
        </w:r>
        <w:r>
          <w:rPr>
            <w:noProof/>
            <w:webHidden/>
          </w:rPr>
          <w:fldChar w:fldCharType="end"/>
        </w:r>
      </w:hyperlink>
    </w:p>
    <w:p w14:paraId="743EECF7" w14:textId="7406BC70" w:rsidR="002929F5" w:rsidRDefault="002929F5">
      <w:pPr>
        <w:pStyle w:val="Obsah2"/>
        <w:tabs>
          <w:tab w:val="right" w:leader="dot" w:pos="9062"/>
        </w:tabs>
        <w:rPr>
          <w:noProof/>
        </w:rPr>
      </w:pPr>
      <w:hyperlink w:anchor="_Toc154052367" w:history="1">
        <w:r w:rsidRPr="00F41079">
          <w:rPr>
            <w:rStyle w:val="Hypertextovodkaz"/>
            <w:rFonts w:eastAsia="Calibri" w:cstheme="minorHAnsi"/>
            <w:noProof/>
          </w:rPr>
          <w:t>1. základní informace o rozhodnutích týkajících se stavby</w:t>
        </w:r>
        <w:r>
          <w:rPr>
            <w:noProof/>
            <w:webHidden/>
          </w:rPr>
          <w:tab/>
        </w:r>
        <w:r>
          <w:rPr>
            <w:noProof/>
            <w:webHidden/>
          </w:rPr>
          <w:fldChar w:fldCharType="begin"/>
        </w:r>
        <w:r>
          <w:rPr>
            <w:noProof/>
            <w:webHidden/>
          </w:rPr>
          <w:instrText xml:space="preserve"> PAGEREF _Toc154052367 \h </w:instrText>
        </w:r>
        <w:r>
          <w:rPr>
            <w:noProof/>
            <w:webHidden/>
          </w:rPr>
        </w:r>
        <w:r>
          <w:rPr>
            <w:noProof/>
            <w:webHidden/>
          </w:rPr>
          <w:fldChar w:fldCharType="separate"/>
        </w:r>
        <w:r>
          <w:rPr>
            <w:noProof/>
            <w:webHidden/>
          </w:rPr>
          <w:t>8</w:t>
        </w:r>
        <w:r>
          <w:rPr>
            <w:noProof/>
            <w:webHidden/>
          </w:rPr>
          <w:fldChar w:fldCharType="end"/>
        </w:r>
      </w:hyperlink>
    </w:p>
    <w:p w14:paraId="2D15AB07" w14:textId="3FA2E924" w:rsidR="002929F5" w:rsidRDefault="002929F5">
      <w:pPr>
        <w:pStyle w:val="Obsah2"/>
        <w:tabs>
          <w:tab w:val="right" w:leader="dot" w:pos="9062"/>
        </w:tabs>
        <w:rPr>
          <w:noProof/>
        </w:rPr>
      </w:pPr>
      <w:hyperlink w:anchor="_Toc154052368" w:history="1">
        <w:r w:rsidRPr="00F41079">
          <w:rPr>
            <w:rStyle w:val="Hypertextovodkaz"/>
            <w:rFonts w:eastAsia="Calibri" w:cstheme="minorHAnsi"/>
            <w:noProof/>
          </w:rPr>
          <w:t>2. postup na staveništi řešící a specifikující jednotlivá opatření</w:t>
        </w:r>
        <w:r>
          <w:rPr>
            <w:noProof/>
            <w:webHidden/>
          </w:rPr>
          <w:tab/>
        </w:r>
        <w:r>
          <w:rPr>
            <w:noProof/>
            <w:webHidden/>
          </w:rPr>
          <w:fldChar w:fldCharType="begin"/>
        </w:r>
        <w:r>
          <w:rPr>
            <w:noProof/>
            <w:webHidden/>
          </w:rPr>
          <w:instrText xml:space="preserve"> PAGEREF _Toc154052368 \h </w:instrText>
        </w:r>
        <w:r>
          <w:rPr>
            <w:noProof/>
            <w:webHidden/>
          </w:rPr>
        </w:r>
        <w:r>
          <w:rPr>
            <w:noProof/>
            <w:webHidden/>
          </w:rPr>
          <w:fldChar w:fldCharType="separate"/>
        </w:r>
        <w:r>
          <w:rPr>
            <w:noProof/>
            <w:webHidden/>
          </w:rPr>
          <w:t>9</w:t>
        </w:r>
        <w:r>
          <w:rPr>
            <w:noProof/>
            <w:webHidden/>
          </w:rPr>
          <w:fldChar w:fldCharType="end"/>
        </w:r>
      </w:hyperlink>
    </w:p>
    <w:p w14:paraId="334F0994" w14:textId="30508433" w:rsidR="002929F5" w:rsidRDefault="002929F5">
      <w:pPr>
        <w:pStyle w:val="Obsah3"/>
        <w:tabs>
          <w:tab w:val="right" w:leader="dot" w:pos="9062"/>
        </w:tabs>
        <w:rPr>
          <w:noProof/>
        </w:rPr>
      </w:pPr>
      <w:hyperlink w:anchor="_Toc154052369" w:history="1">
        <w:r w:rsidRPr="00F41079">
          <w:rPr>
            <w:rStyle w:val="Hypertextovodkaz"/>
            <w:noProof/>
          </w:rPr>
          <w:t>a)zajištění oplocení, ohrazení stavby, vstupů a vjezdů na staveniště, prostor pro skladování a manipulaci s materiálem</w:t>
        </w:r>
        <w:r>
          <w:rPr>
            <w:noProof/>
            <w:webHidden/>
          </w:rPr>
          <w:tab/>
        </w:r>
        <w:r>
          <w:rPr>
            <w:noProof/>
            <w:webHidden/>
          </w:rPr>
          <w:fldChar w:fldCharType="begin"/>
        </w:r>
        <w:r>
          <w:rPr>
            <w:noProof/>
            <w:webHidden/>
          </w:rPr>
          <w:instrText xml:space="preserve"> PAGEREF _Toc154052369 \h </w:instrText>
        </w:r>
        <w:r>
          <w:rPr>
            <w:noProof/>
            <w:webHidden/>
          </w:rPr>
        </w:r>
        <w:r>
          <w:rPr>
            <w:noProof/>
            <w:webHidden/>
          </w:rPr>
          <w:fldChar w:fldCharType="separate"/>
        </w:r>
        <w:r>
          <w:rPr>
            <w:noProof/>
            <w:webHidden/>
          </w:rPr>
          <w:t>11</w:t>
        </w:r>
        <w:r>
          <w:rPr>
            <w:noProof/>
            <w:webHidden/>
          </w:rPr>
          <w:fldChar w:fldCharType="end"/>
        </w:r>
      </w:hyperlink>
    </w:p>
    <w:p w14:paraId="7A2F4B07" w14:textId="704276CB" w:rsidR="002929F5" w:rsidRDefault="002929F5">
      <w:pPr>
        <w:pStyle w:val="Obsah3"/>
        <w:tabs>
          <w:tab w:val="right" w:leader="dot" w:pos="9062"/>
        </w:tabs>
        <w:rPr>
          <w:noProof/>
        </w:rPr>
      </w:pPr>
      <w:hyperlink w:anchor="_Toc154052370" w:history="1">
        <w:r w:rsidRPr="00F41079">
          <w:rPr>
            <w:rStyle w:val="Hypertextovodkaz"/>
            <w:rFonts w:eastAsia="Calibri" w:cstheme="minorHAnsi"/>
            <w:noProof/>
          </w:rPr>
          <w:t>b) osvětlení stavenišť a pracovišť</w:t>
        </w:r>
        <w:r>
          <w:rPr>
            <w:noProof/>
            <w:webHidden/>
          </w:rPr>
          <w:tab/>
        </w:r>
        <w:r>
          <w:rPr>
            <w:noProof/>
            <w:webHidden/>
          </w:rPr>
          <w:fldChar w:fldCharType="begin"/>
        </w:r>
        <w:r>
          <w:rPr>
            <w:noProof/>
            <w:webHidden/>
          </w:rPr>
          <w:instrText xml:space="preserve"> PAGEREF _Toc154052370 \h </w:instrText>
        </w:r>
        <w:r>
          <w:rPr>
            <w:noProof/>
            <w:webHidden/>
          </w:rPr>
        </w:r>
        <w:r>
          <w:rPr>
            <w:noProof/>
            <w:webHidden/>
          </w:rPr>
          <w:fldChar w:fldCharType="separate"/>
        </w:r>
        <w:r>
          <w:rPr>
            <w:noProof/>
            <w:webHidden/>
          </w:rPr>
          <w:t>15</w:t>
        </w:r>
        <w:r>
          <w:rPr>
            <w:noProof/>
            <w:webHidden/>
          </w:rPr>
          <w:fldChar w:fldCharType="end"/>
        </w:r>
      </w:hyperlink>
    </w:p>
    <w:p w14:paraId="035E4AB3" w14:textId="74C4A3B1" w:rsidR="002929F5" w:rsidRDefault="002929F5">
      <w:pPr>
        <w:pStyle w:val="Obsah3"/>
        <w:tabs>
          <w:tab w:val="right" w:leader="dot" w:pos="9062"/>
        </w:tabs>
        <w:rPr>
          <w:noProof/>
        </w:rPr>
      </w:pPr>
      <w:hyperlink w:anchor="_Toc154052371" w:history="1">
        <w:r w:rsidRPr="00F41079">
          <w:rPr>
            <w:rStyle w:val="Hypertextovodkaz"/>
            <w:rFonts w:eastAsia="Calibri" w:cstheme="minorHAnsi"/>
            <w:noProof/>
          </w:rPr>
          <w:t>c) stanovení ochranných a kontrolovaných pásem a opatření proti jeho poškození</w:t>
        </w:r>
        <w:r>
          <w:rPr>
            <w:noProof/>
            <w:webHidden/>
          </w:rPr>
          <w:tab/>
        </w:r>
        <w:r>
          <w:rPr>
            <w:noProof/>
            <w:webHidden/>
          </w:rPr>
          <w:fldChar w:fldCharType="begin"/>
        </w:r>
        <w:r>
          <w:rPr>
            <w:noProof/>
            <w:webHidden/>
          </w:rPr>
          <w:instrText xml:space="preserve"> PAGEREF _Toc154052371 \h </w:instrText>
        </w:r>
        <w:r>
          <w:rPr>
            <w:noProof/>
            <w:webHidden/>
          </w:rPr>
        </w:r>
        <w:r>
          <w:rPr>
            <w:noProof/>
            <w:webHidden/>
          </w:rPr>
          <w:fldChar w:fldCharType="separate"/>
        </w:r>
        <w:r>
          <w:rPr>
            <w:noProof/>
            <w:webHidden/>
          </w:rPr>
          <w:t>15</w:t>
        </w:r>
        <w:r>
          <w:rPr>
            <w:noProof/>
            <w:webHidden/>
          </w:rPr>
          <w:fldChar w:fldCharType="end"/>
        </w:r>
      </w:hyperlink>
    </w:p>
    <w:p w14:paraId="536471F1" w14:textId="2D2FE1FE" w:rsidR="002929F5" w:rsidRDefault="002929F5">
      <w:pPr>
        <w:pStyle w:val="Obsah3"/>
        <w:tabs>
          <w:tab w:val="right" w:leader="dot" w:pos="9062"/>
        </w:tabs>
        <w:rPr>
          <w:noProof/>
        </w:rPr>
      </w:pPr>
      <w:hyperlink w:anchor="_Toc154052372" w:history="1">
        <w:r w:rsidRPr="00F41079">
          <w:rPr>
            <w:rStyle w:val="Hypertextovodkaz"/>
            <w:rFonts w:cstheme="minorHAnsi"/>
            <w:noProof/>
          </w:rPr>
          <w:t>d) řešení opatření při nebezpečí výbuchu nebo požáru</w:t>
        </w:r>
        <w:r>
          <w:rPr>
            <w:noProof/>
            <w:webHidden/>
          </w:rPr>
          <w:tab/>
        </w:r>
        <w:r>
          <w:rPr>
            <w:noProof/>
            <w:webHidden/>
          </w:rPr>
          <w:fldChar w:fldCharType="begin"/>
        </w:r>
        <w:r>
          <w:rPr>
            <w:noProof/>
            <w:webHidden/>
          </w:rPr>
          <w:instrText xml:space="preserve"> PAGEREF _Toc154052372 \h </w:instrText>
        </w:r>
        <w:r>
          <w:rPr>
            <w:noProof/>
            <w:webHidden/>
          </w:rPr>
        </w:r>
        <w:r>
          <w:rPr>
            <w:noProof/>
            <w:webHidden/>
          </w:rPr>
          <w:fldChar w:fldCharType="separate"/>
        </w:r>
        <w:r>
          <w:rPr>
            <w:noProof/>
            <w:webHidden/>
          </w:rPr>
          <w:t>15</w:t>
        </w:r>
        <w:r>
          <w:rPr>
            <w:noProof/>
            <w:webHidden/>
          </w:rPr>
          <w:fldChar w:fldCharType="end"/>
        </w:r>
      </w:hyperlink>
    </w:p>
    <w:p w14:paraId="4F741E3D" w14:textId="034A05AE" w:rsidR="002929F5" w:rsidRDefault="002929F5">
      <w:pPr>
        <w:pStyle w:val="Obsah3"/>
        <w:tabs>
          <w:tab w:val="right" w:leader="dot" w:pos="9062"/>
        </w:tabs>
        <w:rPr>
          <w:noProof/>
        </w:rPr>
      </w:pPr>
      <w:hyperlink w:anchor="_Toc154052373" w:history="1">
        <w:r w:rsidRPr="00F41079">
          <w:rPr>
            <w:rStyle w:val="Hypertextovodkaz"/>
            <w:noProof/>
          </w:rPr>
          <w:t>e) zajištění komunikace na staveništi, včetně podjíždění elektrického vedení a dalších médií (plyn, pára, voda aj.), prozatímní rozvody elektřiny po staveništi, čerpání vody, noční osvětlení</w:t>
        </w:r>
        <w:r>
          <w:rPr>
            <w:noProof/>
            <w:webHidden/>
          </w:rPr>
          <w:tab/>
        </w:r>
        <w:r>
          <w:rPr>
            <w:noProof/>
            <w:webHidden/>
          </w:rPr>
          <w:fldChar w:fldCharType="begin"/>
        </w:r>
        <w:r>
          <w:rPr>
            <w:noProof/>
            <w:webHidden/>
          </w:rPr>
          <w:instrText xml:space="preserve"> PAGEREF _Toc154052373 \h </w:instrText>
        </w:r>
        <w:r>
          <w:rPr>
            <w:noProof/>
            <w:webHidden/>
          </w:rPr>
        </w:r>
        <w:r>
          <w:rPr>
            <w:noProof/>
            <w:webHidden/>
          </w:rPr>
          <w:fldChar w:fldCharType="separate"/>
        </w:r>
        <w:r>
          <w:rPr>
            <w:noProof/>
            <w:webHidden/>
          </w:rPr>
          <w:t>16</w:t>
        </w:r>
        <w:r>
          <w:rPr>
            <w:noProof/>
            <w:webHidden/>
          </w:rPr>
          <w:fldChar w:fldCharType="end"/>
        </w:r>
      </w:hyperlink>
    </w:p>
    <w:p w14:paraId="34B8F562" w14:textId="170E83A6" w:rsidR="002929F5" w:rsidRDefault="002929F5">
      <w:pPr>
        <w:pStyle w:val="Obsah3"/>
        <w:tabs>
          <w:tab w:val="right" w:leader="dot" w:pos="9062"/>
        </w:tabs>
        <w:rPr>
          <w:noProof/>
        </w:rPr>
      </w:pPr>
      <w:hyperlink w:anchor="_Toc154052374" w:history="1">
        <w:r w:rsidRPr="00F41079">
          <w:rPr>
            <w:rStyle w:val="Hypertextovodkaz"/>
            <w:rFonts w:eastAsia="Calibri" w:cstheme="minorHAnsi"/>
            <w:noProof/>
          </w:rPr>
          <w:t>f) posouzení vnějších vlivů na stavbu, zejména otřesů od dopravy</w:t>
        </w:r>
        <w:r>
          <w:rPr>
            <w:noProof/>
            <w:webHidden/>
          </w:rPr>
          <w:tab/>
        </w:r>
        <w:r>
          <w:rPr>
            <w:noProof/>
            <w:webHidden/>
          </w:rPr>
          <w:fldChar w:fldCharType="begin"/>
        </w:r>
        <w:r>
          <w:rPr>
            <w:noProof/>
            <w:webHidden/>
          </w:rPr>
          <w:instrText xml:space="preserve"> PAGEREF _Toc154052374 \h </w:instrText>
        </w:r>
        <w:r>
          <w:rPr>
            <w:noProof/>
            <w:webHidden/>
          </w:rPr>
        </w:r>
        <w:r>
          <w:rPr>
            <w:noProof/>
            <w:webHidden/>
          </w:rPr>
          <w:fldChar w:fldCharType="separate"/>
        </w:r>
        <w:r>
          <w:rPr>
            <w:noProof/>
            <w:webHidden/>
          </w:rPr>
          <w:t>17</w:t>
        </w:r>
        <w:r>
          <w:rPr>
            <w:noProof/>
            <w:webHidden/>
          </w:rPr>
          <w:fldChar w:fldCharType="end"/>
        </w:r>
      </w:hyperlink>
    </w:p>
    <w:p w14:paraId="36AA87AB" w14:textId="6808D162" w:rsidR="002929F5" w:rsidRDefault="002929F5">
      <w:pPr>
        <w:pStyle w:val="Obsah3"/>
        <w:tabs>
          <w:tab w:val="right" w:leader="dot" w:pos="9062"/>
        </w:tabs>
        <w:rPr>
          <w:noProof/>
        </w:rPr>
      </w:pPr>
      <w:hyperlink w:anchor="_Toc154052375" w:history="1">
        <w:r w:rsidRPr="00F41079">
          <w:rPr>
            <w:rStyle w:val="Hypertextovodkaz"/>
            <w:rFonts w:eastAsia="Calibri" w:cstheme="minorHAnsi"/>
            <w:noProof/>
          </w:rPr>
          <w:t>g)</w:t>
        </w:r>
        <w:r w:rsidRPr="00F41079">
          <w:rPr>
            <w:rStyle w:val="Hypertextovodkaz"/>
            <w:rFonts w:ascii="Calibri" w:hAnsi="Calibri" w:cs="Calibri"/>
            <w:noProof/>
          </w:rPr>
          <w:t xml:space="preserve"> </w:t>
        </w:r>
        <w:r w:rsidRPr="00F41079">
          <w:rPr>
            <w:rStyle w:val="Hypertextovodkaz"/>
            <w:noProof/>
          </w:rPr>
          <w:t>opatření vztahující se k umístění a řešení zařízení staveniště, včetně situačního výkresu širších vztahů staveniště, řešení svislé a vodorovné dopravy osob a materiálu</w:t>
        </w:r>
        <w:r>
          <w:rPr>
            <w:noProof/>
            <w:webHidden/>
          </w:rPr>
          <w:tab/>
        </w:r>
        <w:r>
          <w:rPr>
            <w:noProof/>
            <w:webHidden/>
          </w:rPr>
          <w:fldChar w:fldCharType="begin"/>
        </w:r>
        <w:r>
          <w:rPr>
            <w:noProof/>
            <w:webHidden/>
          </w:rPr>
          <w:instrText xml:space="preserve"> PAGEREF _Toc154052375 \h </w:instrText>
        </w:r>
        <w:r>
          <w:rPr>
            <w:noProof/>
            <w:webHidden/>
          </w:rPr>
        </w:r>
        <w:r>
          <w:rPr>
            <w:noProof/>
            <w:webHidden/>
          </w:rPr>
          <w:fldChar w:fldCharType="separate"/>
        </w:r>
        <w:r>
          <w:rPr>
            <w:noProof/>
            <w:webHidden/>
          </w:rPr>
          <w:t>17</w:t>
        </w:r>
        <w:r>
          <w:rPr>
            <w:noProof/>
            <w:webHidden/>
          </w:rPr>
          <w:fldChar w:fldCharType="end"/>
        </w:r>
      </w:hyperlink>
    </w:p>
    <w:p w14:paraId="47238782" w14:textId="4B75A8CF" w:rsidR="002929F5" w:rsidRDefault="002929F5">
      <w:pPr>
        <w:pStyle w:val="Obsah3"/>
        <w:tabs>
          <w:tab w:val="right" w:leader="dot" w:pos="9062"/>
        </w:tabs>
        <w:rPr>
          <w:noProof/>
        </w:rPr>
      </w:pPr>
      <w:hyperlink w:anchor="_Toc154052376" w:history="1">
        <w:r w:rsidRPr="00F41079">
          <w:rPr>
            <w:rStyle w:val="Hypertextovodkaz"/>
            <w:rFonts w:cstheme="minorHAnsi"/>
            <w:noProof/>
          </w:rPr>
          <w:t xml:space="preserve">h)  </w:t>
        </w:r>
        <w:r w:rsidRPr="00F41079">
          <w:rPr>
            <w:rStyle w:val="Hypertextovodkaz"/>
            <w:noProof/>
          </w:rPr>
          <w:t>postupy pro zemní práce řešící zajištění provádění výkopů</w:t>
        </w:r>
        <w:r>
          <w:rPr>
            <w:noProof/>
            <w:webHidden/>
          </w:rPr>
          <w:tab/>
        </w:r>
        <w:r>
          <w:rPr>
            <w:noProof/>
            <w:webHidden/>
          </w:rPr>
          <w:fldChar w:fldCharType="begin"/>
        </w:r>
        <w:r>
          <w:rPr>
            <w:noProof/>
            <w:webHidden/>
          </w:rPr>
          <w:instrText xml:space="preserve"> PAGEREF _Toc154052376 \h </w:instrText>
        </w:r>
        <w:r>
          <w:rPr>
            <w:noProof/>
            <w:webHidden/>
          </w:rPr>
        </w:r>
        <w:r>
          <w:rPr>
            <w:noProof/>
            <w:webHidden/>
          </w:rPr>
          <w:fldChar w:fldCharType="separate"/>
        </w:r>
        <w:r>
          <w:rPr>
            <w:noProof/>
            <w:webHidden/>
          </w:rPr>
          <w:t>17</w:t>
        </w:r>
        <w:r>
          <w:rPr>
            <w:noProof/>
            <w:webHidden/>
          </w:rPr>
          <w:fldChar w:fldCharType="end"/>
        </w:r>
      </w:hyperlink>
    </w:p>
    <w:p w14:paraId="39125EA5" w14:textId="56ABB719" w:rsidR="002929F5" w:rsidRDefault="002929F5">
      <w:pPr>
        <w:pStyle w:val="Obsah3"/>
        <w:tabs>
          <w:tab w:val="right" w:leader="dot" w:pos="9062"/>
        </w:tabs>
        <w:rPr>
          <w:noProof/>
        </w:rPr>
      </w:pPr>
      <w:hyperlink w:anchor="_Toc154052377" w:history="1">
        <w:r w:rsidRPr="00F41079">
          <w:rPr>
            <w:rStyle w:val="Hypertextovodkaz"/>
            <w:noProof/>
          </w:rPr>
          <w:t>i) způsob zajištění bezbariérového řešení</w:t>
        </w:r>
        <w:r>
          <w:rPr>
            <w:noProof/>
            <w:webHidden/>
          </w:rPr>
          <w:tab/>
        </w:r>
        <w:r>
          <w:rPr>
            <w:noProof/>
            <w:webHidden/>
          </w:rPr>
          <w:fldChar w:fldCharType="begin"/>
        </w:r>
        <w:r>
          <w:rPr>
            <w:noProof/>
            <w:webHidden/>
          </w:rPr>
          <w:instrText xml:space="preserve"> PAGEREF _Toc154052377 \h </w:instrText>
        </w:r>
        <w:r>
          <w:rPr>
            <w:noProof/>
            <w:webHidden/>
          </w:rPr>
        </w:r>
        <w:r>
          <w:rPr>
            <w:noProof/>
            <w:webHidden/>
          </w:rPr>
          <w:fldChar w:fldCharType="separate"/>
        </w:r>
        <w:r>
          <w:rPr>
            <w:noProof/>
            <w:webHidden/>
          </w:rPr>
          <w:t>17</w:t>
        </w:r>
        <w:r>
          <w:rPr>
            <w:noProof/>
            <w:webHidden/>
          </w:rPr>
          <w:fldChar w:fldCharType="end"/>
        </w:r>
      </w:hyperlink>
    </w:p>
    <w:p w14:paraId="10C5A04F" w14:textId="7468BB36" w:rsidR="002929F5" w:rsidRDefault="002929F5">
      <w:pPr>
        <w:pStyle w:val="Obsah3"/>
        <w:tabs>
          <w:tab w:val="right" w:leader="dot" w:pos="9062"/>
        </w:tabs>
        <w:rPr>
          <w:noProof/>
        </w:rPr>
      </w:pPr>
      <w:hyperlink w:anchor="_Toc154052378" w:history="1">
        <w:r w:rsidRPr="00F41079">
          <w:rPr>
            <w:rStyle w:val="Hypertextovodkaz"/>
            <w:noProof/>
          </w:rPr>
          <w:t>j) postupy pro betonářské práce řešící způsob dopravy betonové směsi</w:t>
        </w:r>
        <w:r w:rsidRPr="00F41079">
          <w:rPr>
            <w:rStyle w:val="Hypertextovodkaz"/>
            <w:rFonts w:ascii="Calibri" w:hAnsi="Calibri" w:cs="Calibri"/>
            <w:noProof/>
          </w:rPr>
          <w:t xml:space="preserve">, </w:t>
        </w:r>
        <w:r w:rsidRPr="00F41079">
          <w:rPr>
            <w:rStyle w:val="Hypertextovodkaz"/>
            <w:noProof/>
          </w:rPr>
          <w:t>zajištění všech fyzických osob zdržujících se na staveništi proti pádu do směsi, pohyb po výztuži, přístup k místům betonáže, předpokládané provedení bednění</w:t>
        </w:r>
        <w:r>
          <w:rPr>
            <w:noProof/>
            <w:webHidden/>
          </w:rPr>
          <w:tab/>
        </w:r>
        <w:r>
          <w:rPr>
            <w:noProof/>
            <w:webHidden/>
          </w:rPr>
          <w:fldChar w:fldCharType="begin"/>
        </w:r>
        <w:r>
          <w:rPr>
            <w:noProof/>
            <w:webHidden/>
          </w:rPr>
          <w:instrText xml:space="preserve"> PAGEREF _Toc154052378 \h </w:instrText>
        </w:r>
        <w:r>
          <w:rPr>
            <w:noProof/>
            <w:webHidden/>
          </w:rPr>
        </w:r>
        <w:r>
          <w:rPr>
            <w:noProof/>
            <w:webHidden/>
          </w:rPr>
          <w:fldChar w:fldCharType="separate"/>
        </w:r>
        <w:r>
          <w:rPr>
            <w:noProof/>
            <w:webHidden/>
          </w:rPr>
          <w:t>18</w:t>
        </w:r>
        <w:r>
          <w:rPr>
            <w:noProof/>
            <w:webHidden/>
          </w:rPr>
          <w:fldChar w:fldCharType="end"/>
        </w:r>
      </w:hyperlink>
    </w:p>
    <w:p w14:paraId="08A3AB4D" w14:textId="6729E787" w:rsidR="002929F5" w:rsidRDefault="002929F5">
      <w:pPr>
        <w:pStyle w:val="Obsah3"/>
        <w:tabs>
          <w:tab w:val="right" w:leader="dot" w:pos="9062"/>
        </w:tabs>
        <w:rPr>
          <w:noProof/>
        </w:rPr>
      </w:pPr>
      <w:hyperlink w:anchor="_Toc154052379" w:history="1">
        <w:r w:rsidRPr="00F41079">
          <w:rPr>
            <w:rStyle w:val="Hypertextovodkaz"/>
            <w:noProof/>
          </w:rPr>
          <w:t>k) 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Pr>
            <w:noProof/>
            <w:webHidden/>
          </w:rPr>
          <w:tab/>
        </w:r>
        <w:r>
          <w:rPr>
            <w:noProof/>
            <w:webHidden/>
          </w:rPr>
          <w:fldChar w:fldCharType="begin"/>
        </w:r>
        <w:r>
          <w:rPr>
            <w:noProof/>
            <w:webHidden/>
          </w:rPr>
          <w:instrText xml:space="preserve"> PAGEREF _Toc154052379 \h </w:instrText>
        </w:r>
        <w:r>
          <w:rPr>
            <w:noProof/>
            <w:webHidden/>
          </w:rPr>
        </w:r>
        <w:r>
          <w:rPr>
            <w:noProof/>
            <w:webHidden/>
          </w:rPr>
          <w:fldChar w:fldCharType="separate"/>
        </w:r>
        <w:r>
          <w:rPr>
            <w:noProof/>
            <w:webHidden/>
          </w:rPr>
          <w:t>18</w:t>
        </w:r>
        <w:r>
          <w:rPr>
            <w:noProof/>
            <w:webHidden/>
          </w:rPr>
          <w:fldChar w:fldCharType="end"/>
        </w:r>
      </w:hyperlink>
    </w:p>
    <w:p w14:paraId="09EF7015" w14:textId="61CA1DB5" w:rsidR="002929F5" w:rsidRDefault="002929F5">
      <w:pPr>
        <w:pStyle w:val="Obsah3"/>
        <w:tabs>
          <w:tab w:val="right" w:leader="dot" w:pos="9062"/>
        </w:tabs>
        <w:rPr>
          <w:noProof/>
        </w:rPr>
      </w:pPr>
      <w:hyperlink w:anchor="_Toc154052380" w:history="1">
        <w:r w:rsidRPr="00F41079">
          <w:rPr>
            <w:rStyle w:val="Hypertextovodkaz"/>
            <w:noProof/>
          </w:rPr>
          <w:t>l) postupy pro montážní práce řešící bezpečnostní opatření při jednotlivých montážních operacích</w:t>
        </w:r>
        <w:r w:rsidRPr="00F41079">
          <w:rPr>
            <w:rStyle w:val="Hypertextovodkaz"/>
            <w:rFonts w:ascii="Calibri" w:hAnsi="Calibri" w:cs="Calibri"/>
            <w:noProof/>
          </w:rPr>
          <w:t xml:space="preserve"> </w:t>
        </w:r>
        <w:r w:rsidRPr="00F41079">
          <w:rPr>
            <w:rStyle w:val="Hypertextovodkaz"/>
            <w:noProof/>
          </w:rPr>
          <w:t>a s tím spojených opatřeních pro zajištění pomocných stavebních konstrukcí, přístupy na místo montáže, způsob zajišťování otvorů vzniklých s postupem montáže, doprava stavebních dílů a jejich upevňování a stabilizace</w:t>
        </w:r>
        <w:r>
          <w:rPr>
            <w:noProof/>
            <w:webHidden/>
          </w:rPr>
          <w:tab/>
        </w:r>
        <w:r>
          <w:rPr>
            <w:noProof/>
            <w:webHidden/>
          </w:rPr>
          <w:fldChar w:fldCharType="begin"/>
        </w:r>
        <w:r>
          <w:rPr>
            <w:noProof/>
            <w:webHidden/>
          </w:rPr>
          <w:instrText xml:space="preserve"> PAGEREF _Toc154052380 \h </w:instrText>
        </w:r>
        <w:r>
          <w:rPr>
            <w:noProof/>
            <w:webHidden/>
          </w:rPr>
        </w:r>
        <w:r>
          <w:rPr>
            <w:noProof/>
            <w:webHidden/>
          </w:rPr>
          <w:fldChar w:fldCharType="separate"/>
        </w:r>
        <w:r>
          <w:rPr>
            <w:noProof/>
            <w:webHidden/>
          </w:rPr>
          <w:t>19</w:t>
        </w:r>
        <w:r>
          <w:rPr>
            <w:noProof/>
            <w:webHidden/>
          </w:rPr>
          <w:fldChar w:fldCharType="end"/>
        </w:r>
      </w:hyperlink>
    </w:p>
    <w:p w14:paraId="41AB9791" w14:textId="7682BBDF" w:rsidR="002929F5" w:rsidRDefault="002929F5">
      <w:pPr>
        <w:pStyle w:val="Obsah3"/>
        <w:tabs>
          <w:tab w:val="right" w:leader="dot" w:pos="9062"/>
        </w:tabs>
        <w:rPr>
          <w:noProof/>
        </w:rPr>
      </w:pPr>
      <w:hyperlink w:anchor="_Toc154052381" w:history="1">
        <w:r w:rsidRPr="00F41079">
          <w:rPr>
            <w:rStyle w:val="Hypertextovodkaz"/>
            <w:noProof/>
          </w:rPr>
          <w:t>m) postupy pro bourací a rekonstrukční práce řešící základní technologie bourání</w:t>
        </w:r>
        <w:r w:rsidRPr="00F41079">
          <w:rPr>
            <w:rStyle w:val="Hypertextovodkaz"/>
            <w:rFonts w:ascii="Calibri" w:hAnsi="Calibri" w:cs="Calibri"/>
            <w:noProof/>
          </w:rPr>
          <w:t xml:space="preserve">, </w:t>
        </w:r>
        <w:r w:rsidRPr="00F41079">
          <w:rPr>
            <w:rStyle w:val="Hypertextovodkaz"/>
            <w:noProof/>
          </w:rPr>
          <w:t xml:space="preserve">zejména ruční, strojní, kombinované, a za využití výbušnin, zajištění pracovišť s bouracími pracemi, podchycení bouraných konstrukcí, odvoz sutin, zajištění všech fyzických osob zdržujících se na </w:t>
        </w:r>
        <w:r w:rsidRPr="00F41079">
          <w:rPr>
            <w:rStyle w:val="Hypertextovodkaz"/>
            <w:noProof/>
          </w:rPr>
          <w:lastRenderedPageBreak/>
          <w:t>staveništi ve výšce, zabezpečení inženýrských sítí, jejich náhradní vedení, zabezpečení okolních objektů a prostor</w:t>
        </w:r>
        <w:r>
          <w:rPr>
            <w:noProof/>
            <w:webHidden/>
          </w:rPr>
          <w:tab/>
        </w:r>
        <w:r>
          <w:rPr>
            <w:noProof/>
            <w:webHidden/>
          </w:rPr>
          <w:fldChar w:fldCharType="begin"/>
        </w:r>
        <w:r>
          <w:rPr>
            <w:noProof/>
            <w:webHidden/>
          </w:rPr>
          <w:instrText xml:space="preserve"> PAGEREF _Toc154052381 \h </w:instrText>
        </w:r>
        <w:r>
          <w:rPr>
            <w:noProof/>
            <w:webHidden/>
          </w:rPr>
        </w:r>
        <w:r>
          <w:rPr>
            <w:noProof/>
            <w:webHidden/>
          </w:rPr>
          <w:fldChar w:fldCharType="separate"/>
        </w:r>
        <w:r>
          <w:rPr>
            <w:noProof/>
            <w:webHidden/>
          </w:rPr>
          <w:t>20</w:t>
        </w:r>
        <w:r>
          <w:rPr>
            <w:noProof/>
            <w:webHidden/>
          </w:rPr>
          <w:fldChar w:fldCharType="end"/>
        </w:r>
      </w:hyperlink>
    </w:p>
    <w:p w14:paraId="6EE26985" w14:textId="5A3E40EA" w:rsidR="002929F5" w:rsidRDefault="002929F5">
      <w:pPr>
        <w:pStyle w:val="Obsah3"/>
        <w:tabs>
          <w:tab w:val="right" w:leader="dot" w:pos="9062"/>
        </w:tabs>
        <w:rPr>
          <w:noProof/>
        </w:rPr>
      </w:pPr>
      <w:hyperlink w:anchor="_Toc154052382" w:history="1">
        <w:r w:rsidRPr="00F41079">
          <w:rPr>
            <w:rStyle w:val="Hypertextovodkaz"/>
            <w:noProof/>
          </w:rPr>
          <w:t>n) řešení montáže stropů, včetně pomocných konstrukcí, opatření zajištění bezpečné a zdraví neohrožující práce ve výšce po obvodu a v místě montáže, doprava materiálu, zajištění pod prací ve výšce</w:t>
        </w:r>
        <w:r>
          <w:rPr>
            <w:noProof/>
            <w:webHidden/>
          </w:rPr>
          <w:tab/>
        </w:r>
        <w:r>
          <w:rPr>
            <w:noProof/>
            <w:webHidden/>
          </w:rPr>
          <w:fldChar w:fldCharType="begin"/>
        </w:r>
        <w:r>
          <w:rPr>
            <w:noProof/>
            <w:webHidden/>
          </w:rPr>
          <w:instrText xml:space="preserve"> PAGEREF _Toc154052382 \h </w:instrText>
        </w:r>
        <w:r>
          <w:rPr>
            <w:noProof/>
            <w:webHidden/>
          </w:rPr>
        </w:r>
        <w:r>
          <w:rPr>
            <w:noProof/>
            <w:webHidden/>
          </w:rPr>
          <w:fldChar w:fldCharType="separate"/>
        </w:r>
        <w:r>
          <w:rPr>
            <w:noProof/>
            <w:webHidden/>
          </w:rPr>
          <w:t>21</w:t>
        </w:r>
        <w:r>
          <w:rPr>
            <w:noProof/>
            <w:webHidden/>
          </w:rPr>
          <w:fldChar w:fldCharType="end"/>
        </w:r>
      </w:hyperlink>
    </w:p>
    <w:p w14:paraId="7EF6F6F8" w14:textId="29690F42" w:rsidR="002929F5" w:rsidRDefault="002929F5">
      <w:pPr>
        <w:pStyle w:val="Obsah2"/>
        <w:tabs>
          <w:tab w:val="right" w:leader="dot" w:pos="9062"/>
        </w:tabs>
        <w:rPr>
          <w:noProof/>
        </w:rPr>
      </w:pPr>
      <w:hyperlink w:anchor="_Toc154052383" w:history="1">
        <w:r w:rsidRPr="00F41079">
          <w:rPr>
            <w:rStyle w:val="Hypertextovodkaz"/>
            <w:noProof/>
          </w:rPr>
          <w:t>o) 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r>
          <w:rPr>
            <w:noProof/>
            <w:webHidden/>
          </w:rPr>
          <w:tab/>
        </w:r>
        <w:r>
          <w:rPr>
            <w:noProof/>
            <w:webHidden/>
          </w:rPr>
          <w:fldChar w:fldCharType="begin"/>
        </w:r>
        <w:r>
          <w:rPr>
            <w:noProof/>
            <w:webHidden/>
          </w:rPr>
          <w:instrText xml:space="preserve"> PAGEREF _Toc154052383 \h </w:instrText>
        </w:r>
        <w:r>
          <w:rPr>
            <w:noProof/>
            <w:webHidden/>
          </w:rPr>
        </w:r>
        <w:r>
          <w:rPr>
            <w:noProof/>
            <w:webHidden/>
          </w:rPr>
          <w:fldChar w:fldCharType="separate"/>
        </w:r>
        <w:r>
          <w:rPr>
            <w:noProof/>
            <w:webHidden/>
          </w:rPr>
          <w:t>21</w:t>
        </w:r>
        <w:r>
          <w:rPr>
            <w:noProof/>
            <w:webHidden/>
          </w:rPr>
          <w:fldChar w:fldCharType="end"/>
        </w:r>
      </w:hyperlink>
    </w:p>
    <w:p w14:paraId="636D7869" w14:textId="713B8423" w:rsidR="002929F5" w:rsidRDefault="002929F5">
      <w:pPr>
        <w:pStyle w:val="Obsah3"/>
        <w:tabs>
          <w:tab w:val="right" w:leader="dot" w:pos="9062"/>
        </w:tabs>
        <w:rPr>
          <w:noProof/>
        </w:rPr>
      </w:pPr>
      <w:hyperlink w:anchor="_Toc154052384" w:history="1">
        <w:r w:rsidRPr="00F41079">
          <w:rPr>
            <w:rStyle w:val="Hypertextovodkaz"/>
            <w:noProof/>
          </w:rPr>
          <w:t>p) 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r>
          <w:rPr>
            <w:noProof/>
            <w:webHidden/>
          </w:rPr>
          <w:tab/>
        </w:r>
        <w:r>
          <w:rPr>
            <w:noProof/>
            <w:webHidden/>
          </w:rPr>
          <w:fldChar w:fldCharType="begin"/>
        </w:r>
        <w:r>
          <w:rPr>
            <w:noProof/>
            <w:webHidden/>
          </w:rPr>
          <w:instrText xml:space="preserve"> PAGEREF _Toc154052384 \h </w:instrText>
        </w:r>
        <w:r>
          <w:rPr>
            <w:noProof/>
            <w:webHidden/>
          </w:rPr>
        </w:r>
        <w:r>
          <w:rPr>
            <w:noProof/>
            <w:webHidden/>
          </w:rPr>
          <w:fldChar w:fldCharType="separate"/>
        </w:r>
        <w:r>
          <w:rPr>
            <w:noProof/>
            <w:webHidden/>
          </w:rPr>
          <w:t>24</w:t>
        </w:r>
        <w:r>
          <w:rPr>
            <w:noProof/>
            <w:webHidden/>
          </w:rPr>
          <w:fldChar w:fldCharType="end"/>
        </w:r>
      </w:hyperlink>
    </w:p>
    <w:p w14:paraId="79B138C5" w14:textId="58FB551D" w:rsidR="002929F5" w:rsidRDefault="002929F5">
      <w:pPr>
        <w:pStyle w:val="Obsah3"/>
        <w:tabs>
          <w:tab w:val="right" w:leader="dot" w:pos="9062"/>
        </w:tabs>
        <w:rPr>
          <w:noProof/>
        </w:rPr>
      </w:pPr>
      <w:hyperlink w:anchor="_Toc154052385" w:history="1">
        <w:r w:rsidRPr="00F41079">
          <w:rPr>
            <w:rStyle w:val="Hypertextovodkaz"/>
            <w:rFonts w:eastAsia="Calibri" w:cstheme="minorHAnsi"/>
            <w:noProof/>
          </w:rPr>
          <w:t>q) postupy řešící jednotlivé práce a činnosti a stanovící opatření pro prolínání a souběh  prací</w:t>
        </w:r>
        <w:r>
          <w:rPr>
            <w:noProof/>
            <w:webHidden/>
          </w:rPr>
          <w:tab/>
        </w:r>
        <w:r>
          <w:rPr>
            <w:noProof/>
            <w:webHidden/>
          </w:rPr>
          <w:fldChar w:fldCharType="begin"/>
        </w:r>
        <w:r>
          <w:rPr>
            <w:noProof/>
            <w:webHidden/>
          </w:rPr>
          <w:instrText xml:space="preserve"> PAGEREF _Toc154052385 \h </w:instrText>
        </w:r>
        <w:r>
          <w:rPr>
            <w:noProof/>
            <w:webHidden/>
          </w:rPr>
        </w:r>
        <w:r>
          <w:rPr>
            <w:noProof/>
            <w:webHidden/>
          </w:rPr>
          <w:fldChar w:fldCharType="separate"/>
        </w:r>
        <w:r>
          <w:rPr>
            <w:noProof/>
            <w:webHidden/>
          </w:rPr>
          <w:t>26</w:t>
        </w:r>
        <w:r>
          <w:rPr>
            <w:noProof/>
            <w:webHidden/>
          </w:rPr>
          <w:fldChar w:fldCharType="end"/>
        </w:r>
      </w:hyperlink>
    </w:p>
    <w:p w14:paraId="1EDBDB99" w14:textId="47EA3DF4" w:rsidR="002929F5" w:rsidRDefault="002929F5">
      <w:pPr>
        <w:pStyle w:val="Obsah3"/>
        <w:tabs>
          <w:tab w:val="right" w:leader="dot" w:pos="9062"/>
        </w:tabs>
        <w:rPr>
          <w:noProof/>
        </w:rPr>
      </w:pPr>
      <w:hyperlink w:anchor="_Toc154052386" w:history="1">
        <w:r w:rsidRPr="00F41079">
          <w:rPr>
            <w:rStyle w:val="Hypertextovodkaz"/>
            <w:rFonts w:eastAsia="Calibri" w:cstheme="minorHAnsi"/>
            <w:noProof/>
          </w:rPr>
          <w:t>r) zajištění organizace a časové posloupnosti nebo souslednosti prací vykonávaných při realizaci stavby s prováděním tunelářských a podzemní prací</w:t>
        </w:r>
        <w:r>
          <w:rPr>
            <w:noProof/>
            <w:webHidden/>
          </w:rPr>
          <w:tab/>
        </w:r>
        <w:r>
          <w:rPr>
            <w:noProof/>
            <w:webHidden/>
          </w:rPr>
          <w:fldChar w:fldCharType="begin"/>
        </w:r>
        <w:r>
          <w:rPr>
            <w:noProof/>
            <w:webHidden/>
          </w:rPr>
          <w:instrText xml:space="preserve"> PAGEREF _Toc154052386 \h </w:instrText>
        </w:r>
        <w:r>
          <w:rPr>
            <w:noProof/>
            <w:webHidden/>
          </w:rPr>
        </w:r>
        <w:r>
          <w:rPr>
            <w:noProof/>
            <w:webHidden/>
          </w:rPr>
          <w:fldChar w:fldCharType="separate"/>
        </w:r>
        <w:r>
          <w:rPr>
            <w:noProof/>
            <w:webHidden/>
          </w:rPr>
          <w:t>26</w:t>
        </w:r>
        <w:r>
          <w:rPr>
            <w:noProof/>
            <w:webHidden/>
          </w:rPr>
          <w:fldChar w:fldCharType="end"/>
        </w:r>
      </w:hyperlink>
    </w:p>
    <w:p w14:paraId="73844423" w14:textId="6A36F6C7" w:rsidR="002929F5" w:rsidRDefault="002929F5">
      <w:pPr>
        <w:pStyle w:val="Obsah3"/>
        <w:tabs>
          <w:tab w:val="right" w:leader="dot" w:pos="9062"/>
        </w:tabs>
        <w:rPr>
          <w:noProof/>
        </w:rPr>
      </w:pPr>
      <w:hyperlink w:anchor="_Toc154052387" w:history="1">
        <w:r w:rsidRPr="00F41079">
          <w:rPr>
            <w:rStyle w:val="Hypertextovodkaz"/>
            <w:rFonts w:eastAsia="Calibri" w:cstheme="minorHAnsi"/>
            <w:noProof/>
          </w:rPr>
          <w:t>s) zajištění bezpečnostních opatření ve spojení s prací ve výšce a nad volnou hloubkou</w:t>
        </w:r>
        <w:r>
          <w:rPr>
            <w:noProof/>
            <w:webHidden/>
          </w:rPr>
          <w:tab/>
        </w:r>
        <w:r>
          <w:rPr>
            <w:noProof/>
            <w:webHidden/>
          </w:rPr>
          <w:fldChar w:fldCharType="begin"/>
        </w:r>
        <w:r>
          <w:rPr>
            <w:noProof/>
            <w:webHidden/>
          </w:rPr>
          <w:instrText xml:space="preserve"> PAGEREF _Toc154052387 \h </w:instrText>
        </w:r>
        <w:r>
          <w:rPr>
            <w:noProof/>
            <w:webHidden/>
          </w:rPr>
        </w:r>
        <w:r>
          <w:rPr>
            <w:noProof/>
            <w:webHidden/>
          </w:rPr>
          <w:fldChar w:fldCharType="separate"/>
        </w:r>
        <w:r>
          <w:rPr>
            <w:noProof/>
            <w:webHidden/>
          </w:rPr>
          <w:t>26</w:t>
        </w:r>
        <w:r>
          <w:rPr>
            <w:noProof/>
            <w:webHidden/>
          </w:rPr>
          <w:fldChar w:fldCharType="end"/>
        </w:r>
      </w:hyperlink>
    </w:p>
    <w:p w14:paraId="3436DE76" w14:textId="5540EA86" w:rsidR="002929F5" w:rsidRDefault="002929F5">
      <w:pPr>
        <w:pStyle w:val="Obsah3"/>
        <w:tabs>
          <w:tab w:val="right" w:leader="dot" w:pos="9062"/>
        </w:tabs>
        <w:rPr>
          <w:noProof/>
        </w:rPr>
      </w:pPr>
      <w:hyperlink w:anchor="_Toc154052388" w:history="1">
        <w:r w:rsidRPr="00F41079">
          <w:rPr>
            <w:rStyle w:val="Hypertextovodkaz"/>
            <w:rFonts w:cstheme="minorHAnsi"/>
            <w:noProof/>
          </w:rPr>
          <w:t>t) postupy pro specifická opatření vyplývající z podmínek provádění stavebních a dalších prací a činností v objektech za jejich provozu, včetně časového harmonogramu těchto prací a činností</w:t>
        </w:r>
        <w:r>
          <w:rPr>
            <w:noProof/>
            <w:webHidden/>
          </w:rPr>
          <w:tab/>
        </w:r>
        <w:r>
          <w:rPr>
            <w:noProof/>
            <w:webHidden/>
          </w:rPr>
          <w:fldChar w:fldCharType="begin"/>
        </w:r>
        <w:r>
          <w:rPr>
            <w:noProof/>
            <w:webHidden/>
          </w:rPr>
          <w:instrText xml:space="preserve"> PAGEREF _Toc154052388 \h </w:instrText>
        </w:r>
        <w:r>
          <w:rPr>
            <w:noProof/>
            <w:webHidden/>
          </w:rPr>
        </w:r>
        <w:r>
          <w:rPr>
            <w:noProof/>
            <w:webHidden/>
          </w:rPr>
          <w:fldChar w:fldCharType="separate"/>
        </w:r>
        <w:r>
          <w:rPr>
            <w:noProof/>
            <w:webHidden/>
          </w:rPr>
          <w:t>26</w:t>
        </w:r>
        <w:r>
          <w:rPr>
            <w:noProof/>
            <w:webHidden/>
          </w:rPr>
          <w:fldChar w:fldCharType="end"/>
        </w:r>
      </w:hyperlink>
    </w:p>
    <w:p w14:paraId="219499FA" w14:textId="426BA546" w:rsidR="002929F5" w:rsidRDefault="002929F5">
      <w:pPr>
        <w:pStyle w:val="Obsah3"/>
        <w:tabs>
          <w:tab w:val="right" w:leader="dot" w:pos="9062"/>
        </w:tabs>
        <w:rPr>
          <w:noProof/>
        </w:rPr>
      </w:pPr>
      <w:hyperlink w:anchor="_Toc154052390" w:history="1">
        <w:r w:rsidRPr="00F41079">
          <w:rPr>
            <w:rStyle w:val="Hypertextovodkaz"/>
            <w:rFonts w:cstheme="minorHAnsi"/>
            <w:noProof/>
          </w:rPr>
          <w:t>u) postupy pro opatření vyplývající ze specifických požadavků na stavbu, například z konzultací s orgány inspekce práce, stavebními úřady, orgány ochrany veřejného zdraví a dalšími orgány podle zvláštních právních předpisů</w:t>
        </w:r>
        <w:r>
          <w:rPr>
            <w:noProof/>
            <w:webHidden/>
          </w:rPr>
          <w:tab/>
        </w:r>
        <w:r>
          <w:rPr>
            <w:noProof/>
            <w:webHidden/>
          </w:rPr>
          <w:fldChar w:fldCharType="begin"/>
        </w:r>
        <w:r>
          <w:rPr>
            <w:noProof/>
            <w:webHidden/>
          </w:rPr>
          <w:instrText xml:space="preserve"> PAGEREF _Toc154052390 \h </w:instrText>
        </w:r>
        <w:r>
          <w:rPr>
            <w:noProof/>
            <w:webHidden/>
          </w:rPr>
        </w:r>
        <w:r>
          <w:rPr>
            <w:noProof/>
            <w:webHidden/>
          </w:rPr>
          <w:fldChar w:fldCharType="separate"/>
        </w:r>
        <w:r>
          <w:rPr>
            <w:noProof/>
            <w:webHidden/>
          </w:rPr>
          <w:t>26</w:t>
        </w:r>
        <w:r>
          <w:rPr>
            <w:noProof/>
            <w:webHidden/>
          </w:rPr>
          <w:fldChar w:fldCharType="end"/>
        </w:r>
      </w:hyperlink>
    </w:p>
    <w:p w14:paraId="5CE3DE9D" w14:textId="4F616F42" w:rsidR="002929F5" w:rsidRDefault="002929F5">
      <w:pPr>
        <w:pStyle w:val="Obsah3"/>
        <w:tabs>
          <w:tab w:val="right" w:leader="dot" w:pos="9062"/>
        </w:tabs>
        <w:rPr>
          <w:noProof/>
        </w:rPr>
      </w:pPr>
      <w:hyperlink w:anchor="_Toc154052391" w:history="1">
        <w:r w:rsidRPr="00F41079">
          <w:rPr>
            <w:rStyle w:val="Hypertextovodkaz"/>
            <w:rFonts w:cstheme="minorHAnsi"/>
            <w:noProof/>
          </w:rPr>
          <w:t>v) postupy pro opatření vyplývající ze specifických požadavků na práce a činnosti spojené zejména s používáním toxických chemických látek, ionizujícího záření a výbušnin a s výskytem azbestu</w:t>
        </w:r>
        <w:r>
          <w:rPr>
            <w:noProof/>
            <w:webHidden/>
          </w:rPr>
          <w:tab/>
        </w:r>
        <w:r>
          <w:rPr>
            <w:noProof/>
            <w:webHidden/>
          </w:rPr>
          <w:fldChar w:fldCharType="begin"/>
        </w:r>
        <w:r>
          <w:rPr>
            <w:noProof/>
            <w:webHidden/>
          </w:rPr>
          <w:instrText xml:space="preserve"> PAGEREF _Toc154052391 \h </w:instrText>
        </w:r>
        <w:r>
          <w:rPr>
            <w:noProof/>
            <w:webHidden/>
          </w:rPr>
        </w:r>
        <w:r>
          <w:rPr>
            <w:noProof/>
            <w:webHidden/>
          </w:rPr>
          <w:fldChar w:fldCharType="separate"/>
        </w:r>
        <w:r>
          <w:rPr>
            <w:noProof/>
            <w:webHidden/>
          </w:rPr>
          <w:t>26</w:t>
        </w:r>
        <w:r>
          <w:rPr>
            <w:noProof/>
            <w:webHidden/>
          </w:rPr>
          <w:fldChar w:fldCharType="end"/>
        </w:r>
      </w:hyperlink>
    </w:p>
    <w:p w14:paraId="2CE02239" w14:textId="75297651" w:rsidR="002929F5" w:rsidRDefault="002929F5">
      <w:pPr>
        <w:pStyle w:val="Obsah1"/>
        <w:tabs>
          <w:tab w:val="right" w:leader="dot" w:pos="9062"/>
        </w:tabs>
        <w:rPr>
          <w:noProof/>
        </w:rPr>
      </w:pPr>
      <w:hyperlink w:anchor="_Toc154052392" w:history="1">
        <w:r w:rsidRPr="00F41079">
          <w:rPr>
            <w:rStyle w:val="Hypertextovodkaz"/>
            <w:rFonts w:eastAsia="Calibri"/>
            <w:noProof/>
          </w:rPr>
          <w:t>D. Ostatní  doplňující  informace</w:t>
        </w:r>
        <w:r>
          <w:rPr>
            <w:noProof/>
            <w:webHidden/>
          </w:rPr>
          <w:tab/>
        </w:r>
        <w:r>
          <w:rPr>
            <w:noProof/>
            <w:webHidden/>
          </w:rPr>
          <w:fldChar w:fldCharType="begin"/>
        </w:r>
        <w:r>
          <w:rPr>
            <w:noProof/>
            <w:webHidden/>
          </w:rPr>
          <w:instrText xml:space="preserve"> PAGEREF _Toc154052392 \h </w:instrText>
        </w:r>
        <w:r>
          <w:rPr>
            <w:noProof/>
            <w:webHidden/>
          </w:rPr>
        </w:r>
        <w:r>
          <w:rPr>
            <w:noProof/>
            <w:webHidden/>
          </w:rPr>
          <w:fldChar w:fldCharType="separate"/>
        </w:r>
        <w:r>
          <w:rPr>
            <w:noProof/>
            <w:webHidden/>
          </w:rPr>
          <w:t>27</w:t>
        </w:r>
        <w:r>
          <w:rPr>
            <w:noProof/>
            <w:webHidden/>
          </w:rPr>
          <w:fldChar w:fldCharType="end"/>
        </w:r>
      </w:hyperlink>
    </w:p>
    <w:p w14:paraId="2D8DC1D8" w14:textId="7C26FA2A" w:rsidR="002929F5" w:rsidRDefault="002929F5">
      <w:pPr>
        <w:pStyle w:val="Obsah3"/>
        <w:tabs>
          <w:tab w:val="right" w:leader="dot" w:pos="9062"/>
        </w:tabs>
        <w:rPr>
          <w:noProof/>
        </w:rPr>
      </w:pPr>
      <w:hyperlink w:anchor="_Toc154052393" w:history="1">
        <w:r w:rsidRPr="00F41079">
          <w:rPr>
            <w:rStyle w:val="Hypertextovodkaz"/>
            <w:rFonts w:eastAsia="Calibri"/>
            <w:noProof/>
          </w:rPr>
          <w:t>Obecné  informace  o  vzájemné  komunikaci  na  stavbě :</w:t>
        </w:r>
        <w:r>
          <w:rPr>
            <w:noProof/>
            <w:webHidden/>
          </w:rPr>
          <w:tab/>
        </w:r>
        <w:r>
          <w:rPr>
            <w:noProof/>
            <w:webHidden/>
          </w:rPr>
          <w:fldChar w:fldCharType="begin"/>
        </w:r>
        <w:r>
          <w:rPr>
            <w:noProof/>
            <w:webHidden/>
          </w:rPr>
          <w:instrText xml:space="preserve"> PAGEREF _Toc154052393 \h </w:instrText>
        </w:r>
        <w:r>
          <w:rPr>
            <w:noProof/>
            <w:webHidden/>
          </w:rPr>
        </w:r>
        <w:r>
          <w:rPr>
            <w:noProof/>
            <w:webHidden/>
          </w:rPr>
          <w:fldChar w:fldCharType="separate"/>
        </w:r>
        <w:r>
          <w:rPr>
            <w:noProof/>
            <w:webHidden/>
          </w:rPr>
          <w:t>27</w:t>
        </w:r>
        <w:r>
          <w:rPr>
            <w:noProof/>
            <w:webHidden/>
          </w:rPr>
          <w:fldChar w:fldCharType="end"/>
        </w:r>
      </w:hyperlink>
    </w:p>
    <w:p w14:paraId="32524CD8" w14:textId="5E2787CE" w:rsidR="002929F5" w:rsidRDefault="002929F5">
      <w:pPr>
        <w:pStyle w:val="Obsah3"/>
        <w:tabs>
          <w:tab w:val="right" w:leader="dot" w:pos="9062"/>
        </w:tabs>
        <w:rPr>
          <w:noProof/>
        </w:rPr>
      </w:pPr>
      <w:hyperlink w:anchor="_Toc154052394" w:history="1">
        <w:r w:rsidRPr="00F41079">
          <w:rPr>
            <w:rStyle w:val="Hypertextovodkaz"/>
            <w:rFonts w:eastAsia="Calibri"/>
            <w:noProof/>
          </w:rPr>
          <w:t>Přílohy:</w:t>
        </w:r>
        <w:r>
          <w:rPr>
            <w:noProof/>
            <w:webHidden/>
          </w:rPr>
          <w:tab/>
        </w:r>
        <w:r>
          <w:rPr>
            <w:noProof/>
            <w:webHidden/>
          </w:rPr>
          <w:fldChar w:fldCharType="begin"/>
        </w:r>
        <w:r>
          <w:rPr>
            <w:noProof/>
            <w:webHidden/>
          </w:rPr>
          <w:instrText xml:space="preserve"> PAGEREF _Toc154052394 \h </w:instrText>
        </w:r>
        <w:r>
          <w:rPr>
            <w:noProof/>
            <w:webHidden/>
          </w:rPr>
        </w:r>
        <w:r>
          <w:rPr>
            <w:noProof/>
            <w:webHidden/>
          </w:rPr>
          <w:fldChar w:fldCharType="separate"/>
        </w:r>
        <w:r>
          <w:rPr>
            <w:noProof/>
            <w:webHidden/>
          </w:rPr>
          <w:t>27</w:t>
        </w:r>
        <w:r>
          <w:rPr>
            <w:noProof/>
            <w:webHidden/>
          </w:rPr>
          <w:fldChar w:fldCharType="end"/>
        </w:r>
      </w:hyperlink>
    </w:p>
    <w:p w14:paraId="1A5AB7FD" w14:textId="73DF95FD" w:rsidR="002929F5" w:rsidRDefault="002929F5">
      <w:pPr>
        <w:pStyle w:val="Obsah1"/>
        <w:tabs>
          <w:tab w:val="right" w:leader="dot" w:pos="9062"/>
        </w:tabs>
        <w:rPr>
          <w:noProof/>
        </w:rPr>
      </w:pPr>
      <w:hyperlink w:anchor="_Toc154052395" w:history="1">
        <w:r w:rsidRPr="00F41079">
          <w:rPr>
            <w:rStyle w:val="Hypertextovodkaz"/>
            <w:noProof/>
          </w:rPr>
          <w:t>1. OOPP</w:t>
        </w:r>
        <w:r>
          <w:rPr>
            <w:noProof/>
            <w:webHidden/>
          </w:rPr>
          <w:tab/>
        </w:r>
        <w:r>
          <w:rPr>
            <w:noProof/>
            <w:webHidden/>
          </w:rPr>
          <w:fldChar w:fldCharType="begin"/>
        </w:r>
        <w:r>
          <w:rPr>
            <w:noProof/>
            <w:webHidden/>
          </w:rPr>
          <w:instrText xml:space="preserve"> PAGEREF _Toc154052395 \h </w:instrText>
        </w:r>
        <w:r>
          <w:rPr>
            <w:noProof/>
            <w:webHidden/>
          </w:rPr>
        </w:r>
        <w:r>
          <w:rPr>
            <w:noProof/>
            <w:webHidden/>
          </w:rPr>
          <w:fldChar w:fldCharType="separate"/>
        </w:r>
        <w:r>
          <w:rPr>
            <w:noProof/>
            <w:webHidden/>
          </w:rPr>
          <w:t>28</w:t>
        </w:r>
        <w:r>
          <w:rPr>
            <w:noProof/>
            <w:webHidden/>
          </w:rPr>
          <w:fldChar w:fldCharType="end"/>
        </w:r>
      </w:hyperlink>
    </w:p>
    <w:p w14:paraId="25511D42" w14:textId="7B85C996" w:rsidR="002929F5" w:rsidRDefault="002929F5">
      <w:pPr>
        <w:pStyle w:val="Obsah1"/>
        <w:tabs>
          <w:tab w:val="right" w:leader="dot" w:pos="9062"/>
        </w:tabs>
        <w:rPr>
          <w:noProof/>
        </w:rPr>
      </w:pPr>
      <w:hyperlink w:anchor="_Toc154052396" w:history="1">
        <w:r w:rsidRPr="00F41079">
          <w:rPr>
            <w:rStyle w:val="Hypertextovodkaz"/>
            <w:noProof/>
          </w:rPr>
          <w:t>2. Školení pracovníků a návštěv stavby</w:t>
        </w:r>
        <w:r>
          <w:rPr>
            <w:noProof/>
            <w:webHidden/>
          </w:rPr>
          <w:tab/>
        </w:r>
        <w:r>
          <w:rPr>
            <w:noProof/>
            <w:webHidden/>
          </w:rPr>
          <w:fldChar w:fldCharType="begin"/>
        </w:r>
        <w:r>
          <w:rPr>
            <w:noProof/>
            <w:webHidden/>
          </w:rPr>
          <w:instrText xml:space="preserve"> PAGEREF _Toc154052396 \h </w:instrText>
        </w:r>
        <w:r>
          <w:rPr>
            <w:noProof/>
            <w:webHidden/>
          </w:rPr>
        </w:r>
        <w:r>
          <w:rPr>
            <w:noProof/>
            <w:webHidden/>
          </w:rPr>
          <w:fldChar w:fldCharType="separate"/>
        </w:r>
        <w:r>
          <w:rPr>
            <w:noProof/>
            <w:webHidden/>
          </w:rPr>
          <w:t>28</w:t>
        </w:r>
        <w:r>
          <w:rPr>
            <w:noProof/>
            <w:webHidden/>
          </w:rPr>
          <w:fldChar w:fldCharType="end"/>
        </w:r>
      </w:hyperlink>
    </w:p>
    <w:p w14:paraId="7F6CFB3C" w14:textId="7236DF6D" w:rsidR="00A30ADC" w:rsidRDefault="006F1F8E" w:rsidP="00955C70">
      <w:pPr>
        <w:pStyle w:val="Nadpis1"/>
        <w:tabs>
          <w:tab w:val="left" w:pos="7548"/>
        </w:tabs>
        <w:spacing w:before="0" w:line="240" w:lineRule="auto"/>
        <w:rPr>
          <w:rFonts w:eastAsia="Calibri"/>
        </w:rPr>
      </w:pPr>
      <w:r>
        <w:rPr>
          <w:rFonts w:eastAsia="Calibri"/>
        </w:rPr>
        <w:fldChar w:fldCharType="end"/>
      </w:r>
      <w:r w:rsidR="00955C70">
        <w:rPr>
          <w:rFonts w:eastAsia="Calibri"/>
        </w:rPr>
        <w:tab/>
      </w:r>
    </w:p>
    <w:p w14:paraId="12EF2941" w14:textId="1C583AE6" w:rsidR="00A30ADC" w:rsidRDefault="00A30ADC" w:rsidP="00A30ADC"/>
    <w:p w14:paraId="7FD85CA6" w14:textId="2A673701" w:rsidR="00593B61" w:rsidRDefault="00593B61" w:rsidP="00A30ADC"/>
    <w:p w14:paraId="54B5EE04" w14:textId="6DACF47E" w:rsidR="00593B61" w:rsidRDefault="00593B61" w:rsidP="00A30ADC"/>
    <w:p w14:paraId="1F2C671C" w14:textId="77777777" w:rsidR="00031140" w:rsidRDefault="00031140" w:rsidP="00A30ADC"/>
    <w:p w14:paraId="7C0E7136" w14:textId="77777777" w:rsidR="00A30ADC" w:rsidRPr="00A30ADC" w:rsidRDefault="00A30ADC" w:rsidP="00A30ADC"/>
    <w:p w14:paraId="511A1336" w14:textId="77777777" w:rsidR="004135F5" w:rsidRPr="00D55CE6" w:rsidRDefault="004135F5" w:rsidP="00536AB8">
      <w:pPr>
        <w:pStyle w:val="Nadpis1"/>
        <w:rPr>
          <w:rFonts w:ascii="Times New Roman" w:eastAsia="Times New Roman" w:hAnsi="Times New Roman" w:cs="Times New Roman"/>
          <w:color w:val="auto"/>
          <w:sz w:val="15"/>
        </w:rPr>
      </w:pPr>
      <w:bookmarkStart w:id="2" w:name="_Toc154052360"/>
      <w:r w:rsidRPr="00536AB8">
        <w:rPr>
          <w:rFonts w:eastAsia="Times New Roman"/>
          <w:color w:val="auto"/>
        </w:rPr>
        <w:lastRenderedPageBreak/>
        <w:t xml:space="preserve">A. Identifikační údaje o stavbě, zadavateli stavby, zpracovateli </w:t>
      </w:r>
      <w:r w:rsidRPr="00D55CE6">
        <w:rPr>
          <w:rFonts w:ascii="Times New Roman" w:eastAsia="Times New Roman" w:hAnsi="Times New Roman" w:cs="Times New Roman"/>
          <w:color w:val="auto"/>
        </w:rPr>
        <w:t>projektové dokumentace a koordinátorovi</w:t>
      </w:r>
      <w:bookmarkEnd w:id="2"/>
    </w:p>
    <w:p w14:paraId="705FDC5A"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1. údaje o stavbě</w:t>
      </w:r>
    </w:p>
    <w:p w14:paraId="28954B74"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 základní údaje o druhu stavby,</w:t>
      </w:r>
    </w:p>
    <w:p w14:paraId="16A4C255" w14:textId="743CB3EE" w:rsidR="00D55CE6" w:rsidRPr="00D55CE6" w:rsidRDefault="00526F85" w:rsidP="00D55CE6">
      <w:pPr>
        <w:spacing w:after="0" w:line="240" w:lineRule="auto"/>
        <w:rPr>
          <w:rFonts w:ascii="Times New Roman" w:hAnsi="Times New Roman" w:cs="Times New Roman"/>
          <w:b/>
          <w:sz w:val="28"/>
          <w:szCs w:val="28"/>
        </w:rPr>
      </w:pPr>
      <w:proofErr w:type="gramStart"/>
      <w:r>
        <w:rPr>
          <w:rFonts w:ascii="Times New Roman" w:eastAsia="Times New Roman" w:hAnsi="Times New Roman" w:cs="Times New Roman"/>
          <w:sz w:val="24"/>
        </w:rPr>
        <w:t>Investor :</w:t>
      </w:r>
      <w:proofErr w:type="gramEnd"/>
      <w:r>
        <w:rPr>
          <w:rFonts w:ascii="Times New Roman" w:eastAsia="Times New Roman" w:hAnsi="Times New Roman" w:cs="Times New Roman"/>
          <w:sz w:val="24"/>
        </w:rPr>
        <w:t xml:space="preserve"> </w:t>
      </w:r>
      <w:r w:rsidR="00D55CE6">
        <w:rPr>
          <w:rFonts w:ascii="Times New Roman" w:eastAsia="Times New Roman" w:hAnsi="Times New Roman" w:cs="Times New Roman"/>
          <w:sz w:val="24"/>
        </w:rPr>
        <w:t xml:space="preserve"> </w:t>
      </w:r>
      <w:r w:rsidR="00D55CE6" w:rsidRPr="00D55CE6">
        <w:rPr>
          <w:rFonts w:ascii="Times New Roman" w:hAnsi="Times New Roman" w:cs="Times New Roman"/>
          <w:b/>
          <w:sz w:val="28"/>
          <w:szCs w:val="28"/>
        </w:rPr>
        <w:t>Královéhradecký kraj</w:t>
      </w:r>
    </w:p>
    <w:p w14:paraId="49BFE376" w14:textId="2D452D7C" w:rsidR="00D55CE6" w:rsidRPr="00D55CE6" w:rsidRDefault="00D55CE6" w:rsidP="00D55CE6">
      <w:pPr>
        <w:spacing w:after="0" w:line="240" w:lineRule="auto"/>
        <w:ind w:left="993"/>
        <w:rPr>
          <w:rFonts w:ascii="Times New Roman" w:hAnsi="Times New Roman" w:cs="Times New Roman"/>
          <w:b/>
          <w:sz w:val="28"/>
          <w:szCs w:val="28"/>
        </w:rPr>
      </w:pPr>
      <w:r w:rsidRPr="00D55CE6">
        <w:rPr>
          <w:rFonts w:ascii="Times New Roman" w:hAnsi="Times New Roman" w:cs="Times New Roman"/>
          <w:b/>
          <w:sz w:val="28"/>
          <w:szCs w:val="28"/>
        </w:rPr>
        <w:t xml:space="preserve"> IČO: 70889546</w:t>
      </w:r>
    </w:p>
    <w:p w14:paraId="2C5FDA0B" w14:textId="51EEC4AA" w:rsidR="00D55CE6" w:rsidRPr="00D55CE6" w:rsidRDefault="00D55CE6" w:rsidP="00D55CE6">
      <w:pPr>
        <w:spacing w:after="0" w:line="240" w:lineRule="auto"/>
        <w:ind w:left="993"/>
        <w:rPr>
          <w:rFonts w:ascii="Times New Roman" w:hAnsi="Times New Roman" w:cs="Times New Roman"/>
          <w:b/>
          <w:sz w:val="28"/>
          <w:szCs w:val="28"/>
        </w:rPr>
      </w:pPr>
      <w:r w:rsidRPr="00D55CE6">
        <w:rPr>
          <w:rFonts w:ascii="Times New Roman" w:hAnsi="Times New Roman" w:cs="Times New Roman"/>
          <w:b/>
          <w:sz w:val="28"/>
          <w:szCs w:val="28"/>
        </w:rPr>
        <w:t xml:space="preserve"> sídlo: Pivovarské náměstí 1245/2, 500 03 Hradec Králové</w:t>
      </w:r>
    </w:p>
    <w:p w14:paraId="6503AC30"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br/>
        <w:t>b) název stavby,</w:t>
      </w:r>
    </w:p>
    <w:p w14:paraId="50EC3691" w14:textId="6010A7FA" w:rsidR="00D55CE6" w:rsidRPr="00D55CE6" w:rsidRDefault="00E0620B" w:rsidP="00D55CE6">
      <w:pPr>
        <w:pStyle w:val="Default"/>
        <w:ind w:left="357"/>
        <w:rPr>
          <w:b/>
          <w:color w:val="auto"/>
          <w:sz w:val="28"/>
          <w:szCs w:val="28"/>
        </w:rPr>
      </w:pPr>
      <w:r>
        <w:rPr>
          <w:b/>
          <w:color w:val="auto"/>
          <w:sz w:val="28"/>
          <w:szCs w:val="28"/>
        </w:rPr>
        <w:t>B</w:t>
      </w:r>
      <w:r w:rsidR="00D55CE6" w:rsidRPr="00D55CE6">
        <w:rPr>
          <w:b/>
          <w:color w:val="auto"/>
          <w:sz w:val="28"/>
          <w:szCs w:val="28"/>
        </w:rPr>
        <w:t xml:space="preserve">. „Snížení energetické náročnosti budov v nemocnici Nový </w:t>
      </w:r>
      <w:proofErr w:type="gramStart"/>
      <w:r w:rsidR="00D55CE6" w:rsidRPr="00D55CE6">
        <w:rPr>
          <w:b/>
          <w:color w:val="auto"/>
          <w:sz w:val="28"/>
          <w:szCs w:val="28"/>
        </w:rPr>
        <w:t>Bydžov - objekt</w:t>
      </w:r>
      <w:proofErr w:type="gramEnd"/>
      <w:r w:rsidR="00D55CE6" w:rsidRPr="00D55CE6">
        <w:rPr>
          <w:b/>
          <w:color w:val="auto"/>
          <w:sz w:val="28"/>
          <w:szCs w:val="28"/>
        </w:rPr>
        <w:t xml:space="preserve"> </w:t>
      </w:r>
      <w:r>
        <w:rPr>
          <w:b/>
          <w:color w:val="auto"/>
          <w:sz w:val="28"/>
          <w:szCs w:val="28"/>
        </w:rPr>
        <w:t>vrátnice</w:t>
      </w:r>
      <w:r w:rsidR="00D55CE6" w:rsidRPr="00D55CE6">
        <w:rPr>
          <w:b/>
          <w:color w:val="auto"/>
          <w:sz w:val="28"/>
          <w:szCs w:val="28"/>
        </w:rPr>
        <w:t xml:space="preserve"> (</w:t>
      </w:r>
      <w:proofErr w:type="spellStart"/>
      <w:r w:rsidR="00D55CE6" w:rsidRPr="00D55CE6">
        <w:rPr>
          <w:b/>
          <w:color w:val="auto"/>
          <w:sz w:val="28"/>
          <w:szCs w:val="28"/>
        </w:rPr>
        <w:t>st.p.č</w:t>
      </w:r>
      <w:proofErr w:type="spellEnd"/>
      <w:r w:rsidR="00D55CE6" w:rsidRPr="00D55CE6">
        <w:rPr>
          <w:b/>
          <w:color w:val="auto"/>
          <w:sz w:val="28"/>
          <w:szCs w:val="28"/>
        </w:rPr>
        <w:t xml:space="preserve">. </w:t>
      </w:r>
      <w:r>
        <w:rPr>
          <w:b/>
          <w:color w:val="auto"/>
          <w:sz w:val="28"/>
          <w:szCs w:val="28"/>
        </w:rPr>
        <w:t>1303</w:t>
      </w:r>
      <w:r w:rsidR="00D55CE6" w:rsidRPr="00D55CE6">
        <w:rPr>
          <w:b/>
          <w:color w:val="auto"/>
          <w:sz w:val="28"/>
          <w:szCs w:val="28"/>
        </w:rPr>
        <w:t>)“</w:t>
      </w:r>
    </w:p>
    <w:p w14:paraId="7BB0FE7E" w14:textId="77777777" w:rsidR="00376B90" w:rsidRPr="001754AE" w:rsidRDefault="00376B90" w:rsidP="00376B90">
      <w:pPr>
        <w:spacing w:after="0"/>
        <w:rPr>
          <w:rFonts w:ascii="Times New Roman" w:eastAsia="Times New Roman" w:hAnsi="Times New Roman" w:cs="Times New Roman"/>
          <w:b/>
          <w:sz w:val="24"/>
          <w:szCs w:val="24"/>
        </w:rPr>
      </w:pPr>
    </w:p>
    <w:p w14:paraId="2B85AC41" w14:textId="6EAD859F"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c) místo stavby,</w:t>
      </w:r>
    </w:p>
    <w:p w14:paraId="5951482E" w14:textId="77777777" w:rsidR="00E0620B" w:rsidRPr="00E0620B" w:rsidRDefault="00E0620B" w:rsidP="00E0620B">
      <w:pPr>
        <w:pStyle w:val="Default"/>
        <w:ind w:firstLine="357"/>
        <w:jc w:val="both"/>
        <w:rPr>
          <w:b/>
          <w:color w:val="auto"/>
        </w:rPr>
      </w:pPr>
      <w:r w:rsidRPr="00E0620B">
        <w:rPr>
          <w:b/>
          <w:color w:val="auto"/>
        </w:rPr>
        <w:t xml:space="preserve">Nový Bydžov, </w:t>
      </w:r>
      <w:r w:rsidRPr="00E0620B">
        <w:rPr>
          <w:b/>
        </w:rPr>
        <w:t>areál nemocnice N. Bydžov</w:t>
      </w:r>
      <w:r w:rsidRPr="00E0620B">
        <w:rPr>
          <w:b/>
          <w:color w:val="auto"/>
        </w:rPr>
        <w:t>, ul. Jana Maláta</w:t>
      </w:r>
      <w:r w:rsidRPr="00E0620B">
        <w:rPr>
          <w:b/>
        </w:rPr>
        <w:t xml:space="preserve">, </w:t>
      </w:r>
      <w:r w:rsidRPr="00E0620B">
        <w:rPr>
          <w:b/>
          <w:color w:val="auto"/>
        </w:rPr>
        <w:t>čp. 494</w:t>
      </w:r>
    </w:p>
    <w:p w14:paraId="1E4AE787" w14:textId="77777777" w:rsidR="00E0620B" w:rsidRPr="00E0620B" w:rsidRDefault="00E0620B" w:rsidP="00E0620B">
      <w:pPr>
        <w:pStyle w:val="Default"/>
        <w:ind w:firstLine="357"/>
        <w:jc w:val="both"/>
        <w:rPr>
          <w:b/>
          <w:color w:val="auto"/>
        </w:rPr>
      </w:pPr>
      <w:proofErr w:type="spellStart"/>
      <w:r w:rsidRPr="00E0620B">
        <w:rPr>
          <w:b/>
          <w:color w:val="auto"/>
        </w:rPr>
        <w:t>k.ú</w:t>
      </w:r>
      <w:proofErr w:type="spellEnd"/>
      <w:r w:rsidRPr="00E0620B">
        <w:rPr>
          <w:b/>
          <w:color w:val="auto"/>
        </w:rPr>
        <w:t xml:space="preserve">. </w:t>
      </w:r>
      <w:r w:rsidRPr="00E0620B">
        <w:rPr>
          <w:b/>
        </w:rPr>
        <w:t xml:space="preserve">Nový Bydžov [707163], pozemek </w:t>
      </w:r>
      <w:proofErr w:type="spellStart"/>
      <w:r w:rsidRPr="00E0620B">
        <w:rPr>
          <w:b/>
        </w:rPr>
        <w:t>parc</w:t>
      </w:r>
      <w:proofErr w:type="spellEnd"/>
      <w:r w:rsidRPr="00E0620B">
        <w:rPr>
          <w:b/>
        </w:rPr>
        <w:t>. č. st. 1303</w:t>
      </w:r>
    </w:p>
    <w:p w14:paraId="6FFE0CFB" w14:textId="77777777" w:rsidR="006544DD" w:rsidRPr="009C4EDE" w:rsidRDefault="006544DD" w:rsidP="006544DD">
      <w:pPr>
        <w:pStyle w:val="Default"/>
        <w:ind w:left="993" w:hanging="636"/>
        <w:rPr>
          <w:rFonts w:ascii="Arial Narrow" w:hAnsi="Arial Narrow"/>
          <w:color w:val="auto"/>
          <w:sz w:val="21"/>
          <w:szCs w:val="21"/>
        </w:rPr>
      </w:pPr>
    </w:p>
    <w:p w14:paraId="5898E8EE" w14:textId="4764A357" w:rsidR="00E0620B" w:rsidRPr="00E0620B" w:rsidRDefault="00E0620B" w:rsidP="00E0620B">
      <w:pPr>
        <w:spacing w:before="100" w:beforeAutospacing="1" w:after="100" w:afterAutospacing="1" w:line="240" w:lineRule="auto"/>
        <w:rPr>
          <w:rFonts w:ascii="Times New Roman" w:eastAsia="Times New Roman" w:hAnsi="Times New Roman" w:cs="Times New Roman"/>
          <w:sz w:val="24"/>
          <w:szCs w:val="24"/>
        </w:rPr>
      </w:pPr>
      <w:r w:rsidRPr="00E0620B">
        <w:rPr>
          <w:rFonts w:ascii="Times New Roman" w:eastAsia="Times New Roman" w:hAnsi="Times New Roman" w:cs="Times New Roman"/>
          <w:noProof/>
          <w:sz w:val="24"/>
          <w:szCs w:val="24"/>
        </w:rPr>
        <w:drawing>
          <wp:inline distT="0" distB="0" distL="0" distR="0" wp14:anchorId="21691D61" wp14:editId="2071D4CB">
            <wp:extent cx="4503420" cy="4840228"/>
            <wp:effectExtent l="0" t="0" r="0" b="0"/>
            <wp:docPr id="3" name="Obrázek 3" descr="C:\Users\Lenovo\AppData\Local\Packages\Microsoft.Windows.Photos_8wekyb3d8bbwe\TempState\ShareServiceTempFolder\ab370681-5e16-48c2-a5ea-c4e37497f28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novo\AppData\Local\Packages\Microsoft.Windows.Photos_8wekyb3d8bbwe\TempState\ShareServiceTempFolder\ab370681-5e16-48c2-a5ea-c4e37497f28e.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31375" cy="4870274"/>
                    </a:xfrm>
                    <a:prstGeom prst="rect">
                      <a:avLst/>
                    </a:prstGeom>
                    <a:noFill/>
                    <a:ln>
                      <a:noFill/>
                    </a:ln>
                  </pic:spPr>
                </pic:pic>
              </a:graphicData>
            </a:graphic>
          </wp:inline>
        </w:drawing>
      </w:r>
    </w:p>
    <w:p w14:paraId="3AD40847" w14:textId="77777777" w:rsidR="00E435FB" w:rsidRDefault="00E435FB" w:rsidP="004135F5">
      <w:pPr>
        <w:spacing w:after="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Situace  širších</w:t>
      </w:r>
      <w:proofErr w:type="gramEnd"/>
      <w:r>
        <w:rPr>
          <w:rFonts w:ascii="Times New Roman" w:eastAsia="Times New Roman" w:hAnsi="Times New Roman" w:cs="Times New Roman"/>
          <w:sz w:val="24"/>
        </w:rPr>
        <w:t xml:space="preserve">  vztahů.</w:t>
      </w:r>
    </w:p>
    <w:p w14:paraId="734E6A0D" w14:textId="1775D5C4" w:rsidR="002C52B2" w:rsidRDefault="002C52B2" w:rsidP="004135F5">
      <w:pPr>
        <w:spacing w:after="0" w:line="240" w:lineRule="auto"/>
        <w:jc w:val="both"/>
        <w:rPr>
          <w:rFonts w:ascii="Times New Roman" w:eastAsia="Times New Roman" w:hAnsi="Times New Roman" w:cs="Times New Roman"/>
          <w:sz w:val="24"/>
        </w:rPr>
      </w:pPr>
    </w:p>
    <w:p w14:paraId="18EC904B" w14:textId="77777777" w:rsidR="0030513B" w:rsidRDefault="0030513B" w:rsidP="004135F5">
      <w:pPr>
        <w:spacing w:after="0" w:line="240" w:lineRule="auto"/>
        <w:jc w:val="both"/>
        <w:rPr>
          <w:rFonts w:ascii="Times New Roman" w:eastAsia="Times New Roman" w:hAnsi="Times New Roman" w:cs="Times New Roman"/>
          <w:sz w:val="24"/>
        </w:rPr>
      </w:pPr>
    </w:p>
    <w:p w14:paraId="753B2398" w14:textId="0FBE771F"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d) charakter stavby (zejména zda je stavba, jedná se o změnu dokončené stavby, nebo o odstraňování stavby),</w:t>
      </w:r>
    </w:p>
    <w:p w14:paraId="74B3E4DD" w14:textId="77777777" w:rsidR="00C12BDF" w:rsidRPr="00C12BDF" w:rsidRDefault="00C12BDF" w:rsidP="00C12BDF">
      <w:pPr>
        <w:pStyle w:val="Default"/>
        <w:jc w:val="both"/>
        <w:rPr>
          <w:color w:val="auto"/>
        </w:rPr>
      </w:pPr>
      <w:r w:rsidRPr="00C12BDF">
        <w:rPr>
          <w:color w:val="auto"/>
        </w:rPr>
        <w:t xml:space="preserve">Změna dokončené stavby (víceúčelový objekt nemocniční vrátnice).  Jedná se o projekt pro změnu stavby před dokončením „Požárně bezpečnostní řešení objektů </w:t>
      </w:r>
      <w:proofErr w:type="spellStart"/>
      <w:r w:rsidRPr="00C12BDF">
        <w:rPr>
          <w:color w:val="auto"/>
        </w:rPr>
        <w:t>ozn</w:t>
      </w:r>
      <w:proofErr w:type="spellEnd"/>
      <w:r w:rsidRPr="00C12BDF">
        <w:rPr>
          <w:color w:val="auto"/>
        </w:rPr>
        <w:t xml:space="preserve">. B, D v areálu nemocnice v Novém Bydžově“ povolené ve společném územním a stavebním řízení, označení změny je ´B. „Snížení energetické náročnosti budov v nemocnici Nový </w:t>
      </w:r>
      <w:proofErr w:type="gramStart"/>
      <w:r w:rsidRPr="00C12BDF">
        <w:rPr>
          <w:color w:val="auto"/>
        </w:rPr>
        <w:t>Bydžov - objekt</w:t>
      </w:r>
      <w:proofErr w:type="gramEnd"/>
      <w:r w:rsidRPr="00C12BDF">
        <w:rPr>
          <w:color w:val="auto"/>
        </w:rPr>
        <w:t xml:space="preserve"> vrátnice (</w:t>
      </w:r>
      <w:proofErr w:type="spellStart"/>
      <w:r w:rsidRPr="00C12BDF">
        <w:rPr>
          <w:color w:val="auto"/>
        </w:rPr>
        <w:t>st.p.č</w:t>
      </w:r>
      <w:proofErr w:type="spellEnd"/>
      <w:r w:rsidRPr="00C12BDF">
        <w:rPr>
          <w:color w:val="auto"/>
        </w:rPr>
        <w:t>. 1303)“´.  Původní projekt „PBŘ…“ není nikterak měněn, je pouze rozšířen o zateplení a další úpravy objektu vrátnice (zateplení fasády a střechy, výměna výplní otvorů a střešní krytiny).</w:t>
      </w:r>
    </w:p>
    <w:p w14:paraId="33CA5488" w14:textId="77777777" w:rsidR="0033701F" w:rsidRDefault="0033701F" w:rsidP="004135F5">
      <w:pPr>
        <w:spacing w:after="0" w:line="240" w:lineRule="auto"/>
        <w:jc w:val="both"/>
        <w:rPr>
          <w:rFonts w:ascii="Times New Roman" w:eastAsia="Times New Roman" w:hAnsi="Times New Roman" w:cs="Times New Roman"/>
          <w:sz w:val="24"/>
        </w:rPr>
      </w:pPr>
    </w:p>
    <w:p w14:paraId="6AA4957E" w14:textId="27F00C61" w:rsidR="006F5495" w:rsidRPr="00551D9A" w:rsidRDefault="006F5495" w:rsidP="00160758">
      <w:pPr>
        <w:pStyle w:val="Nadpis2"/>
        <w:tabs>
          <w:tab w:val="center" w:pos="4536"/>
        </w:tabs>
        <w:spacing w:before="0"/>
        <w:rPr>
          <w:color w:val="auto"/>
        </w:rPr>
      </w:pPr>
      <w:bookmarkStart w:id="3" w:name="_Toc25656298"/>
      <w:bookmarkStart w:id="4" w:name="_Toc154052361"/>
      <w:r w:rsidRPr="00551D9A">
        <w:rPr>
          <w:color w:val="auto"/>
        </w:rPr>
        <w:t xml:space="preserve">Základní charakteristika </w:t>
      </w:r>
      <w:r w:rsidRPr="006F5495">
        <w:rPr>
          <w:color w:val="auto"/>
          <w:sz w:val="24"/>
          <w:szCs w:val="24"/>
        </w:rPr>
        <w:t>objekt</w:t>
      </w:r>
      <w:bookmarkEnd w:id="3"/>
      <w:r w:rsidRPr="006F5495">
        <w:rPr>
          <w:color w:val="auto"/>
          <w:sz w:val="24"/>
          <w:szCs w:val="24"/>
        </w:rPr>
        <w:t>u</w:t>
      </w:r>
      <w:bookmarkEnd w:id="4"/>
      <w:r w:rsidR="00160758">
        <w:rPr>
          <w:color w:val="auto"/>
          <w:sz w:val="24"/>
          <w:szCs w:val="24"/>
        </w:rPr>
        <w:tab/>
      </w:r>
    </w:p>
    <w:p w14:paraId="4707E8D3" w14:textId="56846733" w:rsidR="006F5495" w:rsidRDefault="006F5495" w:rsidP="006F5495">
      <w:pPr>
        <w:pStyle w:val="Nadpis3"/>
        <w:spacing w:before="0"/>
        <w:rPr>
          <w:color w:val="auto"/>
        </w:rPr>
      </w:pPr>
      <w:bookmarkStart w:id="5" w:name="_Toc25656299"/>
      <w:bookmarkStart w:id="6" w:name="_Toc154052362"/>
      <w:r w:rsidRPr="00551D9A">
        <w:rPr>
          <w:color w:val="auto"/>
        </w:rPr>
        <w:t>stavební řešení</w:t>
      </w:r>
      <w:bookmarkEnd w:id="5"/>
      <w:bookmarkEnd w:id="6"/>
      <w:r w:rsidR="004613C3">
        <w:rPr>
          <w:color w:val="auto"/>
        </w:rPr>
        <w:t xml:space="preserve"> </w:t>
      </w:r>
    </w:p>
    <w:p w14:paraId="0465BFA2"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Jedná se o stávající zděný objekt se dvěma nadzemními částečně podsklepený.</w:t>
      </w:r>
    </w:p>
    <w:p w14:paraId="4E755E87"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V objektu jsou v 1.PP situovány sklepy a prádelna, v 1.NP je vrátnice se zázemím /kancelář, zázemí řidičů pokoje pro personál, sklad/, včetně hygienického zázemí, ve 2.NP jsou pokoje s hygienickým zázemím.</w:t>
      </w:r>
    </w:p>
    <w:p w14:paraId="07B82F1F"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Hlavní vstup do objektu je z venkovního prostoru z východní strany, při severní straně objektu je vstup pro dopravu a vrátnici. Není požadavek na bezbariérový přístup do objektu.</w:t>
      </w:r>
    </w:p>
    <w:p w14:paraId="3FF47614"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 xml:space="preserve">Přístup do jednotlivých podlaží je vnitřním dvouramenným schodištěm. Všechny užívané prostory jsou přístupné z podesty schodiště přes chodby uvnitř objektu. </w:t>
      </w:r>
    </w:p>
    <w:p w14:paraId="2062B17D"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Stávající dispozice v objektu:</w:t>
      </w:r>
    </w:p>
    <w:p w14:paraId="053FC22F"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u w:val="single"/>
        </w:rPr>
        <w:t>1.PP</w:t>
      </w:r>
      <w:r w:rsidRPr="00C12BDF">
        <w:rPr>
          <w:rFonts w:ascii="Times New Roman" w:hAnsi="Times New Roman" w:cs="Times New Roman"/>
          <w:sz w:val="24"/>
          <w:szCs w:val="24"/>
        </w:rPr>
        <w:t xml:space="preserve"> – chodba a dvouramenné schodiště, sklepy prádelna.</w:t>
      </w:r>
    </w:p>
    <w:p w14:paraId="7A093A45"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u w:val="single"/>
        </w:rPr>
        <w:t>1.NP</w:t>
      </w:r>
      <w:r w:rsidRPr="00C12BDF">
        <w:rPr>
          <w:rFonts w:ascii="Times New Roman" w:hAnsi="Times New Roman" w:cs="Times New Roman"/>
          <w:sz w:val="24"/>
          <w:szCs w:val="24"/>
        </w:rPr>
        <w:t xml:space="preserve"> – dvouramenné schodiště, chodba, vrátnice se zázemím, kancelář, zázemí řidičů, pokoje pro personál, sklad, včetně hygienického zázemí, kuchyňka.</w:t>
      </w:r>
    </w:p>
    <w:p w14:paraId="4F0D67EB"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u w:val="single"/>
        </w:rPr>
        <w:t>2.NP</w:t>
      </w:r>
      <w:r w:rsidRPr="00C12BDF">
        <w:rPr>
          <w:rFonts w:ascii="Times New Roman" w:hAnsi="Times New Roman" w:cs="Times New Roman"/>
          <w:sz w:val="24"/>
          <w:szCs w:val="24"/>
        </w:rPr>
        <w:t xml:space="preserve"> – dvouramenné schodiště, chodba – podesta schodiště, ze které jsou přístupné 2 části v objektu – chodby ve střední části a z ní vstup do pokojů, hygienického zázemí a kuchyňky.</w:t>
      </w:r>
    </w:p>
    <w:p w14:paraId="50589024"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u w:val="single"/>
        </w:rPr>
        <w:t>Podkroví</w:t>
      </w:r>
      <w:r w:rsidRPr="00C12BDF">
        <w:rPr>
          <w:rFonts w:ascii="Times New Roman" w:hAnsi="Times New Roman" w:cs="Times New Roman"/>
          <w:sz w:val="24"/>
          <w:szCs w:val="24"/>
        </w:rPr>
        <w:t xml:space="preserve"> – prostor bez využití.</w:t>
      </w:r>
    </w:p>
    <w:p w14:paraId="709E92E3" w14:textId="77777777"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Objekt je nevýrobního charakteru – bude provedeno zateplení fasády, výměna vnějších výplní otvorů, klempířské výrobky /oplechování vnějších parapetů oken, lodžie, úprava střešních svodů/, zámečnické výrobky – úprava zábradlí lodžie.</w:t>
      </w:r>
    </w:p>
    <w:p w14:paraId="3077F103" w14:textId="77777777" w:rsidR="00C12BDF" w:rsidRPr="00C12BDF" w:rsidRDefault="00C12BDF" w:rsidP="00C12BDF"/>
    <w:p w14:paraId="30AB9E49" w14:textId="72547399" w:rsidR="00A3228A" w:rsidRDefault="00A3228A" w:rsidP="00A3228A">
      <w:pPr>
        <w:pStyle w:val="Nadpis3"/>
        <w:rPr>
          <w:color w:val="auto"/>
        </w:rPr>
      </w:pPr>
      <w:bookmarkStart w:id="7" w:name="_Toc25656300"/>
      <w:bookmarkStart w:id="8" w:name="_Toc154052363"/>
      <w:r w:rsidRPr="00551D9A">
        <w:rPr>
          <w:color w:val="auto"/>
        </w:rPr>
        <w:t>konstrukční a materiálové řešení</w:t>
      </w:r>
      <w:bookmarkEnd w:id="7"/>
      <w:bookmarkEnd w:id="8"/>
    </w:p>
    <w:p w14:paraId="4CE90267" w14:textId="77777777" w:rsidR="00C12BDF" w:rsidRPr="00C12BDF" w:rsidRDefault="00C12BDF" w:rsidP="00C12BDF">
      <w:pPr>
        <w:pStyle w:val="Textodstavce"/>
        <w:numPr>
          <w:ilvl w:val="0"/>
          <w:numId w:val="0"/>
        </w:numPr>
        <w:tabs>
          <w:tab w:val="clear" w:pos="851"/>
        </w:tabs>
        <w:spacing w:before="0" w:after="0"/>
        <w:rPr>
          <w:rFonts w:ascii="Times New Roman" w:eastAsia="Arial Narrow" w:hAnsi="Times New Roman" w:cs="Times New Roman"/>
          <w:szCs w:val="24"/>
        </w:rPr>
      </w:pPr>
      <w:r w:rsidRPr="00C12BDF">
        <w:rPr>
          <w:rFonts w:ascii="Times New Roman" w:eastAsia="Arial Narrow" w:hAnsi="Times New Roman" w:cs="Times New Roman"/>
          <w:szCs w:val="24"/>
        </w:rPr>
        <w:t>Svislé nosné konstrukce obvodové i vnitřní nosné stěny jsou stávající zděné, příčky – stávající.</w:t>
      </w:r>
    </w:p>
    <w:p w14:paraId="220E1026" w14:textId="77777777" w:rsidR="00C12BDF" w:rsidRPr="00C12BDF" w:rsidRDefault="00C12BDF" w:rsidP="00C12BDF">
      <w:pPr>
        <w:pStyle w:val="Textodstavce"/>
        <w:numPr>
          <w:ilvl w:val="0"/>
          <w:numId w:val="0"/>
        </w:numPr>
        <w:tabs>
          <w:tab w:val="clear" w:pos="851"/>
        </w:tabs>
        <w:spacing w:before="0" w:after="0"/>
        <w:rPr>
          <w:rFonts w:ascii="Times New Roman" w:eastAsia="Arial Narrow" w:hAnsi="Times New Roman" w:cs="Times New Roman"/>
          <w:color w:val="000000"/>
          <w:szCs w:val="24"/>
        </w:rPr>
      </w:pPr>
      <w:r w:rsidRPr="00C12BDF">
        <w:rPr>
          <w:rFonts w:ascii="Times New Roman" w:eastAsia="Arial Narrow" w:hAnsi="Times New Roman" w:cs="Times New Roman"/>
          <w:color w:val="000000"/>
          <w:szCs w:val="24"/>
        </w:rPr>
        <w:t>Nosnou konstrukci střešního pláště tvoří vaznicový dřevěný krov valbového tvaru – stávající bez úprav.</w:t>
      </w:r>
    </w:p>
    <w:p w14:paraId="108E3668" w14:textId="77777777" w:rsidR="00C12BDF" w:rsidRPr="00C12BDF" w:rsidRDefault="00C12BDF" w:rsidP="00C12BDF">
      <w:pPr>
        <w:spacing w:after="0" w:line="240" w:lineRule="auto"/>
        <w:jc w:val="both"/>
        <w:rPr>
          <w:rFonts w:ascii="Times New Roman" w:eastAsia="Arial Narrow" w:hAnsi="Times New Roman" w:cs="Times New Roman"/>
          <w:sz w:val="24"/>
          <w:szCs w:val="24"/>
        </w:rPr>
      </w:pPr>
      <w:r w:rsidRPr="00C12BDF">
        <w:rPr>
          <w:rFonts w:ascii="Times New Roman" w:eastAsia="Arial Narrow" w:hAnsi="Times New Roman" w:cs="Times New Roman"/>
          <w:sz w:val="24"/>
          <w:szCs w:val="24"/>
        </w:rPr>
        <w:t>Podlahy jsou v objektu stávající bez úprav.</w:t>
      </w:r>
    </w:p>
    <w:p w14:paraId="6B75D7EC" w14:textId="77777777" w:rsidR="00C12BDF" w:rsidRDefault="00C12BDF" w:rsidP="00C12BDF">
      <w:pPr>
        <w:spacing w:after="0" w:line="240" w:lineRule="auto"/>
        <w:jc w:val="both"/>
        <w:rPr>
          <w:rFonts w:ascii="Times New Roman" w:eastAsia="Arial Narrow" w:hAnsi="Times New Roman" w:cs="Times New Roman"/>
          <w:sz w:val="24"/>
          <w:szCs w:val="24"/>
        </w:rPr>
      </w:pPr>
    </w:p>
    <w:p w14:paraId="3AC9FAE4" w14:textId="3578843D" w:rsidR="00C12BDF" w:rsidRPr="00C12BDF" w:rsidRDefault="00C12BDF" w:rsidP="00C12BDF">
      <w:pPr>
        <w:spacing w:after="0" w:line="240" w:lineRule="auto"/>
        <w:jc w:val="both"/>
        <w:rPr>
          <w:rFonts w:ascii="Times New Roman" w:eastAsia="Arial Narrow" w:hAnsi="Times New Roman" w:cs="Times New Roman"/>
          <w:sz w:val="24"/>
          <w:szCs w:val="24"/>
        </w:rPr>
      </w:pPr>
      <w:r w:rsidRPr="00C12BDF">
        <w:rPr>
          <w:rFonts w:ascii="Times New Roman" w:eastAsia="Arial Narrow" w:hAnsi="Times New Roman" w:cs="Times New Roman"/>
          <w:sz w:val="24"/>
          <w:szCs w:val="24"/>
        </w:rPr>
        <w:t xml:space="preserve">Tepelné izolace jsou navrženy: zateplení stěn minerální vata </w:t>
      </w:r>
      <w:proofErr w:type="spellStart"/>
      <w:r w:rsidRPr="00C12BDF">
        <w:rPr>
          <w:rFonts w:ascii="Times New Roman" w:eastAsia="Arial Narrow" w:hAnsi="Times New Roman" w:cs="Times New Roman"/>
          <w:sz w:val="24"/>
          <w:szCs w:val="24"/>
        </w:rPr>
        <w:t>tl</w:t>
      </w:r>
      <w:proofErr w:type="spellEnd"/>
      <w:r w:rsidRPr="00C12BDF">
        <w:rPr>
          <w:rFonts w:ascii="Times New Roman" w:eastAsia="Arial Narrow" w:hAnsi="Times New Roman" w:cs="Times New Roman"/>
          <w:sz w:val="24"/>
          <w:szCs w:val="24"/>
        </w:rPr>
        <w:t>. 180 mm</w:t>
      </w:r>
    </w:p>
    <w:p w14:paraId="71AABEC3" w14:textId="4B1733D2" w:rsidR="00C12BDF" w:rsidRPr="00C12BDF" w:rsidRDefault="00C12BDF" w:rsidP="00C12BDF">
      <w:pPr>
        <w:spacing w:after="0" w:line="240" w:lineRule="auto"/>
        <w:jc w:val="both"/>
        <w:rPr>
          <w:rFonts w:ascii="Times New Roman" w:eastAsia="Arial Narrow" w:hAnsi="Times New Roman" w:cs="Times New Roman"/>
          <w:sz w:val="24"/>
          <w:szCs w:val="24"/>
        </w:rPr>
      </w:pPr>
      <w:r w:rsidRPr="00C12BDF">
        <w:rPr>
          <w:rFonts w:ascii="Times New Roman" w:eastAsia="Arial Narrow" w:hAnsi="Times New Roman" w:cs="Times New Roman"/>
          <w:sz w:val="24"/>
          <w:szCs w:val="24"/>
        </w:rPr>
        <w:t xml:space="preserve">                                              </w:t>
      </w:r>
      <w:r>
        <w:rPr>
          <w:rFonts w:ascii="Times New Roman" w:eastAsia="Arial Narrow" w:hAnsi="Times New Roman" w:cs="Times New Roman"/>
          <w:sz w:val="24"/>
          <w:szCs w:val="24"/>
        </w:rPr>
        <w:t xml:space="preserve">     </w:t>
      </w:r>
      <w:r w:rsidRPr="00C12BDF">
        <w:rPr>
          <w:rFonts w:ascii="Times New Roman" w:eastAsia="Arial Narrow" w:hAnsi="Times New Roman" w:cs="Times New Roman"/>
          <w:sz w:val="24"/>
          <w:szCs w:val="24"/>
        </w:rPr>
        <w:t xml:space="preserve">zateplení soklu XPS </w:t>
      </w:r>
      <w:proofErr w:type="spellStart"/>
      <w:r w:rsidRPr="00C12BDF">
        <w:rPr>
          <w:rFonts w:ascii="Times New Roman" w:eastAsia="Arial Narrow" w:hAnsi="Times New Roman" w:cs="Times New Roman"/>
          <w:sz w:val="24"/>
          <w:szCs w:val="24"/>
        </w:rPr>
        <w:t>tl</w:t>
      </w:r>
      <w:proofErr w:type="spellEnd"/>
      <w:r w:rsidRPr="00C12BDF">
        <w:rPr>
          <w:rFonts w:ascii="Times New Roman" w:eastAsia="Arial Narrow" w:hAnsi="Times New Roman" w:cs="Times New Roman"/>
          <w:sz w:val="24"/>
          <w:szCs w:val="24"/>
        </w:rPr>
        <w:t>. 140 mm</w:t>
      </w:r>
    </w:p>
    <w:p w14:paraId="3E65390C" w14:textId="3CA23282" w:rsidR="00C12BDF" w:rsidRPr="00C12BDF" w:rsidRDefault="00C12BDF" w:rsidP="00C12BDF">
      <w:pPr>
        <w:pStyle w:val="Textodstavce"/>
        <w:numPr>
          <w:ilvl w:val="0"/>
          <w:numId w:val="0"/>
        </w:numPr>
        <w:tabs>
          <w:tab w:val="clear" w:pos="851"/>
        </w:tabs>
        <w:spacing w:before="0" w:after="0"/>
        <w:rPr>
          <w:rFonts w:ascii="Times New Roman" w:eastAsia="Arial Narrow" w:hAnsi="Times New Roman" w:cs="Times New Roman"/>
          <w:szCs w:val="24"/>
        </w:rPr>
      </w:pPr>
      <w:r w:rsidRPr="00C12BDF">
        <w:rPr>
          <w:rFonts w:ascii="Times New Roman" w:eastAsia="Arial Narrow" w:hAnsi="Times New Roman" w:cs="Times New Roman"/>
          <w:szCs w:val="24"/>
        </w:rPr>
        <w:t xml:space="preserve">                                             </w:t>
      </w:r>
      <w:r>
        <w:rPr>
          <w:rFonts w:ascii="Times New Roman" w:eastAsia="Arial Narrow" w:hAnsi="Times New Roman" w:cs="Times New Roman"/>
          <w:szCs w:val="24"/>
        </w:rPr>
        <w:t xml:space="preserve">      </w:t>
      </w:r>
      <w:r w:rsidRPr="00C12BDF">
        <w:rPr>
          <w:rFonts w:ascii="Times New Roman" w:eastAsia="Arial Narrow" w:hAnsi="Times New Roman" w:cs="Times New Roman"/>
          <w:szCs w:val="24"/>
        </w:rPr>
        <w:t xml:space="preserve">zateplení stropu – minerální foukaná izolace </w:t>
      </w:r>
      <w:proofErr w:type="spellStart"/>
      <w:r w:rsidRPr="00C12BDF">
        <w:rPr>
          <w:rFonts w:ascii="Times New Roman" w:eastAsia="Arial Narrow" w:hAnsi="Times New Roman" w:cs="Times New Roman"/>
          <w:szCs w:val="24"/>
        </w:rPr>
        <w:t>tl</w:t>
      </w:r>
      <w:proofErr w:type="spellEnd"/>
      <w:r w:rsidRPr="00C12BDF">
        <w:rPr>
          <w:rFonts w:ascii="Times New Roman" w:eastAsia="Arial Narrow" w:hAnsi="Times New Roman" w:cs="Times New Roman"/>
          <w:szCs w:val="24"/>
        </w:rPr>
        <w:t>. 300 mm</w:t>
      </w:r>
    </w:p>
    <w:p w14:paraId="6F619D12" w14:textId="77777777" w:rsidR="00C12BDF" w:rsidRDefault="00C12BDF" w:rsidP="00C12BDF">
      <w:pPr>
        <w:spacing w:after="0" w:line="240" w:lineRule="auto"/>
        <w:jc w:val="both"/>
        <w:rPr>
          <w:rFonts w:ascii="Times New Roman" w:hAnsi="Times New Roman" w:cs="Times New Roman"/>
          <w:sz w:val="24"/>
          <w:szCs w:val="24"/>
        </w:rPr>
      </w:pPr>
    </w:p>
    <w:p w14:paraId="4C4A6517" w14:textId="22E968AE" w:rsidR="00C12BDF" w:rsidRPr="00C12BDF" w:rsidRDefault="00C12BDF" w:rsidP="00C12BDF">
      <w:pPr>
        <w:spacing w:after="0" w:line="240" w:lineRule="auto"/>
        <w:jc w:val="both"/>
        <w:rPr>
          <w:rFonts w:ascii="Times New Roman" w:hAnsi="Times New Roman" w:cs="Times New Roman"/>
          <w:sz w:val="24"/>
          <w:szCs w:val="24"/>
        </w:rPr>
      </w:pPr>
      <w:r w:rsidRPr="00C12BDF">
        <w:rPr>
          <w:rFonts w:ascii="Times New Roman" w:hAnsi="Times New Roman" w:cs="Times New Roman"/>
          <w:sz w:val="24"/>
          <w:szCs w:val="24"/>
        </w:rPr>
        <w:t>Dojde k výměně všech výplní otvorů /okna, dveře/ v původních rozměrech, za plastová s izolačním trojsklem U</w:t>
      </w:r>
      <w:r w:rsidRPr="00C12BDF">
        <w:rPr>
          <w:rFonts w:ascii="Times New Roman" w:hAnsi="Times New Roman" w:cs="Times New Roman"/>
          <w:sz w:val="24"/>
          <w:szCs w:val="24"/>
          <w:vertAlign w:val="subscript"/>
        </w:rPr>
        <w:t>W</w:t>
      </w:r>
      <w:r w:rsidRPr="00C12BDF">
        <w:rPr>
          <w:rFonts w:ascii="Times New Roman" w:hAnsi="Times New Roman" w:cs="Times New Roman"/>
          <w:sz w:val="24"/>
          <w:szCs w:val="24"/>
        </w:rPr>
        <w:t> = 0,72 W/(m</w:t>
      </w:r>
      <w:r w:rsidRPr="00C12BDF">
        <w:rPr>
          <w:rFonts w:ascii="Times New Roman" w:hAnsi="Times New Roman" w:cs="Times New Roman"/>
          <w:sz w:val="24"/>
          <w:szCs w:val="24"/>
          <w:vertAlign w:val="superscript"/>
        </w:rPr>
        <w:t>2</w:t>
      </w:r>
      <w:r w:rsidRPr="00C12BDF">
        <w:rPr>
          <w:rFonts w:ascii="Times New Roman" w:hAnsi="Times New Roman" w:cs="Times New Roman"/>
          <w:sz w:val="24"/>
          <w:szCs w:val="24"/>
        </w:rPr>
        <w:t>.K), popř. plná v barvě bílé. Vstupní dveře do objektu budou prosklené zasklené izolačním dvojsklem, dvoukřídlové otvíravé v. 2,30 m. Vnější dveře do vrátnice v 1.NP jsou navržené prosklené zasklené izolačním dvojsklem U</w:t>
      </w:r>
      <w:r w:rsidRPr="00C12BDF">
        <w:rPr>
          <w:rFonts w:ascii="Times New Roman" w:hAnsi="Times New Roman" w:cs="Times New Roman"/>
          <w:sz w:val="24"/>
          <w:szCs w:val="24"/>
          <w:vertAlign w:val="subscript"/>
        </w:rPr>
        <w:t>D</w:t>
      </w:r>
      <w:r w:rsidRPr="00C12BDF">
        <w:rPr>
          <w:rFonts w:ascii="Times New Roman" w:hAnsi="Times New Roman" w:cs="Times New Roman"/>
          <w:sz w:val="24"/>
          <w:szCs w:val="24"/>
        </w:rPr>
        <w:t> = 0,9 W/(m</w:t>
      </w:r>
      <w:r w:rsidRPr="00C12BDF">
        <w:rPr>
          <w:rFonts w:ascii="Times New Roman" w:hAnsi="Times New Roman" w:cs="Times New Roman"/>
          <w:sz w:val="24"/>
          <w:szCs w:val="24"/>
          <w:vertAlign w:val="superscript"/>
        </w:rPr>
        <w:t>2</w:t>
      </w:r>
      <w:r w:rsidRPr="00C12BDF">
        <w:rPr>
          <w:rFonts w:ascii="Times New Roman" w:hAnsi="Times New Roman" w:cs="Times New Roman"/>
          <w:sz w:val="24"/>
          <w:szCs w:val="24"/>
        </w:rPr>
        <w:t>.K), jednokřídlové otvíravé s výklopným nadsvětlíkem. Vnější dveře v 1.NP do chodby /vstup pro dopravu/ v severní fasádě budou jednokřídlové plné s nadsvětlíkem v. 2,40 m. Vnější dveře na lodžii budou jednokřídlové otvíravé, zasklené izolačním dvojsklem U</w:t>
      </w:r>
      <w:r w:rsidRPr="00C12BDF">
        <w:rPr>
          <w:rFonts w:ascii="Times New Roman" w:hAnsi="Times New Roman" w:cs="Times New Roman"/>
          <w:sz w:val="24"/>
          <w:szCs w:val="24"/>
          <w:vertAlign w:val="subscript"/>
        </w:rPr>
        <w:t>D</w:t>
      </w:r>
      <w:r w:rsidRPr="00C12BDF">
        <w:rPr>
          <w:rFonts w:ascii="Times New Roman" w:hAnsi="Times New Roman" w:cs="Times New Roman"/>
          <w:sz w:val="24"/>
          <w:szCs w:val="24"/>
        </w:rPr>
        <w:t xml:space="preserve"> = 1,4 W/(m</w:t>
      </w:r>
      <w:r w:rsidRPr="00C12BDF">
        <w:rPr>
          <w:rFonts w:ascii="Times New Roman" w:hAnsi="Times New Roman" w:cs="Times New Roman"/>
          <w:sz w:val="24"/>
          <w:szCs w:val="24"/>
          <w:vertAlign w:val="superscript"/>
        </w:rPr>
        <w:t>2</w:t>
      </w:r>
      <w:r w:rsidRPr="00C12BDF">
        <w:rPr>
          <w:rFonts w:ascii="Times New Roman" w:hAnsi="Times New Roman" w:cs="Times New Roman"/>
          <w:sz w:val="24"/>
          <w:szCs w:val="24"/>
        </w:rPr>
        <w:t>.K).</w:t>
      </w:r>
    </w:p>
    <w:p w14:paraId="2B030E4D" w14:textId="77777777" w:rsidR="0030513B" w:rsidRDefault="0030513B" w:rsidP="00C12BDF">
      <w:pPr>
        <w:pStyle w:val="Textodstavce"/>
        <w:numPr>
          <w:ilvl w:val="0"/>
          <w:numId w:val="0"/>
        </w:numPr>
        <w:tabs>
          <w:tab w:val="clear" w:pos="851"/>
        </w:tabs>
        <w:spacing w:before="0" w:after="0"/>
        <w:rPr>
          <w:rFonts w:ascii="Times New Roman" w:hAnsi="Times New Roman" w:cs="Times New Roman"/>
          <w:szCs w:val="24"/>
        </w:rPr>
      </w:pPr>
    </w:p>
    <w:p w14:paraId="5D14F420" w14:textId="46685148" w:rsidR="00C12BDF" w:rsidRPr="00C12BDF" w:rsidRDefault="00C12BDF" w:rsidP="00C12BDF">
      <w:pPr>
        <w:pStyle w:val="Textodstavce"/>
        <w:numPr>
          <w:ilvl w:val="0"/>
          <w:numId w:val="0"/>
        </w:numPr>
        <w:tabs>
          <w:tab w:val="clear" w:pos="851"/>
        </w:tabs>
        <w:spacing w:before="0" w:after="0"/>
        <w:rPr>
          <w:rFonts w:ascii="Times New Roman" w:eastAsia="Arial Narrow" w:hAnsi="Times New Roman" w:cs="Times New Roman"/>
          <w:szCs w:val="24"/>
        </w:rPr>
      </w:pPr>
      <w:r w:rsidRPr="00C12BDF">
        <w:rPr>
          <w:rFonts w:ascii="Times New Roman" w:hAnsi="Times New Roman" w:cs="Times New Roman"/>
          <w:szCs w:val="24"/>
        </w:rPr>
        <w:t>Vnitřní dveře jsou dřevěné, plné, jednokřídlové do ocelové zárubně – stávající bez úprav.</w:t>
      </w:r>
    </w:p>
    <w:p w14:paraId="48AB3245" w14:textId="773CCAD9" w:rsidR="005C13B1" w:rsidRPr="003D63E2" w:rsidRDefault="003D63E2" w:rsidP="003D63E2">
      <w:pPr>
        <w:pStyle w:val="Nadpis3"/>
        <w:rPr>
          <w:color w:val="auto"/>
        </w:rPr>
      </w:pPr>
      <w:bookmarkStart w:id="9" w:name="_Toc154052364"/>
      <w:r>
        <w:rPr>
          <w:color w:val="auto"/>
        </w:rPr>
        <w:t>b</w:t>
      </w:r>
      <w:r w:rsidR="005C13B1" w:rsidRPr="003D63E2">
        <w:rPr>
          <w:color w:val="auto"/>
        </w:rPr>
        <w:t>ourací práce</w:t>
      </w:r>
      <w:bookmarkEnd w:id="9"/>
    </w:p>
    <w:p w14:paraId="2D43365D" w14:textId="77777777" w:rsidR="00C12BDF" w:rsidRPr="00C12BDF" w:rsidRDefault="00C12BDF" w:rsidP="00C12BDF">
      <w:pPr>
        <w:pStyle w:val="Textodstavce"/>
        <w:numPr>
          <w:ilvl w:val="0"/>
          <w:numId w:val="0"/>
        </w:numPr>
        <w:tabs>
          <w:tab w:val="clear" w:pos="851"/>
        </w:tabs>
        <w:spacing w:before="0" w:after="0"/>
        <w:rPr>
          <w:rFonts w:ascii="Times New Roman" w:hAnsi="Times New Roman" w:cs="Times New Roman"/>
          <w:bCs/>
          <w:szCs w:val="24"/>
        </w:rPr>
      </w:pPr>
      <w:bookmarkStart w:id="10" w:name="_Hlk146106318"/>
      <w:r w:rsidRPr="00C12BDF">
        <w:rPr>
          <w:rFonts w:ascii="Times New Roman" w:hAnsi="Times New Roman" w:cs="Times New Roman"/>
          <w:bCs/>
          <w:szCs w:val="24"/>
        </w:rPr>
        <w:t>Bourací práce spočívají v demontáži všech oken a vnějších dveří vč. oplechování, v demontáži zábradlí na lodžiích a střešních svodů.</w:t>
      </w:r>
    </w:p>
    <w:bookmarkEnd w:id="10"/>
    <w:p w14:paraId="0AF3699C" w14:textId="77777777" w:rsidR="005C13B1" w:rsidRPr="003D63E2" w:rsidRDefault="005C13B1" w:rsidP="003D63E2">
      <w:pPr>
        <w:pStyle w:val="Default"/>
        <w:jc w:val="both"/>
        <w:rPr>
          <w:color w:val="auto"/>
          <w:sz w:val="22"/>
          <w:szCs w:val="22"/>
        </w:rPr>
      </w:pPr>
    </w:p>
    <w:p w14:paraId="47D860FF" w14:textId="2BC14123" w:rsidR="005C13B1" w:rsidRPr="003D63E2" w:rsidRDefault="005C13B1" w:rsidP="003D63E2">
      <w:pPr>
        <w:pStyle w:val="Default"/>
        <w:jc w:val="both"/>
        <w:rPr>
          <w:i/>
          <w:iCs/>
          <w:sz w:val="22"/>
          <w:szCs w:val="22"/>
        </w:rPr>
      </w:pPr>
      <w:r w:rsidRPr="003D63E2">
        <w:rPr>
          <w:i/>
          <w:iCs/>
          <w:sz w:val="22"/>
          <w:szCs w:val="22"/>
        </w:rPr>
        <w:t xml:space="preserve">Bourací práce je třeba provádět s vědomím principů statického působení, dodržovat předepsané průzkumné práce, dodržovat návaznost původních konstrukcí s konstrukcemi nově budovanými a zesilovanými. Nutno dodržet postup a sled stanovený statikem. </w:t>
      </w:r>
    </w:p>
    <w:p w14:paraId="5BB1F5D1" w14:textId="77777777" w:rsidR="00012D52" w:rsidRDefault="00012D52" w:rsidP="00012D52">
      <w:pPr>
        <w:pStyle w:val="Nadpis3"/>
        <w:spacing w:before="0" w:line="240" w:lineRule="auto"/>
        <w:rPr>
          <w:rFonts w:ascii="Times New Roman" w:hAnsi="Times New Roman" w:cs="Times New Roman"/>
          <w:color w:val="auto"/>
        </w:rPr>
      </w:pPr>
    </w:p>
    <w:p w14:paraId="6DCC4AD6" w14:textId="77777777" w:rsidR="000573BE" w:rsidRDefault="000573BE" w:rsidP="004135F5">
      <w:pPr>
        <w:spacing w:after="0" w:line="240" w:lineRule="auto"/>
        <w:jc w:val="both"/>
        <w:rPr>
          <w:rFonts w:ascii="Times New Roman" w:eastAsia="Times New Roman" w:hAnsi="Times New Roman" w:cs="Times New Roman"/>
          <w:sz w:val="24"/>
        </w:rPr>
      </w:pPr>
    </w:p>
    <w:p w14:paraId="4E79181A" w14:textId="515FE808"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e) účel užívání stavby,</w:t>
      </w:r>
    </w:p>
    <w:p w14:paraId="45D34926" w14:textId="748C6EBF" w:rsidR="0033701F" w:rsidRPr="0033701F" w:rsidRDefault="0033701F" w:rsidP="0033701F">
      <w:pPr>
        <w:pStyle w:val="Default"/>
        <w:rPr>
          <w:color w:val="auto"/>
        </w:rPr>
      </w:pPr>
      <w:r w:rsidRPr="0033701F">
        <w:rPr>
          <w:color w:val="auto"/>
        </w:rPr>
        <w:t xml:space="preserve">Trvalá stavba. Účel užívání – </w:t>
      </w:r>
      <w:r w:rsidR="0030513B">
        <w:rPr>
          <w:color w:val="auto"/>
        </w:rPr>
        <w:t>občanská vybavenost</w:t>
      </w:r>
      <w:r w:rsidRPr="0033701F">
        <w:rPr>
          <w:color w:val="auto"/>
        </w:rPr>
        <w:t>.</w:t>
      </w:r>
    </w:p>
    <w:p w14:paraId="5924D3C0" w14:textId="77777777" w:rsidR="004135F5" w:rsidRDefault="004135F5" w:rsidP="004135F5">
      <w:pPr>
        <w:spacing w:after="0" w:line="240" w:lineRule="auto"/>
        <w:jc w:val="both"/>
        <w:rPr>
          <w:rFonts w:ascii="Times New Roman" w:eastAsia="Times New Roman" w:hAnsi="Times New Roman" w:cs="Times New Roman"/>
          <w:sz w:val="24"/>
        </w:rPr>
      </w:pPr>
    </w:p>
    <w:p w14:paraId="74DC4C35"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f) základní předpoklady výstavby (časové údaje o realizaci stavby, členění na etapy),</w:t>
      </w:r>
    </w:p>
    <w:p w14:paraId="426476D4" w14:textId="281D1409" w:rsidR="0004553C" w:rsidRDefault="00B63F46" w:rsidP="004135F5">
      <w:pPr>
        <w:spacing w:after="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Doba  výstavby</w:t>
      </w:r>
      <w:proofErr w:type="gramEnd"/>
      <w:r>
        <w:rPr>
          <w:rFonts w:ascii="Times New Roman" w:eastAsia="Times New Roman" w:hAnsi="Times New Roman" w:cs="Times New Roman"/>
          <w:sz w:val="24"/>
        </w:rPr>
        <w:t xml:space="preserve"> : </w:t>
      </w:r>
      <w:r w:rsidR="003621C6">
        <w:rPr>
          <w:rFonts w:ascii="Times New Roman" w:eastAsia="Times New Roman" w:hAnsi="Times New Roman" w:cs="Times New Roman"/>
          <w:sz w:val="24"/>
        </w:rPr>
        <w:t xml:space="preserve">bude určena </w:t>
      </w:r>
      <w:r w:rsidR="000573BE">
        <w:rPr>
          <w:rFonts w:ascii="Times New Roman" w:eastAsia="Times New Roman" w:hAnsi="Times New Roman" w:cs="Times New Roman"/>
          <w:sz w:val="24"/>
        </w:rPr>
        <w:t>na základě</w:t>
      </w:r>
      <w:r w:rsidR="003621C6">
        <w:rPr>
          <w:rFonts w:ascii="Times New Roman" w:eastAsia="Times New Roman" w:hAnsi="Times New Roman" w:cs="Times New Roman"/>
          <w:sz w:val="24"/>
        </w:rPr>
        <w:t xml:space="preserve"> výběrového řízení</w:t>
      </w:r>
    </w:p>
    <w:p w14:paraId="232F7A4F" w14:textId="77777777" w:rsidR="00B63F46" w:rsidRDefault="00B63F46" w:rsidP="00B63F46">
      <w:pPr>
        <w:spacing w:after="0"/>
        <w:rPr>
          <w:rFonts w:ascii="Times New Roman" w:hAnsi="Times New Roman" w:cs="Times New Roman"/>
          <w:sz w:val="24"/>
          <w:szCs w:val="24"/>
        </w:rPr>
      </w:pPr>
    </w:p>
    <w:p w14:paraId="516AD096" w14:textId="53575FD8"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g) vnější vazby stavby na okolí včetně jejího vlivu na okolí stavby.</w:t>
      </w:r>
    </w:p>
    <w:p w14:paraId="4B068CBB" w14:textId="77777777" w:rsidR="00194426" w:rsidRPr="00E05CE6" w:rsidRDefault="00194426" w:rsidP="00E05CE6">
      <w:pPr>
        <w:pStyle w:val="Default"/>
        <w:jc w:val="both"/>
        <w:rPr>
          <w:color w:val="auto"/>
        </w:rPr>
      </w:pPr>
      <w:r w:rsidRPr="00E05CE6">
        <w:rPr>
          <w:color w:val="auto"/>
        </w:rPr>
        <w:t>Stavební práce musí splňovat příslušné hygienické limity dle zákona č. 258/2000 Sb., o ochraně veřejného zdraví a prováděcího předpisu Nařízení vlády č. 272/2011 Sb., o ochraně zdraví před nepříznivými účinky hluku a vibrací, zejména s ohledem na obytné a ostatní objekty.</w:t>
      </w:r>
    </w:p>
    <w:p w14:paraId="5551B122" w14:textId="77777777" w:rsidR="00194426" w:rsidRPr="00E05CE6" w:rsidRDefault="00194426" w:rsidP="00E05CE6">
      <w:pPr>
        <w:pStyle w:val="Default"/>
        <w:jc w:val="both"/>
        <w:rPr>
          <w:color w:val="auto"/>
        </w:rPr>
      </w:pPr>
      <w:r w:rsidRPr="00E05CE6">
        <w:rPr>
          <w:color w:val="auto"/>
        </w:rPr>
        <w:t>Dodavatel stavebních prací je povinen používat především stroje a mechanismy v dobrém technickém stavu a jejich hlučnost nepřekračuje hodnoty stanovené v technickém osvědčení. Při provozu hlučných strojů v místech, kde vzdálenost umístěného stroje od okolní zástavby nesnižuje hluk na hodnoty stanovené hygienickými předpisy a limity je nutné zabezpečit pasivní ochranu (kryty, akustické zástěny apod.).</w:t>
      </w:r>
    </w:p>
    <w:p w14:paraId="0DAFFA8E" w14:textId="4876869E" w:rsidR="004135F5" w:rsidRPr="00E05CE6" w:rsidRDefault="000573BE" w:rsidP="00E05CE6">
      <w:pPr>
        <w:pStyle w:val="Default"/>
        <w:jc w:val="both"/>
        <w:rPr>
          <w:rFonts w:eastAsia="Times New Roman"/>
        </w:rPr>
      </w:pPr>
      <w:r w:rsidRPr="00E05CE6">
        <w:rPr>
          <w:color w:val="auto"/>
        </w:rPr>
        <w:t>Negativní vliv stavby na okolní stavby a pozemky bude minimalizován</w:t>
      </w:r>
      <w:r w:rsidR="00E05CE6" w:rsidRPr="00E05CE6">
        <w:rPr>
          <w:color w:val="auto"/>
        </w:rPr>
        <w:t xml:space="preserve"> a práce je </w:t>
      </w:r>
      <w:proofErr w:type="gramStart"/>
      <w:r w:rsidR="00E05CE6" w:rsidRPr="00E05CE6">
        <w:rPr>
          <w:color w:val="auto"/>
        </w:rPr>
        <w:t>nutné</w:t>
      </w:r>
      <w:r w:rsidR="004135F5" w:rsidRPr="00E05CE6">
        <w:rPr>
          <w:rFonts w:eastAsia="Times New Roman"/>
        </w:rPr>
        <w:t xml:space="preserve">  provádět</w:t>
      </w:r>
      <w:proofErr w:type="gramEnd"/>
      <w:r w:rsidR="004135F5" w:rsidRPr="00E05CE6">
        <w:rPr>
          <w:rFonts w:eastAsia="Times New Roman"/>
        </w:rPr>
        <w:t xml:space="preserve">  s nejvyšším  zabezpečením proti  hluku,  prachu  a  otřesům</w:t>
      </w:r>
      <w:r w:rsidR="00A517DE">
        <w:rPr>
          <w:rFonts w:eastAsia="Times New Roman"/>
        </w:rPr>
        <w:t>.</w:t>
      </w:r>
    </w:p>
    <w:p w14:paraId="77D0E024" w14:textId="77777777" w:rsidR="0014431E" w:rsidRPr="00B64839" w:rsidRDefault="0014431E" w:rsidP="004135F5">
      <w:pPr>
        <w:spacing w:after="0" w:line="240" w:lineRule="auto"/>
        <w:jc w:val="both"/>
        <w:rPr>
          <w:rFonts w:ascii="Times New Roman" w:eastAsia="Times New Roman" w:hAnsi="Times New Roman" w:cs="Times New Roman"/>
          <w:sz w:val="24"/>
        </w:rPr>
      </w:pPr>
    </w:p>
    <w:p w14:paraId="332BD00F"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 xml:space="preserve">2. odůvodnění pro zpracování plánu s uvedením odkazu na příslušné právní </w:t>
      </w:r>
      <w:hyperlink r:id="rId10">
        <w:r w:rsidRPr="009D05BC">
          <w:rPr>
            <w:rFonts w:ascii="Times New Roman" w:eastAsia="Times New Roman" w:hAnsi="Times New Roman" w:cs="Times New Roman"/>
            <w:b/>
            <w:sz w:val="24"/>
          </w:rPr>
          <w:t>předpisy</w:t>
        </w:r>
      </w:hyperlink>
      <w:r>
        <w:rPr>
          <w:rFonts w:ascii="Times New Roman" w:eastAsia="Times New Roman" w:hAnsi="Times New Roman" w:cs="Times New Roman"/>
          <w:b/>
          <w:sz w:val="24"/>
        </w:rPr>
        <w:t xml:space="preserve"> a soupis dokumentů sloužících jako podklad pro zpracování plánu.</w:t>
      </w:r>
    </w:p>
    <w:p w14:paraId="32D9AB50" w14:textId="06F6C99C" w:rsidR="00793C0C" w:rsidRPr="00D82E2B" w:rsidRDefault="00793C0C" w:rsidP="00C05FBD">
      <w:pPr>
        <w:spacing w:before="100" w:after="100" w:line="240" w:lineRule="auto"/>
        <w:jc w:val="both"/>
        <w:rPr>
          <w:rFonts w:ascii="Times New Roman" w:hAnsi="Times New Roman" w:cs="Times New Roman"/>
        </w:rPr>
      </w:pPr>
      <w:r w:rsidRPr="00D82E2B">
        <w:rPr>
          <w:rFonts w:ascii="Times New Roman" w:hAnsi="Times New Roman" w:cs="Times New Roman"/>
        </w:rPr>
        <w:t>Vyhodnocení z hlediska zákona č. 309/2006 Sb.</w:t>
      </w:r>
      <w:r w:rsidRPr="00D82E2B">
        <w:rPr>
          <w:rFonts w:ascii="Times New Roman" w:eastAsia="Times New Roman" w:hAnsi="Times New Roman" w:cs="Times New Roman"/>
          <w:sz w:val="24"/>
        </w:rPr>
        <w:t xml:space="preserve"> dle §14 a §15 </w:t>
      </w:r>
    </w:p>
    <w:p w14:paraId="638DEA10" w14:textId="77777777" w:rsidR="00BB43B1" w:rsidRDefault="00BB43B1"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 xml:space="preserve">Předpokládaný počet </w:t>
      </w:r>
      <w:proofErr w:type="gramStart"/>
      <w:r>
        <w:rPr>
          <w:rFonts w:ascii="Times New Roman" w:eastAsia="Times New Roman" w:hAnsi="Times New Roman" w:cs="Times New Roman"/>
          <w:b/>
          <w:sz w:val="24"/>
        </w:rPr>
        <w:t>zhotovitelů :</w:t>
      </w:r>
      <w:proofErr w:type="gramEnd"/>
      <w:r>
        <w:rPr>
          <w:rFonts w:ascii="Times New Roman" w:eastAsia="Times New Roman" w:hAnsi="Times New Roman" w:cs="Times New Roman"/>
          <w:b/>
          <w:sz w:val="24"/>
        </w:rPr>
        <w:t xml:space="preserve"> </w:t>
      </w:r>
      <w:r>
        <w:rPr>
          <w:rFonts w:ascii="Times New Roman" w:eastAsia="Times New Roman" w:hAnsi="Times New Roman" w:cs="Times New Roman"/>
          <w:sz w:val="24"/>
        </w:rPr>
        <w:t>předpokládá se působení  zaměstnanců  více  než  jednoho  zhotovitele.</w:t>
      </w:r>
    </w:p>
    <w:p w14:paraId="56594506" w14:textId="77777777" w:rsidR="00BB43B1" w:rsidRDefault="00916A5D" w:rsidP="004135F5">
      <w:pPr>
        <w:spacing w:before="100" w:after="100" w:line="240" w:lineRule="auto"/>
        <w:jc w:val="both"/>
        <w:rPr>
          <w:rFonts w:ascii="Times New Roman" w:eastAsia="Times New Roman" w:hAnsi="Times New Roman" w:cs="Times New Roman"/>
          <w:b/>
          <w:sz w:val="24"/>
        </w:rPr>
      </w:pPr>
      <w:proofErr w:type="gramStart"/>
      <w:r>
        <w:rPr>
          <w:rFonts w:ascii="Times New Roman" w:eastAsia="Times New Roman" w:hAnsi="Times New Roman" w:cs="Times New Roman"/>
          <w:b/>
          <w:sz w:val="24"/>
        </w:rPr>
        <w:t>Povinnost  určit</w:t>
      </w:r>
      <w:proofErr w:type="gramEnd"/>
      <w:r>
        <w:rPr>
          <w:rFonts w:ascii="Times New Roman" w:eastAsia="Times New Roman" w:hAnsi="Times New Roman" w:cs="Times New Roman"/>
          <w:b/>
          <w:sz w:val="24"/>
        </w:rPr>
        <w:t xml:space="preserve">  koordinátora a  zpracovat  Plán BOZP :</w:t>
      </w:r>
    </w:p>
    <w:p w14:paraId="39B9CF85" w14:textId="0823956B" w:rsidR="00916A5D" w:rsidRPr="00916A5D" w:rsidRDefault="00916A5D" w:rsidP="008677C2">
      <w:pPr>
        <w:pStyle w:val="Odstavecseseznamem"/>
        <w:numPr>
          <w:ilvl w:val="0"/>
          <w:numId w:val="37"/>
        </w:numPr>
        <w:autoSpaceDE w:val="0"/>
        <w:autoSpaceDN w:val="0"/>
        <w:adjustRightInd w:val="0"/>
        <w:spacing w:after="0" w:line="240" w:lineRule="auto"/>
        <w:rPr>
          <w:rFonts w:ascii="Calibri" w:hAnsi="Calibri" w:cs="Calibri"/>
          <w:color w:val="000000"/>
          <w:sz w:val="24"/>
          <w:szCs w:val="24"/>
        </w:rPr>
      </w:pPr>
      <w:r>
        <w:rPr>
          <w:rFonts w:ascii="Times New Roman" w:eastAsia="Times New Roman" w:hAnsi="Times New Roman" w:cs="Times New Roman"/>
          <w:sz w:val="24"/>
        </w:rPr>
        <w:t>p</w:t>
      </w:r>
      <w:r w:rsidRPr="00916A5D">
        <w:rPr>
          <w:rFonts w:ascii="Times New Roman" w:eastAsia="Times New Roman" w:hAnsi="Times New Roman" w:cs="Times New Roman"/>
          <w:sz w:val="24"/>
        </w:rPr>
        <w:t>ředpokládan</w:t>
      </w:r>
      <w:r w:rsidR="0014431E">
        <w:rPr>
          <w:rFonts w:ascii="Times New Roman" w:eastAsia="Times New Roman" w:hAnsi="Times New Roman" w:cs="Times New Roman"/>
          <w:sz w:val="24"/>
        </w:rPr>
        <w:t>á</w:t>
      </w:r>
      <w:r w:rsidRPr="00916A5D">
        <w:rPr>
          <w:rFonts w:ascii="Times New Roman" w:eastAsia="Times New Roman" w:hAnsi="Times New Roman" w:cs="Times New Roman"/>
          <w:sz w:val="24"/>
        </w:rPr>
        <w:t xml:space="preserve"> doba </w:t>
      </w:r>
      <w:proofErr w:type="gramStart"/>
      <w:r w:rsidRPr="00916A5D">
        <w:rPr>
          <w:rFonts w:ascii="Times New Roman" w:eastAsia="Times New Roman" w:hAnsi="Times New Roman" w:cs="Times New Roman"/>
          <w:sz w:val="24"/>
        </w:rPr>
        <w:t>trvání  je</w:t>
      </w:r>
      <w:proofErr w:type="gramEnd"/>
      <w:r w:rsidRPr="00916A5D">
        <w:rPr>
          <w:rFonts w:ascii="Times New Roman" w:eastAsia="Times New Roman" w:hAnsi="Times New Roman" w:cs="Times New Roman"/>
          <w:sz w:val="24"/>
        </w:rPr>
        <w:t xml:space="preserve"> více než 30 dní a </w:t>
      </w:r>
      <w:r w:rsidRPr="00916A5D">
        <w:rPr>
          <w:rFonts w:ascii="Calibri" w:hAnsi="Calibri" w:cs="Calibri"/>
          <w:color w:val="000000"/>
          <w:sz w:val="24"/>
          <w:szCs w:val="24"/>
        </w:rPr>
        <w:t>více než 20 fyzických osob po dobu delší než 1 pracovní den, nebo</w:t>
      </w:r>
    </w:p>
    <w:p w14:paraId="285B0114" w14:textId="77777777" w:rsidR="00916A5D" w:rsidRPr="00194186" w:rsidRDefault="00916A5D" w:rsidP="008677C2">
      <w:pPr>
        <w:pStyle w:val="Odstavecseseznamem"/>
        <w:numPr>
          <w:ilvl w:val="0"/>
          <w:numId w:val="36"/>
        </w:numPr>
        <w:spacing w:before="100" w:after="100" w:line="240" w:lineRule="auto"/>
        <w:jc w:val="both"/>
        <w:rPr>
          <w:rFonts w:ascii="Times New Roman" w:eastAsia="Times New Roman" w:hAnsi="Times New Roman" w:cs="Times New Roman"/>
          <w:sz w:val="24"/>
        </w:rPr>
      </w:pPr>
      <w:r>
        <w:rPr>
          <w:rFonts w:ascii="Calibri" w:hAnsi="Calibri" w:cs="Calibri"/>
          <w:color w:val="000000"/>
          <w:sz w:val="24"/>
          <w:szCs w:val="24"/>
        </w:rPr>
        <w:t>realizace díla přesáhne 500 pracovních dnů v přepočtu na jednu fyzickou osobu</w:t>
      </w:r>
    </w:p>
    <w:p w14:paraId="06234407" w14:textId="77777777" w:rsidR="0030513B" w:rsidRDefault="0030513B" w:rsidP="00194186">
      <w:pPr>
        <w:spacing w:before="100" w:after="100" w:line="240" w:lineRule="auto"/>
        <w:jc w:val="both"/>
        <w:rPr>
          <w:rFonts w:ascii="Times New Roman" w:eastAsia="Times New Roman" w:hAnsi="Times New Roman" w:cs="Times New Roman"/>
          <w:sz w:val="24"/>
        </w:rPr>
      </w:pPr>
    </w:p>
    <w:p w14:paraId="464514FC" w14:textId="2F485CF7" w:rsidR="00194186" w:rsidRPr="00194186" w:rsidRDefault="00194186" w:rsidP="00194186">
      <w:pPr>
        <w:spacing w:before="100" w:after="10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NUTNÉ :</w:t>
      </w:r>
      <w:proofErr w:type="gramEnd"/>
    </w:p>
    <w:p w14:paraId="6342F4A4" w14:textId="300BC10F" w:rsidR="00916A5D" w:rsidRDefault="00376B90" w:rsidP="008677C2">
      <w:pPr>
        <w:pStyle w:val="Odstavecseseznamem"/>
        <w:numPr>
          <w:ilvl w:val="0"/>
          <w:numId w:val="38"/>
        </w:num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bude</w:t>
      </w:r>
      <w:r w:rsidR="00D82E2B">
        <w:rPr>
          <w:rFonts w:ascii="Times New Roman" w:eastAsia="Times New Roman" w:hAnsi="Times New Roman" w:cs="Times New Roman"/>
          <w:sz w:val="24"/>
        </w:rPr>
        <w:t xml:space="preserve"> </w:t>
      </w:r>
      <w:r w:rsidR="00194186">
        <w:rPr>
          <w:rFonts w:ascii="Times New Roman" w:eastAsia="Times New Roman" w:hAnsi="Times New Roman" w:cs="Times New Roman"/>
          <w:sz w:val="24"/>
        </w:rPr>
        <w:t>urč</w:t>
      </w:r>
      <w:r w:rsidR="00D82E2B">
        <w:rPr>
          <w:rFonts w:ascii="Times New Roman" w:eastAsia="Times New Roman" w:hAnsi="Times New Roman" w:cs="Times New Roman"/>
          <w:sz w:val="24"/>
        </w:rPr>
        <w:t>en</w:t>
      </w:r>
      <w:r w:rsidR="00194186">
        <w:rPr>
          <w:rFonts w:ascii="Times New Roman" w:eastAsia="Times New Roman" w:hAnsi="Times New Roman" w:cs="Times New Roman"/>
          <w:sz w:val="24"/>
        </w:rPr>
        <w:t xml:space="preserve"> Koordinátor BOZP</w:t>
      </w:r>
      <w:r>
        <w:rPr>
          <w:rFonts w:ascii="Times New Roman" w:eastAsia="Times New Roman" w:hAnsi="Times New Roman" w:cs="Times New Roman"/>
          <w:sz w:val="24"/>
        </w:rPr>
        <w:t xml:space="preserve"> při realizaci stavby,</w:t>
      </w:r>
    </w:p>
    <w:p w14:paraId="0C925894" w14:textId="0EA638BD" w:rsidR="0014431E" w:rsidRPr="0014431E" w:rsidRDefault="00376B90" w:rsidP="008677C2">
      <w:pPr>
        <w:pStyle w:val="Odstavecseseznamem"/>
        <w:numPr>
          <w:ilvl w:val="0"/>
          <w:numId w:val="38"/>
        </w:numPr>
        <w:shd w:val="clear" w:color="auto" w:fill="FFFFFF"/>
        <w:spacing w:after="100" w:line="240" w:lineRule="auto"/>
        <w:jc w:val="both"/>
        <w:rPr>
          <w:rFonts w:ascii="Times New Roman" w:hAnsi="Times New Roman"/>
          <w:sz w:val="24"/>
          <w:szCs w:val="24"/>
        </w:rPr>
      </w:pPr>
      <w:r>
        <w:rPr>
          <w:rFonts w:ascii="Times New Roman" w:eastAsia="Times New Roman" w:hAnsi="Times New Roman" w:cs="Times New Roman"/>
          <w:sz w:val="24"/>
        </w:rPr>
        <w:t xml:space="preserve">bude </w:t>
      </w:r>
      <w:r w:rsidR="00D82E2B" w:rsidRPr="0014431E">
        <w:rPr>
          <w:rFonts w:ascii="Times New Roman" w:eastAsia="Times New Roman" w:hAnsi="Times New Roman" w:cs="Times New Roman"/>
          <w:sz w:val="24"/>
        </w:rPr>
        <w:t>zpracován</w:t>
      </w:r>
      <w:r w:rsidR="00194186" w:rsidRPr="0014431E">
        <w:rPr>
          <w:rFonts w:ascii="Times New Roman" w:eastAsia="Times New Roman" w:hAnsi="Times New Roman" w:cs="Times New Roman"/>
          <w:sz w:val="24"/>
        </w:rPr>
        <w:t xml:space="preserve"> Plán BOZP </w:t>
      </w:r>
      <w:r>
        <w:rPr>
          <w:rFonts w:ascii="Times New Roman" w:eastAsia="Times New Roman" w:hAnsi="Times New Roman" w:cs="Times New Roman"/>
          <w:sz w:val="24"/>
        </w:rPr>
        <w:t>při realizaci stavby,</w:t>
      </w:r>
      <w:r w:rsidR="00194186" w:rsidRPr="0014431E">
        <w:rPr>
          <w:rFonts w:ascii="Times New Roman" w:eastAsia="Times New Roman" w:hAnsi="Times New Roman" w:cs="Times New Roman"/>
          <w:sz w:val="24"/>
        </w:rPr>
        <w:t xml:space="preserve"> </w:t>
      </w:r>
    </w:p>
    <w:p w14:paraId="3234D6D4" w14:textId="77777777" w:rsidR="00376B90" w:rsidRDefault="003621C6" w:rsidP="008677C2">
      <w:pPr>
        <w:pStyle w:val="Odstavecseseznamem"/>
        <w:numPr>
          <w:ilvl w:val="0"/>
          <w:numId w:val="38"/>
        </w:numPr>
        <w:shd w:val="clear" w:color="auto" w:fill="FFFFFF"/>
        <w:spacing w:after="100" w:line="240" w:lineRule="auto"/>
        <w:jc w:val="both"/>
        <w:rPr>
          <w:rFonts w:ascii="Times New Roman" w:hAnsi="Times New Roman"/>
          <w:sz w:val="24"/>
          <w:szCs w:val="24"/>
        </w:rPr>
      </w:pPr>
      <w:r>
        <w:rPr>
          <w:rFonts w:ascii="Times New Roman" w:eastAsia="Times New Roman" w:hAnsi="Times New Roman" w:cs="Times New Roman"/>
          <w:sz w:val="24"/>
        </w:rPr>
        <w:t>bude</w:t>
      </w:r>
      <w:r w:rsidR="00D82E2B" w:rsidRPr="0014431E">
        <w:rPr>
          <w:rFonts w:ascii="Times New Roman" w:eastAsia="Times New Roman" w:hAnsi="Times New Roman" w:cs="Times New Roman"/>
          <w:sz w:val="24"/>
        </w:rPr>
        <w:t xml:space="preserve"> posláno </w:t>
      </w:r>
      <w:r w:rsidR="00194186" w:rsidRPr="0014431E">
        <w:rPr>
          <w:rFonts w:ascii="Times New Roman" w:eastAsia="Times New Roman" w:hAnsi="Times New Roman" w:cs="Times New Roman"/>
          <w:sz w:val="24"/>
        </w:rPr>
        <w:t>Oznámení o</w:t>
      </w:r>
      <w:r w:rsidR="00376B90">
        <w:rPr>
          <w:rFonts w:ascii="Times New Roman" w:eastAsia="Times New Roman" w:hAnsi="Times New Roman" w:cs="Times New Roman"/>
          <w:sz w:val="24"/>
        </w:rPr>
        <w:t xml:space="preserve"> </w:t>
      </w:r>
      <w:r w:rsidR="00194186" w:rsidRPr="0014431E">
        <w:rPr>
          <w:rFonts w:ascii="Times New Roman" w:eastAsia="Times New Roman" w:hAnsi="Times New Roman" w:cs="Times New Roman"/>
          <w:sz w:val="24"/>
        </w:rPr>
        <w:t>zahájení</w:t>
      </w:r>
      <w:r w:rsidR="00376B90">
        <w:rPr>
          <w:rFonts w:ascii="Times New Roman" w:eastAsia="Times New Roman" w:hAnsi="Times New Roman" w:cs="Times New Roman"/>
          <w:sz w:val="24"/>
        </w:rPr>
        <w:t xml:space="preserve"> </w:t>
      </w:r>
      <w:r w:rsidR="00194186" w:rsidRPr="0014431E">
        <w:rPr>
          <w:rFonts w:ascii="Times New Roman" w:eastAsia="Times New Roman" w:hAnsi="Times New Roman" w:cs="Times New Roman"/>
          <w:sz w:val="24"/>
        </w:rPr>
        <w:t>stavby</w:t>
      </w:r>
      <w:r w:rsidR="0014431E" w:rsidRPr="0014431E">
        <w:rPr>
          <w:rFonts w:ascii="Times New Roman" w:eastAsia="Times New Roman" w:hAnsi="Times New Roman" w:cs="Times New Roman"/>
          <w:sz w:val="24"/>
        </w:rPr>
        <w:t xml:space="preserve"> na Oblastní inspektorát práce </w:t>
      </w:r>
      <w:r w:rsidR="0014431E" w:rsidRPr="0014431E">
        <w:rPr>
          <w:rFonts w:ascii="Times New Roman" w:hAnsi="Times New Roman"/>
          <w:sz w:val="24"/>
          <w:szCs w:val="24"/>
        </w:rPr>
        <w:t>pro</w:t>
      </w:r>
      <w:r w:rsidR="00376B90">
        <w:rPr>
          <w:rFonts w:ascii="Times New Roman" w:hAnsi="Times New Roman"/>
          <w:sz w:val="24"/>
          <w:szCs w:val="24"/>
        </w:rPr>
        <w:t xml:space="preserve"> </w:t>
      </w:r>
    </w:p>
    <w:p w14:paraId="724AE881" w14:textId="3022463A" w:rsidR="00194186" w:rsidRPr="0014431E" w:rsidRDefault="0014431E" w:rsidP="00376B90">
      <w:pPr>
        <w:pStyle w:val="Odstavecseseznamem"/>
        <w:shd w:val="clear" w:color="auto" w:fill="FFFFFF"/>
        <w:spacing w:after="100" w:line="240" w:lineRule="auto"/>
        <w:jc w:val="both"/>
        <w:rPr>
          <w:rFonts w:ascii="Times New Roman" w:hAnsi="Times New Roman"/>
          <w:sz w:val="24"/>
          <w:szCs w:val="24"/>
        </w:rPr>
      </w:pPr>
      <w:r>
        <w:rPr>
          <w:rFonts w:ascii="Times New Roman" w:hAnsi="Times New Roman"/>
          <w:sz w:val="24"/>
          <w:szCs w:val="24"/>
        </w:rPr>
        <w:t>K</w:t>
      </w:r>
      <w:r w:rsidRPr="0014431E">
        <w:rPr>
          <w:rFonts w:ascii="Times New Roman" w:hAnsi="Times New Roman"/>
          <w:sz w:val="24"/>
          <w:szCs w:val="24"/>
        </w:rPr>
        <w:t>rálovéhradecký kraj a Pardubický kraj</w:t>
      </w:r>
      <w:r w:rsidR="00C01F33" w:rsidRPr="0014431E">
        <w:rPr>
          <w:rFonts w:ascii="Times New Roman" w:eastAsia="Times New Roman" w:hAnsi="Times New Roman" w:cs="Times New Roman"/>
          <w:sz w:val="24"/>
        </w:rPr>
        <w:t xml:space="preserve"> </w:t>
      </w:r>
    </w:p>
    <w:p w14:paraId="126D7E9A" w14:textId="77777777" w:rsidR="0030513B" w:rsidRDefault="0030513B" w:rsidP="00194186">
      <w:pPr>
        <w:spacing w:before="100" w:after="100" w:line="240" w:lineRule="auto"/>
        <w:jc w:val="both"/>
        <w:rPr>
          <w:rFonts w:ascii="Times New Roman" w:eastAsia="Times New Roman" w:hAnsi="Times New Roman" w:cs="Times New Roman"/>
          <w:sz w:val="24"/>
        </w:rPr>
      </w:pPr>
    </w:p>
    <w:p w14:paraId="167EDB97" w14:textId="77777777" w:rsidR="0030513B" w:rsidRDefault="0030513B" w:rsidP="00194186">
      <w:pPr>
        <w:spacing w:before="100" w:after="100" w:line="240" w:lineRule="auto"/>
        <w:jc w:val="both"/>
        <w:rPr>
          <w:rFonts w:ascii="Times New Roman" w:eastAsia="Times New Roman" w:hAnsi="Times New Roman" w:cs="Times New Roman"/>
          <w:sz w:val="24"/>
        </w:rPr>
      </w:pPr>
    </w:p>
    <w:p w14:paraId="5FF55B6D" w14:textId="0D9E8C73" w:rsidR="00194186" w:rsidRDefault="00194186" w:rsidP="00194186">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Na stavbě </w:t>
      </w:r>
      <w:r w:rsidR="00487074">
        <w:rPr>
          <w:rFonts w:ascii="Times New Roman" w:eastAsia="Times New Roman" w:hAnsi="Times New Roman" w:cs="Times New Roman"/>
          <w:sz w:val="24"/>
        </w:rPr>
        <w:t>b</w:t>
      </w:r>
      <w:r>
        <w:rPr>
          <w:rFonts w:ascii="Times New Roman" w:eastAsia="Times New Roman" w:hAnsi="Times New Roman" w:cs="Times New Roman"/>
          <w:sz w:val="24"/>
        </w:rPr>
        <w:t xml:space="preserve">udou prováděny tyto práce: </w:t>
      </w:r>
    </w:p>
    <w:p w14:paraId="76165B6B" w14:textId="2B5D3D9A" w:rsidR="00913D7D" w:rsidRDefault="00913D7D" w:rsidP="00913D7D">
      <w:pPr>
        <w:pStyle w:val="Odstavecseseznamem"/>
        <w:autoSpaceDE w:val="0"/>
        <w:autoSpaceDN w:val="0"/>
        <w:adjustRightInd w:val="0"/>
        <w:spacing w:after="0" w:line="240" w:lineRule="auto"/>
        <w:rPr>
          <w:rFonts w:ascii="Times New Roman" w:hAnsi="Times New Roman" w:cs="Times New Roman"/>
          <w:sz w:val="24"/>
          <w:szCs w:val="24"/>
        </w:rPr>
      </w:pPr>
      <w:r w:rsidRPr="008F72B9">
        <w:rPr>
          <w:rFonts w:ascii="Times New Roman" w:hAnsi="Times New Roman" w:cs="Times New Roman"/>
          <w:sz w:val="24"/>
          <w:szCs w:val="24"/>
        </w:rPr>
        <w:t>Na stavbě budou prováděny tyto práce s rizikem:</w:t>
      </w:r>
    </w:p>
    <w:p w14:paraId="62C53607"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 Práce vystavující zaměstnance riziku poškození zdraví nebo smrti sesuvem uvolněné zeminy ve výkopu o</w:t>
      </w:r>
      <w:r>
        <w:rPr>
          <w:rFonts w:ascii="Times New Roman" w:hAnsi="Times New Roman" w:cs="Times New Roman"/>
          <w:sz w:val="20"/>
          <w:szCs w:val="20"/>
        </w:rPr>
        <w:t xml:space="preserve"> </w:t>
      </w:r>
      <w:r w:rsidRPr="008F72B9">
        <w:rPr>
          <w:rFonts w:ascii="Times New Roman" w:hAnsi="Times New Roman" w:cs="Times New Roman"/>
          <w:sz w:val="20"/>
          <w:szCs w:val="20"/>
        </w:rPr>
        <w:t>hloubce větší než 5 m.</w:t>
      </w:r>
    </w:p>
    <w:p w14:paraId="42B69A30" w14:textId="77777777" w:rsidR="00913D7D" w:rsidRPr="00E05CE6"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proofErr w:type="gramStart"/>
      <w:r w:rsidRPr="00E05CE6">
        <w:rPr>
          <w:rFonts w:ascii="Times New Roman" w:hAnsi="Times New Roman" w:cs="Times New Roman"/>
          <w:bCs/>
          <w:strike/>
          <w:sz w:val="20"/>
          <w:szCs w:val="20"/>
        </w:rPr>
        <w:t>ANO</w:t>
      </w:r>
      <w:r w:rsidRPr="00913D7D">
        <w:rPr>
          <w:rFonts w:ascii="Times New Roman" w:hAnsi="Times New Roman" w:cs="Times New Roman"/>
          <w:bCs/>
          <w:sz w:val="20"/>
          <w:szCs w:val="20"/>
        </w:rPr>
        <w:t xml:space="preserve"> </w:t>
      </w:r>
      <w:r w:rsidRPr="008F72B9">
        <w:rPr>
          <w:rFonts w:ascii="Times New Roman" w:hAnsi="Times New Roman" w:cs="Times New Roman"/>
          <w:sz w:val="20"/>
          <w:szCs w:val="20"/>
        </w:rPr>
        <w:t xml:space="preserve">- </w:t>
      </w:r>
      <w:r w:rsidRPr="00E05CE6">
        <w:rPr>
          <w:rFonts w:ascii="Times New Roman" w:hAnsi="Times New Roman" w:cs="Times New Roman"/>
          <w:sz w:val="20"/>
          <w:szCs w:val="20"/>
        </w:rPr>
        <w:t>NE</w:t>
      </w:r>
      <w:proofErr w:type="gramEnd"/>
    </w:p>
    <w:p w14:paraId="7245EFA3"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2. Práce související s používáním nebezpečných chemických látek a směsí klasifikovaných podle přímo</w:t>
      </w:r>
    </w:p>
    <w:p w14:paraId="00073602"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použitelného předpisu Evropské unie jako akutně toxické kategorie 1 a 2 nebo při výskytu biologických</w:t>
      </w:r>
    </w:p>
    <w:p w14:paraId="2FAF8C8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činitelů podle zvláštních právních předpisů.</w:t>
      </w:r>
    </w:p>
    <w:p w14:paraId="7CAEA11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52669724"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 xml:space="preserve">3. Práce se zdroji ionizujícího </w:t>
      </w:r>
      <w:proofErr w:type="gramStart"/>
      <w:r w:rsidRPr="008F72B9">
        <w:rPr>
          <w:rFonts w:ascii="Times New Roman" w:hAnsi="Times New Roman" w:cs="Times New Roman"/>
          <w:sz w:val="20"/>
          <w:szCs w:val="20"/>
        </w:rPr>
        <w:t>záření</w:t>
      </w:r>
      <w:proofErr w:type="gramEnd"/>
      <w:r w:rsidRPr="008F72B9">
        <w:rPr>
          <w:rFonts w:ascii="Times New Roman" w:hAnsi="Times New Roman" w:cs="Times New Roman"/>
          <w:sz w:val="20"/>
          <w:szCs w:val="20"/>
        </w:rPr>
        <w:t xml:space="preserve"> pokud se na ně nevztahují zvláštní právní předpisy.</w:t>
      </w:r>
    </w:p>
    <w:p w14:paraId="44C12B4D"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
    <w:p w14:paraId="41A7000A"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4. Práce nad vodou nebo v její těsné blízkosti spojené s bezprostředním nebezpečí utonutí.</w:t>
      </w:r>
    </w:p>
    <w:p w14:paraId="3EB95C0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2727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2727B9">
        <w:rPr>
          <w:rFonts w:ascii="Times New Roman" w:hAnsi="Times New Roman" w:cs="Times New Roman"/>
          <w:bCs/>
          <w:sz w:val="20"/>
          <w:szCs w:val="20"/>
        </w:rPr>
        <w:t>NE</w:t>
      </w:r>
      <w:proofErr w:type="gramEnd"/>
    </w:p>
    <w:p w14:paraId="680C043B"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5. Práce, při kterých hrozí pád z výšky nebo do volné hloubky více než 10 m.</w:t>
      </w:r>
    </w:p>
    <w:p w14:paraId="300B3229" w14:textId="77777777" w:rsidR="00913D7D" w:rsidRPr="00380D8C" w:rsidRDefault="00913D7D" w:rsidP="00913D7D">
      <w:pPr>
        <w:pStyle w:val="Odstavecseseznamem"/>
        <w:autoSpaceDE w:val="0"/>
        <w:autoSpaceDN w:val="0"/>
        <w:adjustRightInd w:val="0"/>
        <w:spacing w:after="0" w:line="240" w:lineRule="auto"/>
        <w:rPr>
          <w:rFonts w:ascii="Times New Roman" w:hAnsi="Times New Roman" w:cs="Times New Roman"/>
          <w:strike/>
          <w:sz w:val="20"/>
          <w:szCs w:val="20"/>
        </w:rPr>
      </w:pPr>
      <w:proofErr w:type="gramStart"/>
      <w:r w:rsidRPr="00380D8C">
        <w:rPr>
          <w:rFonts w:ascii="Times New Roman" w:hAnsi="Times New Roman" w:cs="Times New Roman"/>
          <w:bCs/>
          <w:strike/>
          <w:sz w:val="20"/>
          <w:szCs w:val="20"/>
        </w:rPr>
        <w:t>ANO</w:t>
      </w:r>
      <w:r w:rsidRPr="002727B9">
        <w:rPr>
          <w:rFonts w:ascii="Times New Roman" w:hAnsi="Times New Roman" w:cs="Times New Roman"/>
          <w:bCs/>
          <w:sz w:val="20"/>
          <w:szCs w:val="20"/>
        </w:rPr>
        <w:t xml:space="preserve"> </w:t>
      </w:r>
      <w:r w:rsidRPr="002727B9">
        <w:rPr>
          <w:rFonts w:ascii="Times New Roman" w:hAnsi="Times New Roman" w:cs="Times New Roman"/>
          <w:sz w:val="20"/>
          <w:szCs w:val="20"/>
        </w:rPr>
        <w:t xml:space="preserve">- </w:t>
      </w:r>
      <w:r w:rsidRPr="00380D8C">
        <w:rPr>
          <w:rFonts w:ascii="Times New Roman" w:hAnsi="Times New Roman" w:cs="Times New Roman"/>
          <w:sz w:val="20"/>
          <w:szCs w:val="20"/>
        </w:rPr>
        <w:t>NE</w:t>
      </w:r>
      <w:proofErr w:type="gramEnd"/>
    </w:p>
    <w:p w14:paraId="389029DC"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 xml:space="preserve">6. Práce vykonávané v ochranných pásmech energetických </w:t>
      </w:r>
      <w:proofErr w:type="gramStart"/>
      <w:r w:rsidRPr="002727B9">
        <w:rPr>
          <w:rFonts w:ascii="Times New Roman" w:hAnsi="Times New Roman" w:cs="Times New Roman"/>
          <w:sz w:val="20"/>
          <w:szCs w:val="20"/>
        </w:rPr>
        <w:t>vedení</w:t>
      </w:r>
      <w:proofErr w:type="gramEnd"/>
      <w:r w:rsidRPr="002727B9">
        <w:rPr>
          <w:rFonts w:ascii="Times New Roman" w:hAnsi="Times New Roman" w:cs="Times New Roman"/>
          <w:sz w:val="20"/>
          <w:szCs w:val="20"/>
        </w:rPr>
        <w:t xml:space="preserve"> popřípadě zařízení technického vybavení.</w:t>
      </w:r>
    </w:p>
    <w:p w14:paraId="0DA2A408"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trike/>
          <w:sz w:val="20"/>
          <w:szCs w:val="20"/>
        </w:rPr>
      </w:pPr>
      <w:proofErr w:type="gramStart"/>
      <w:r w:rsidRPr="008F72B9">
        <w:rPr>
          <w:rFonts w:ascii="Times New Roman" w:hAnsi="Times New Roman" w:cs="Times New Roman"/>
          <w:bCs/>
          <w:sz w:val="20"/>
          <w:szCs w:val="20"/>
        </w:rPr>
        <w:t xml:space="preserve">ANO </w:t>
      </w:r>
      <w:r w:rsidRPr="008F72B9">
        <w:rPr>
          <w:rFonts w:ascii="Times New Roman" w:hAnsi="Times New Roman" w:cs="Times New Roman"/>
          <w:sz w:val="20"/>
          <w:szCs w:val="20"/>
        </w:rPr>
        <w:t xml:space="preserve">- </w:t>
      </w:r>
      <w:r w:rsidRPr="008F72B9">
        <w:rPr>
          <w:rFonts w:ascii="Times New Roman" w:hAnsi="Times New Roman" w:cs="Times New Roman"/>
          <w:strike/>
          <w:sz w:val="20"/>
          <w:szCs w:val="20"/>
        </w:rPr>
        <w:t>NE</w:t>
      </w:r>
      <w:proofErr w:type="gramEnd"/>
    </w:p>
    <w:p w14:paraId="337B88D8"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 xml:space="preserve">7. Studnařské práce, zemní práce prováděné protlačováním nebo </w:t>
      </w:r>
      <w:proofErr w:type="spellStart"/>
      <w:r w:rsidRPr="002727B9">
        <w:rPr>
          <w:rFonts w:ascii="Times New Roman" w:hAnsi="Times New Roman" w:cs="Times New Roman"/>
          <w:sz w:val="20"/>
          <w:szCs w:val="20"/>
        </w:rPr>
        <w:t>mikrotunelováním</w:t>
      </w:r>
      <w:proofErr w:type="spellEnd"/>
      <w:r w:rsidRPr="002727B9">
        <w:rPr>
          <w:rFonts w:ascii="Times New Roman" w:hAnsi="Times New Roman" w:cs="Times New Roman"/>
          <w:sz w:val="20"/>
          <w:szCs w:val="20"/>
        </w:rPr>
        <w:t xml:space="preserve"> z podzemního díla, práce</w:t>
      </w:r>
      <w:r>
        <w:rPr>
          <w:rFonts w:ascii="Times New Roman" w:hAnsi="Times New Roman" w:cs="Times New Roman"/>
          <w:sz w:val="20"/>
          <w:szCs w:val="20"/>
        </w:rPr>
        <w:t xml:space="preserve"> </w:t>
      </w:r>
      <w:r w:rsidRPr="002727B9">
        <w:rPr>
          <w:rFonts w:ascii="Times New Roman" w:hAnsi="Times New Roman" w:cs="Times New Roman"/>
          <w:sz w:val="20"/>
          <w:szCs w:val="20"/>
        </w:rPr>
        <w:t>při stavbě tunelů, pokud nepodléhají dozoru orgánů státní báňské správy.</w:t>
      </w:r>
    </w:p>
    <w:p w14:paraId="253D9A51"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4755D2B8"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8. Potápěčské práce.</w:t>
      </w:r>
    </w:p>
    <w:p w14:paraId="4281A6A6"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02E304ED"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9. Práce prováděné ve zvýšeném tlaku vzduchu (v kesonu).</w:t>
      </w:r>
    </w:p>
    <w:p w14:paraId="5A40AAAC"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7DE079A0"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10. Práce s použitím výbušnin podle zvláštních právních předpisů.</w:t>
      </w:r>
    </w:p>
    <w:p w14:paraId="27A6EA9C"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49832356"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11. Práce spojené s montáží a demontáží těžkých konstrukčních stavebních dílů kovových, betonových, a dřevěných určených pro trvalé zabudování do staveb.</w:t>
      </w:r>
    </w:p>
    <w:p w14:paraId="46EF6AB7" w14:textId="77777777" w:rsidR="00913D7D" w:rsidRPr="003E3BE2" w:rsidRDefault="00913D7D" w:rsidP="00913D7D">
      <w:pPr>
        <w:pStyle w:val="l2"/>
        <w:spacing w:before="0" w:after="0" w:line="240" w:lineRule="auto"/>
        <w:ind w:left="720"/>
        <w:rPr>
          <w:sz w:val="20"/>
          <w:szCs w:val="20"/>
        </w:rPr>
      </w:pPr>
      <w:r w:rsidRPr="002727B9">
        <w:rPr>
          <w:bCs/>
          <w:sz w:val="20"/>
          <w:szCs w:val="20"/>
        </w:rPr>
        <w:t xml:space="preserve">ANO </w:t>
      </w:r>
      <w:r w:rsidRPr="00D82EB2">
        <w:rPr>
          <w:sz w:val="20"/>
          <w:szCs w:val="20"/>
        </w:rPr>
        <w:t xml:space="preserve">– </w:t>
      </w:r>
      <w:r w:rsidRPr="002727B9">
        <w:rPr>
          <w:strike/>
          <w:sz w:val="20"/>
          <w:szCs w:val="20"/>
        </w:rPr>
        <w:t>NE</w:t>
      </w:r>
    </w:p>
    <w:p w14:paraId="69DDCB77" w14:textId="77777777" w:rsidR="00913D7D" w:rsidRDefault="00913D7D" w:rsidP="00913D7D">
      <w:pPr>
        <w:spacing w:before="100" w:after="100" w:line="240" w:lineRule="auto"/>
        <w:jc w:val="both"/>
        <w:rPr>
          <w:rFonts w:ascii="Times New Roman" w:eastAsia="Times New Roman" w:hAnsi="Times New Roman" w:cs="Times New Roman"/>
          <w:sz w:val="24"/>
        </w:rPr>
      </w:pPr>
    </w:p>
    <w:p w14:paraId="6828B31A"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3. údaje o zpracovateli projektové dokumentace</w:t>
      </w:r>
    </w:p>
    <w:p w14:paraId="7C6BD02C"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 jméno, identifikační číslo osoby, bylo-li přiděleno, a sídlo/adresa místa bydliště,</w:t>
      </w:r>
    </w:p>
    <w:p w14:paraId="6CE0BE38" w14:textId="77777777" w:rsidR="00222E0D" w:rsidRPr="00C16FDF" w:rsidRDefault="00222E0D" w:rsidP="00E05CE6">
      <w:pPr>
        <w:spacing w:after="0" w:line="240" w:lineRule="auto"/>
        <w:ind w:firstLine="357"/>
        <w:rPr>
          <w:rFonts w:ascii="Times New Roman" w:hAnsi="Times New Roman" w:cs="Times New Roman"/>
          <w:sz w:val="24"/>
          <w:szCs w:val="24"/>
        </w:rPr>
      </w:pPr>
      <w:r w:rsidRPr="00C16FDF">
        <w:rPr>
          <w:rFonts w:ascii="Times New Roman" w:hAnsi="Times New Roman" w:cs="Times New Roman"/>
          <w:sz w:val="24"/>
          <w:szCs w:val="24"/>
        </w:rPr>
        <w:t>ATELIER H1 &amp; ATELIER HÁJEK s.r.o.</w:t>
      </w:r>
    </w:p>
    <w:p w14:paraId="04EE65E8" w14:textId="77777777" w:rsidR="00222E0D" w:rsidRPr="00C16FDF" w:rsidRDefault="00222E0D" w:rsidP="00E05CE6">
      <w:pPr>
        <w:spacing w:after="0" w:line="240" w:lineRule="auto"/>
        <w:ind w:firstLine="357"/>
        <w:jc w:val="both"/>
        <w:rPr>
          <w:rFonts w:ascii="Times New Roman" w:hAnsi="Times New Roman" w:cs="Times New Roman"/>
          <w:sz w:val="24"/>
          <w:szCs w:val="24"/>
        </w:rPr>
      </w:pPr>
      <w:r w:rsidRPr="00C16FDF">
        <w:rPr>
          <w:rFonts w:ascii="Times New Roman" w:hAnsi="Times New Roman" w:cs="Times New Roman"/>
          <w:sz w:val="24"/>
          <w:szCs w:val="24"/>
        </w:rPr>
        <w:t>Jižní 870/2, 500 03 Hradec Králové</w:t>
      </w:r>
    </w:p>
    <w:p w14:paraId="48C816A0" w14:textId="77777777" w:rsidR="00222E0D" w:rsidRPr="00C16FDF" w:rsidRDefault="00222E0D" w:rsidP="00E05CE6">
      <w:pPr>
        <w:spacing w:after="0" w:line="240" w:lineRule="auto"/>
        <w:ind w:firstLine="357"/>
        <w:jc w:val="both"/>
        <w:rPr>
          <w:rFonts w:ascii="Times New Roman" w:hAnsi="Times New Roman" w:cs="Times New Roman"/>
          <w:sz w:val="24"/>
          <w:szCs w:val="24"/>
        </w:rPr>
      </w:pPr>
      <w:r w:rsidRPr="00C16FDF">
        <w:rPr>
          <w:rFonts w:ascii="Times New Roman" w:hAnsi="Times New Roman" w:cs="Times New Roman"/>
          <w:sz w:val="24"/>
          <w:szCs w:val="24"/>
        </w:rPr>
        <w:t>IČO: 64792374</w:t>
      </w:r>
    </w:p>
    <w:p w14:paraId="17567881" w14:textId="77777777" w:rsidR="000706E3" w:rsidRPr="0019105D" w:rsidRDefault="000706E3" w:rsidP="004135F5">
      <w:pPr>
        <w:spacing w:after="0"/>
        <w:jc w:val="both"/>
        <w:rPr>
          <w:rFonts w:ascii="Times New Roman" w:hAnsi="Times New Roman" w:cs="Times New Roman"/>
          <w:sz w:val="24"/>
          <w:szCs w:val="24"/>
        </w:rPr>
      </w:pPr>
    </w:p>
    <w:p w14:paraId="6B59A80E"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b) jméno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7CD146FE" w14:textId="77777777" w:rsidR="006926A6" w:rsidRDefault="006926A6" w:rsidP="004135F5">
      <w:pPr>
        <w:spacing w:after="0" w:line="240" w:lineRule="auto"/>
        <w:jc w:val="both"/>
        <w:rPr>
          <w:rFonts w:ascii="Times New Roman" w:hAnsi="Times New Roman" w:cs="Times New Roman"/>
        </w:rPr>
      </w:pPr>
    </w:p>
    <w:p w14:paraId="039D7A0F" w14:textId="08479078" w:rsidR="004135F5" w:rsidRPr="0019105D" w:rsidRDefault="004135F5" w:rsidP="004135F5">
      <w:pPr>
        <w:spacing w:after="0" w:line="240" w:lineRule="auto"/>
        <w:jc w:val="both"/>
        <w:rPr>
          <w:rFonts w:ascii="Times New Roman" w:eastAsia="Times New Roman" w:hAnsi="Times New Roman" w:cs="Times New Roman"/>
          <w:sz w:val="24"/>
        </w:rPr>
      </w:pPr>
      <w:r w:rsidRPr="0019105D">
        <w:rPr>
          <w:rFonts w:ascii="Times New Roman" w:hAnsi="Times New Roman" w:cs="Times New Roman"/>
        </w:rPr>
        <w:t>Projekční tým:</w:t>
      </w:r>
      <w:r w:rsidRPr="0019105D">
        <w:rPr>
          <w:rFonts w:ascii="Times New Roman" w:hAnsi="Times New Roman" w:cs="Times New Roman"/>
        </w:rPr>
        <w:tab/>
      </w:r>
      <w:r>
        <w:rPr>
          <w:rFonts w:ascii="Times New Roman" w:hAnsi="Times New Roman" w:cs="Times New Roman"/>
        </w:rPr>
        <w:t xml:space="preserve">         </w:t>
      </w:r>
    </w:p>
    <w:p w14:paraId="3DC8861E" w14:textId="77777777" w:rsidR="00C16FDF" w:rsidRPr="00C16FDF" w:rsidRDefault="00C16FDF" w:rsidP="00376B90">
      <w:pPr>
        <w:tabs>
          <w:tab w:val="left" w:pos="2410"/>
        </w:tabs>
        <w:spacing w:after="0" w:line="240" w:lineRule="auto"/>
        <w:ind w:firstLine="357"/>
        <w:rPr>
          <w:rFonts w:ascii="Times New Roman" w:hAnsi="Times New Roman" w:cs="Times New Roman"/>
          <w:sz w:val="24"/>
          <w:szCs w:val="24"/>
        </w:rPr>
      </w:pPr>
      <w:r w:rsidRPr="00C16FDF">
        <w:rPr>
          <w:rFonts w:ascii="Times New Roman" w:hAnsi="Times New Roman" w:cs="Times New Roman"/>
          <w:sz w:val="24"/>
          <w:szCs w:val="24"/>
        </w:rPr>
        <w:t>Ing. Jiří Hájek</w:t>
      </w:r>
      <w:r w:rsidRPr="00C16FDF">
        <w:rPr>
          <w:rFonts w:ascii="Times New Roman" w:hAnsi="Times New Roman" w:cs="Times New Roman"/>
          <w:sz w:val="24"/>
          <w:szCs w:val="24"/>
        </w:rPr>
        <w:tab/>
        <w:t>ČKAIT – 0601767</w:t>
      </w:r>
    </w:p>
    <w:p w14:paraId="5D3CA430" w14:textId="0D38CE1A" w:rsidR="00C16FDF" w:rsidRDefault="00C16FDF" w:rsidP="00376B90">
      <w:pPr>
        <w:spacing w:after="0" w:line="240" w:lineRule="auto"/>
        <w:ind w:left="357"/>
        <w:rPr>
          <w:rFonts w:ascii="Times New Roman" w:hAnsi="Times New Roman" w:cs="Times New Roman"/>
          <w:sz w:val="24"/>
          <w:szCs w:val="24"/>
        </w:rPr>
      </w:pPr>
      <w:r w:rsidRPr="00C16FDF">
        <w:rPr>
          <w:rFonts w:ascii="Times New Roman" w:hAnsi="Times New Roman" w:cs="Times New Roman"/>
          <w:sz w:val="24"/>
          <w:szCs w:val="24"/>
        </w:rPr>
        <w:t>Autorizovaný inženýr pro pozemní stavby (IP00)</w:t>
      </w:r>
    </w:p>
    <w:p w14:paraId="574761CF" w14:textId="77777777" w:rsidR="00376B90" w:rsidRDefault="00376B90" w:rsidP="00376B90">
      <w:pPr>
        <w:spacing w:after="0" w:line="240" w:lineRule="auto"/>
        <w:ind w:left="357"/>
        <w:rPr>
          <w:rFonts w:ascii="Times New Roman" w:hAnsi="Times New Roman" w:cs="Times New Roman"/>
          <w:sz w:val="24"/>
          <w:szCs w:val="24"/>
        </w:rPr>
      </w:pPr>
    </w:p>
    <w:p w14:paraId="585352F5" w14:textId="7E9D093E" w:rsidR="0084199D" w:rsidRPr="00781316" w:rsidRDefault="00C16FDF" w:rsidP="0084199D">
      <w:pPr>
        <w:pStyle w:val="Odstavecseseznamem"/>
        <w:tabs>
          <w:tab w:val="left" w:pos="5103"/>
        </w:tabs>
        <w:spacing w:before="60"/>
        <w:ind w:left="2410" w:hanging="2053"/>
        <w:contextualSpacing w:val="0"/>
        <w:rPr>
          <w:rFonts w:ascii="Arial Narrow" w:hAnsi="Arial Narrow"/>
        </w:rPr>
      </w:pPr>
      <w:r w:rsidRPr="00C16FDF">
        <w:rPr>
          <w:rFonts w:ascii="Times New Roman" w:hAnsi="Times New Roman" w:cs="Times New Roman"/>
          <w:sz w:val="24"/>
          <w:szCs w:val="24"/>
        </w:rPr>
        <w:t xml:space="preserve">Stavební </w:t>
      </w:r>
      <w:proofErr w:type="gramStart"/>
      <w:r w:rsidRPr="00C16FDF">
        <w:rPr>
          <w:rFonts w:ascii="Times New Roman" w:hAnsi="Times New Roman" w:cs="Times New Roman"/>
          <w:sz w:val="24"/>
          <w:szCs w:val="24"/>
        </w:rPr>
        <w:t>část:</w:t>
      </w:r>
      <w:r w:rsidR="0084199D">
        <w:rPr>
          <w:rFonts w:ascii="Times New Roman" w:hAnsi="Times New Roman" w:cs="Times New Roman"/>
          <w:sz w:val="24"/>
          <w:szCs w:val="24"/>
        </w:rPr>
        <w:t xml:space="preserve">  </w:t>
      </w:r>
      <w:r w:rsidR="0084199D" w:rsidRPr="0084199D">
        <w:rPr>
          <w:rFonts w:ascii="Times New Roman" w:hAnsi="Times New Roman" w:cs="Times New Roman"/>
          <w:sz w:val="24"/>
          <w:szCs w:val="24"/>
        </w:rPr>
        <w:t>Ing.</w:t>
      </w:r>
      <w:proofErr w:type="gramEnd"/>
      <w:r w:rsidR="0084199D" w:rsidRPr="0084199D">
        <w:rPr>
          <w:rFonts w:ascii="Times New Roman" w:hAnsi="Times New Roman" w:cs="Times New Roman"/>
          <w:sz w:val="24"/>
          <w:szCs w:val="24"/>
        </w:rPr>
        <w:t xml:space="preserve"> Michal Hartmann (tel. 724 339 973)</w:t>
      </w:r>
    </w:p>
    <w:p w14:paraId="7457270B" w14:textId="77777777" w:rsidR="0030513B" w:rsidRDefault="0030513B" w:rsidP="00536AB8">
      <w:pPr>
        <w:pStyle w:val="Nadpis1"/>
        <w:rPr>
          <w:rFonts w:eastAsia="Times New Roman"/>
          <w:color w:val="auto"/>
        </w:rPr>
      </w:pPr>
    </w:p>
    <w:p w14:paraId="66FA0387" w14:textId="1C4A9587" w:rsidR="004135F5" w:rsidRPr="00536AB8" w:rsidRDefault="004135F5" w:rsidP="00536AB8">
      <w:pPr>
        <w:pStyle w:val="Nadpis1"/>
        <w:rPr>
          <w:rFonts w:eastAsia="Times New Roman"/>
          <w:color w:val="auto"/>
        </w:rPr>
      </w:pPr>
      <w:bookmarkStart w:id="11" w:name="_Toc154052365"/>
      <w:r w:rsidRPr="00536AB8">
        <w:rPr>
          <w:rFonts w:eastAsia="Times New Roman"/>
          <w:color w:val="auto"/>
        </w:rPr>
        <w:t>B. Situační výkres stavby</w:t>
      </w:r>
      <w:bookmarkEnd w:id="11"/>
      <w:r w:rsidR="00C220F3">
        <w:rPr>
          <w:rFonts w:eastAsia="Times New Roman"/>
          <w:color w:val="auto"/>
        </w:rPr>
        <w:t xml:space="preserve"> </w:t>
      </w:r>
    </w:p>
    <w:p w14:paraId="20663879" w14:textId="52D5D2E3" w:rsidR="00E32557" w:rsidRDefault="00240182" w:rsidP="004135F5">
      <w:pPr>
        <w:spacing w:before="100" w:after="100" w:line="240" w:lineRule="auto"/>
        <w:jc w:val="both"/>
        <w:rPr>
          <w:noProof/>
        </w:rPr>
      </w:pPr>
      <w:r>
        <w:rPr>
          <w:noProof/>
        </w:rPr>
        <w:t>KOORDINAČNÍ SITUACE</w:t>
      </w:r>
    </w:p>
    <w:p w14:paraId="70082FDF" w14:textId="51AF55C7" w:rsidR="008317C2" w:rsidRDefault="008317C2" w:rsidP="004135F5">
      <w:pPr>
        <w:spacing w:before="100" w:after="100" w:line="240" w:lineRule="auto"/>
        <w:jc w:val="both"/>
        <w:rPr>
          <w:noProof/>
        </w:rPr>
      </w:pPr>
    </w:p>
    <w:p w14:paraId="4E7A92D3" w14:textId="77777777" w:rsidR="008317C2" w:rsidRDefault="008317C2" w:rsidP="004135F5">
      <w:pPr>
        <w:spacing w:before="100" w:after="100" w:line="240" w:lineRule="auto"/>
        <w:jc w:val="both"/>
        <w:rPr>
          <w:noProof/>
        </w:rPr>
      </w:pPr>
    </w:p>
    <w:p w14:paraId="362FBAB1" w14:textId="6B24146A" w:rsidR="00A934B8" w:rsidRDefault="0030513B" w:rsidP="004135F5">
      <w:pPr>
        <w:spacing w:before="100" w:after="100" w:line="240" w:lineRule="auto"/>
        <w:jc w:val="both"/>
        <w:rPr>
          <w:noProof/>
        </w:rPr>
      </w:pPr>
      <w:r>
        <w:rPr>
          <w:noProof/>
        </w:rPr>
        <w:drawing>
          <wp:inline distT="0" distB="0" distL="0" distR="0" wp14:anchorId="62301AA5" wp14:editId="6A7B1AC2">
            <wp:extent cx="4564380" cy="4183380"/>
            <wp:effectExtent l="0" t="0" r="7620" b="7620"/>
            <wp:docPr id="17074" name="Picture 17074"/>
            <wp:cNvGraphicFramePr/>
            <a:graphic xmlns:a="http://schemas.openxmlformats.org/drawingml/2006/main">
              <a:graphicData uri="http://schemas.openxmlformats.org/drawingml/2006/picture">
                <pic:pic xmlns:pic="http://schemas.openxmlformats.org/drawingml/2006/picture">
                  <pic:nvPicPr>
                    <pic:cNvPr id="17074" name="Picture 17074"/>
                    <pic:cNvPicPr/>
                  </pic:nvPicPr>
                  <pic:blipFill rotWithShape="1">
                    <a:blip r:embed="rId11"/>
                    <a:srcRect l="35652" t="19526" r="33443" b="40019"/>
                    <a:stretch/>
                  </pic:blipFill>
                  <pic:spPr bwMode="auto">
                    <a:xfrm>
                      <a:off x="0" y="0"/>
                      <a:ext cx="4564830" cy="4183792"/>
                    </a:xfrm>
                    <a:prstGeom prst="rect">
                      <a:avLst/>
                    </a:prstGeom>
                    <a:ln>
                      <a:noFill/>
                    </a:ln>
                    <a:extLst>
                      <a:ext uri="{53640926-AAD7-44D8-BBD7-CCE9431645EC}">
                        <a14:shadowObscured xmlns:a14="http://schemas.microsoft.com/office/drawing/2010/main"/>
                      </a:ext>
                    </a:extLst>
                  </pic:spPr>
                </pic:pic>
              </a:graphicData>
            </a:graphic>
          </wp:inline>
        </w:drawing>
      </w:r>
    </w:p>
    <w:p w14:paraId="60A58029" w14:textId="02495887" w:rsidR="007C250B" w:rsidRPr="007C250B" w:rsidRDefault="007C250B" w:rsidP="004135F5">
      <w:pPr>
        <w:spacing w:before="100" w:after="100" w:line="240" w:lineRule="auto"/>
        <w:jc w:val="both"/>
        <w:rPr>
          <w:b/>
          <w:noProof/>
        </w:rPr>
      </w:pPr>
    </w:p>
    <w:p w14:paraId="55B8AD59" w14:textId="505D4F9F" w:rsidR="009B1953" w:rsidRDefault="009B1953" w:rsidP="004135F5">
      <w:pPr>
        <w:spacing w:before="100" w:after="100" w:line="240" w:lineRule="auto"/>
        <w:jc w:val="both"/>
        <w:rPr>
          <w:noProof/>
        </w:rPr>
      </w:pPr>
    </w:p>
    <w:p w14:paraId="6A0C6456" w14:textId="109F518D" w:rsidR="00240182" w:rsidRDefault="00240182" w:rsidP="004135F5">
      <w:pPr>
        <w:spacing w:before="100" w:after="100" w:line="240" w:lineRule="auto"/>
        <w:jc w:val="both"/>
        <w:rPr>
          <w:rFonts w:ascii="Times New Roman" w:eastAsia="Times New Roman" w:hAnsi="Times New Roman" w:cs="Times New Roman"/>
          <w:sz w:val="24"/>
        </w:rPr>
      </w:pPr>
    </w:p>
    <w:p w14:paraId="0C91390D" w14:textId="26C45716" w:rsidR="004135F5" w:rsidRPr="0054227C" w:rsidRDefault="004135F5" w:rsidP="004135F5">
      <w:pPr>
        <w:pStyle w:val="Nadpis1"/>
        <w:rPr>
          <w:rFonts w:asciiTheme="minorHAnsi" w:eastAsia="Calibri" w:hAnsiTheme="minorHAnsi" w:cstheme="minorHAnsi"/>
          <w:color w:val="auto"/>
        </w:rPr>
      </w:pPr>
      <w:bookmarkStart w:id="12" w:name="_Toc154052366"/>
      <w:r w:rsidRPr="0054227C">
        <w:rPr>
          <w:rFonts w:asciiTheme="minorHAnsi" w:eastAsia="Calibri" w:hAnsiTheme="minorHAnsi" w:cstheme="minorHAnsi"/>
          <w:color w:val="auto"/>
        </w:rPr>
        <w:t>C. Požadavky na obsah plánu</w:t>
      </w:r>
      <w:bookmarkEnd w:id="12"/>
    </w:p>
    <w:p w14:paraId="3A4658F4" w14:textId="77777777" w:rsidR="004135F5" w:rsidRDefault="004135F5" w:rsidP="004135F5">
      <w:pPr>
        <w:pStyle w:val="Nadpis2"/>
        <w:rPr>
          <w:rFonts w:asciiTheme="minorHAnsi" w:eastAsia="Calibri" w:hAnsiTheme="minorHAnsi" w:cstheme="minorHAnsi"/>
          <w:color w:val="auto"/>
          <w:sz w:val="22"/>
          <w:szCs w:val="22"/>
        </w:rPr>
      </w:pPr>
      <w:bookmarkStart w:id="13" w:name="_Toc154052367"/>
      <w:r w:rsidRPr="0054227C">
        <w:rPr>
          <w:rFonts w:asciiTheme="minorHAnsi" w:eastAsia="Calibri" w:hAnsiTheme="minorHAnsi" w:cstheme="minorHAnsi"/>
          <w:color w:val="auto"/>
          <w:sz w:val="22"/>
          <w:szCs w:val="22"/>
        </w:rPr>
        <w:t xml:space="preserve">1. základní informace o rozhodnutích týkajících se </w:t>
      </w:r>
      <w:proofErr w:type="gramStart"/>
      <w:r w:rsidRPr="0054227C">
        <w:rPr>
          <w:rFonts w:asciiTheme="minorHAnsi" w:eastAsia="Calibri" w:hAnsiTheme="minorHAnsi" w:cstheme="minorHAnsi"/>
          <w:color w:val="auto"/>
          <w:sz w:val="22"/>
          <w:szCs w:val="22"/>
        </w:rPr>
        <w:t>stavby :</w:t>
      </w:r>
      <w:bookmarkEnd w:id="13"/>
      <w:proofErr w:type="gramEnd"/>
    </w:p>
    <w:p w14:paraId="37CF4914" w14:textId="77777777" w:rsidR="00D30F10" w:rsidRDefault="00332533" w:rsidP="00D30F10">
      <w:proofErr w:type="gramStart"/>
      <w:r>
        <w:t>Účelem  tohoto</w:t>
      </w:r>
      <w:proofErr w:type="gramEnd"/>
      <w:r>
        <w:t xml:space="preserve"> plánu BOZP je vytvořit podmínky pro ochranu života a zdraví všech účastníků výstavby. </w:t>
      </w:r>
      <w:proofErr w:type="gramStart"/>
      <w:r>
        <w:t>Všichni  účastníci</w:t>
      </w:r>
      <w:proofErr w:type="gramEnd"/>
      <w:r>
        <w:t xml:space="preserve">  výstavby  jsou  povinni  si  počínat  tak, aby při  provádění  stavebních  prací  nedocházelo  k poškození  majetku  a  zdraví  osob  zúčastněných  při  výstavbě.</w:t>
      </w:r>
    </w:p>
    <w:p w14:paraId="26336633" w14:textId="77777777" w:rsidR="00332533" w:rsidRDefault="00332533" w:rsidP="00D30F10">
      <w:proofErr w:type="gramStart"/>
      <w:r>
        <w:t>Plán  BOZP</w:t>
      </w:r>
      <w:proofErr w:type="gramEnd"/>
      <w:r>
        <w:t xml:space="preserve">  nenahrazuje  právní  a  ostatní  předpisy  v oblasti  BOZP, které</w:t>
      </w:r>
      <w:r w:rsidR="00810BD7">
        <w:t xml:space="preserve"> </w:t>
      </w:r>
      <w:r>
        <w:t xml:space="preserve"> jsou  pro  realizaci  stavební  činnosti  závazné.  </w:t>
      </w:r>
      <w:r w:rsidR="00810BD7">
        <w:t>V </w:t>
      </w:r>
      <w:proofErr w:type="gramStart"/>
      <w:r w:rsidR="00810BD7">
        <w:t>návaznosti  na</w:t>
      </w:r>
      <w:proofErr w:type="gramEnd"/>
      <w:r w:rsidR="00810BD7">
        <w:t xml:space="preserve">  obecně  platné  předpisy, projektovou  dokumentaci, záměry  a  cíle  zadavatele  stanovuje  pravidla  systému  řízení  bezpečnosti  práce  na  staveništi.</w:t>
      </w:r>
    </w:p>
    <w:p w14:paraId="1CE47584" w14:textId="6EC6D31F" w:rsidR="00814B87" w:rsidRDefault="00814B87" w:rsidP="00814B87">
      <w:pPr>
        <w:spacing w:after="0"/>
        <w:rPr>
          <w:sz w:val="20"/>
          <w:szCs w:val="20"/>
        </w:rPr>
      </w:pPr>
      <w:proofErr w:type="gramStart"/>
      <w:r w:rsidRPr="0038602A">
        <w:rPr>
          <w:sz w:val="24"/>
          <w:szCs w:val="24"/>
        </w:rPr>
        <w:lastRenderedPageBreak/>
        <w:t>Vydané  doklady</w:t>
      </w:r>
      <w:proofErr w:type="gramEnd"/>
      <w:r w:rsidR="005339CF" w:rsidRPr="0038602A">
        <w:rPr>
          <w:sz w:val="24"/>
          <w:szCs w:val="24"/>
        </w:rPr>
        <w:t xml:space="preserve">  orgány  státní  správy</w:t>
      </w:r>
      <w:r w:rsidRPr="0038602A">
        <w:rPr>
          <w:sz w:val="24"/>
          <w:szCs w:val="24"/>
        </w:rPr>
        <w:t xml:space="preserve">  </w:t>
      </w:r>
      <w:r w:rsidR="005339CF" w:rsidRPr="0038602A">
        <w:rPr>
          <w:sz w:val="24"/>
          <w:szCs w:val="24"/>
        </w:rPr>
        <w:t>ke  s</w:t>
      </w:r>
      <w:r w:rsidR="00344C2C">
        <w:rPr>
          <w:sz w:val="24"/>
          <w:szCs w:val="24"/>
        </w:rPr>
        <w:t>polečnému</w:t>
      </w:r>
      <w:r w:rsidR="005339CF" w:rsidRPr="0038602A">
        <w:rPr>
          <w:sz w:val="24"/>
          <w:szCs w:val="24"/>
        </w:rPr>
        <w:t xml:space="preserve">  povolení</w:t>
      </w:r>
      <w:r w:rsidRPr="0038602A">
        <w:rPr>
          <w:sz w:val="20"/>
          <w:szCs w:val="20"/>
        </w:rPr>
        <w:t xml:space="preserve"> :</w:t>
      </w:r>
    </w:p>
    <w:p w14:paraId="298A9146" w14:textId="43F403AB" w:rsidR="005A0870" w:rsidRDefault="005A0870" w:rsidP="00346103">
      <w:pPr>
        <w:spacing w:after="0"/>
      </w:pPr>
      <w:r w:rsidRPr="005A0870">
        <w:t xml:space="preserve">Jsou součástí dokladové části </w:t>
      </w:r>
    </w:p>
    <w:p w14:paraId="033D9DC7" w14:textId="77777777" w:rsidR="005A0870" w:rsidRDefault="005A0870" w:rsidP="00346103">
      <w:pPr>
        <w:spacing w:after="0"/>
      </w:pPr>
    </w:p>
    <w:p w14:paraId="7C8670DF" w14:textId="7AC66E83" w:rsidR="00810BD7" w:rsidRDefault="00810BD7" w:rsidP="00346103">
      <w:pPr>
        <w:spacing w:after="0"/>
      </w:pPr>
      <w:proofErr w:type="gramStart"/>
      <w:r>
        <w:rPr>
          <w:b/>
        </w:rPr>
        <w:t>Podklady  pro</w:t>
      </w:r>
      <w:proofErr w:type="gramEnd"/>
      <w:r>
        <w:rPr>
          <w:b/>
        </w:rPr>
        <w:t xml:space="preserve">  zpracování  plánu  BOZP :</w:t>
      </w:r>
    </w:p>
    <w:p w14:paraId="4CA5057C" w14:textId="77777777" w:rsidR="00810BD7" w:rsidRDefault="00810BD7" w:rsidP="008677C2">
      <w:pPr>
        <w:pStyle w:val="Odstavecseseznamem"/>
        <w:numPr>
          <w:ilvl w:val="0"/>
          <w:numId w:val="36"/>
        </w:numPr>
      </w:pPr>
      <w:proofErr w:type="gramStart"/>
      <w:r>
        <w:t>Projektová  dokumentace</w:t>
      </w:r>
      <w:proofErr w:type="gramEnd"/>
      <w:r>
        <w:t xml:space="preserve">  stavby</w:t>
      </w:r>
    </w:p>
    <w:p w14:paraId="06D24AC4" w14:textId="77777777" w:rsidR="004135F5" w:rsidRPr="0054227C" w:rsidRDefault="004135F5" w:rsidP="004135F5">
      <w:pPr>
        <w:pStyle w:val="Nadpis2"/>
        <w:rPr>
          <w:rFonts w:asciiTheme="minorHAnsi" w:eastAsia="Calibri" w:hAnsiTheme="minorHAnsi" w:cstheme="minorHAnsi"/>
          <w:b w:val="0"/>
          <w:color w:val="auto"/>
          <w:sz w:val="22"/>
          <w:szCs w:val="22"/>
        </w:rPr>
      </w:pPr>
      <w:bookmarkStart w:id="14" w:name="_Toc154052368"/>
      <w:r w:rsidRPr="0054227C">
        <w:rPr>
          <w:rFonts w:asciiTheme="minorHAnsi" w:eastAsia="Calibri" w:hAnsiTheme="minorHAnsi" w:cstheme="minorHAnsi"/>
          <w:color w:val="auto"/>
          <w:sz w:val="22"/>
          <w:szCs w:val="22"/>
        </w:rPr>
        <w:t>2. postup na staveništi řešící a specifikující jednotlivá opatření</w:t>
      </w:r>
      <w:bookmarkEnd w:id="14"/>
    </w:p>
    <w:p w14:paraId="1D395EEE" w14:textId="5D321CF5" w:rsidR="00C220F3" w:rsidRPr="00900616" w:rsidRDefault="00900616" w:rsidP="004135F5">
      <w:pPr>
        <w:spacing w:after="0"/>
        <w:rPr>
          <w:rFonts w:ascii="Calibri" w:eastAsia="Calibri" w:hAnsi="Calibri" w:cs="Calibri"/>
          <w:b/>
          <w:sz w:val="24"/>
          <w:szCs w:val="24"/>
          <w:u w:val="single"/>
        </w:rPr>
      </w:pPr>
      <w:r w:rsidRPr="00900616">
        <w:rPr>
          <w:rFonts w:ascii="Calibri" w:eastAsia="Calibri" w:hAnsi="Calibri" w:cs="Calibri"/>
          <w:b/>
          <w:sz w:val="24"/>
          <w:szCs w:val="24"/>
          <w:u w:val="single"/>
        </w:rPr>
        <w:t xml:space="preserve">OBECNĚ </w:t>
      </w:r>
    </w:p>
    <w:p w14:paraId="2086F6BC"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Prováděné práce </w:t>
      </w:r>
      <w:proofErr w:type="gramStart"/>
      <w:r>
        <w:rPr>
          <w:rFonts w:ascii="Calibri" w:eastAsia="Calibri" w:hAnsi="Calibri" w:cs="Calibri"/>
          <w:sz w:val="20"/>
        </w:rPr>
        <w:t>budou  organizovány</w:t>
      </w:r>
      <w:proofErr w:type="gramEnd"/>
      <w:r>
        <w:rPr>
          <w:rFonts w:ascii="Calibri" w:eastAsia="Calibri" w:hAnsi="Calibri" w:cs="Calibri"/>
          <w:sz w:val="20"/>
        </w:rPr>
        <w:t xml:space="preserve"> tak, aby byla dodržována platná legislativa České republiky . </w:t>
      </w:r>
    </w:p>
    <w:p w14:paraId="15FDBEB2" w14:textId="30B09B8C" w:rsidR="00DF4DA1" w:rsidRPr="005553C7" w:rsidRDefault="00DF4DA1" w:rsidP="005553C7">
      <w:pPr>
        <w:spacing w:after="272" w:line="216" w:lineRule="auto"/>
        <w:ind w:right="14" w:firstLine="4"/>
        <w:jc w:val="both"/>
        <w:rPr>
          <w:rFonts w:cstheme="minorHAnsi"/>
          <w:sz w:val="24"/>
          <w:szCs w:val="24"/>
        </w:rPr>
      </w:pPr>
      <w:r w:rsidRPr="005553C7">
        <w:rPr>
          <w:rFonts w:cstheme="minorHAnsi"/>
          <w:sz w:val="24"/>
          <w:szCs w:val="24"/>
        </w:rPr>
        <w:t>Nedílnou součástí plánu BOZP</w:t>
      </w:r>
      <w:r w:rsidR="005A0870">
        <w:rPr>
          <w:rFonts w:cstheme="minorHAnsi"/>
          <w:sz w:val="24"/>
          <w:szCs w:val="24"/>
        </w:rPr>
        <w:t xml:space="preserve"> pro provádění stavby</w:t>
      </w:r>
      <w:r w:rsidRPr="005553C7">
        <w:rPr>
          <w:rFonts w:cstheme="minorHAnsi"/>
          <w:sz w:val="24"/>
          <w:szCs w:val="24"/>
        </w:rPr>
        <w:t xml:space="preserve"> budou technologické/pracovní postupy (dále jen TP) zpracovávané jednotlivými zhotoviteli stavby, které budou následně začleňovány do postupu a koordinace prací s přihlédnutím jednak k bezpečnému provádění a též k možnému vzájemnému ohrožení zhotovitelů.</w:t>
      </w:r>
    </w:p>
    <w:p w14:paraId="428975BA" w14:textId="77777777" w:rsidR="00DF4DA1" w:rsidRPr="005553C7" w:rsidRDefault="00DF4DA1" w:rsidP="005553C7">
      <w:pPr>
        <w:spacing w:after="0" w:line="240" w:lineRule="auto"/>
        <w:ind w:right="14" w:firstLine="4"/>
        <w:jc w:val="both"/>
        <w:rPr>
          <w:rFonts w:cstheme="minorHAnsi"/>
          <w:sz w:val="24"/>
          <w:szCs w:val="24"/>
        </w:rPr>
      </w:pPr>
      <w:r w:rsidRPr="005553C7">
        <w:rPr>
          <w:rFonts w:cstheme="minorHAnsi"/>
          <w:sz w:val="24"/>
          <w:szCs w:val="24"/>
        </w:rPr>
        <w:t>Tyto technologické postupy jsou jednotliví zhotovitelé stavby povinni předkládat 8 dnů před zahájením prací koordinátorovi BOZP tak, aby je bylo možno zapracovat do „Plánu BOZP” a jeho aktualizací.</w:t>
      </w:r>
    </w:p>
    <w:p w14:paraId="32336443" w14:textId="77777777" w:rsidR="005553C7" w:rsidRDefault="005553C7" w:rsidP="005553C7">
      <w:pPr>
        <w:spacing w:after="0" w:line="240" w:lineRule="auto"/>
        <w:rPr>
          <w:rFonts w:ascii="Calibri" w:eastAsia="Calibri" w:hAnsi="Calibri" w:cs="Calibri"/>
          <w:sz w:val="20"/>
        </w:rPr>
      </w:pPr>
    </w:p>
    <w:p w14:paraId="74B43E5F" w14:textId="7B922F74" w:rsidR="004135F5" w:rsidRPr="005553C7" w:rsidRDefault="004135F5" w:rsidP="005553C7">
      <w:pPr>
        <w:spacing w:after="0" w:line="240" w:lineRule="auto"/>
        <w:rPr>
          <w:rFonts w:ascii="Calibri" w:eastAsia="Calibri" w:hAnsi="Calibri" w:cs="Calibri"/>
          <w:sz w:val="24"/>
          <w:szCs w:val="24"/>
        </w:rPr>
      </w:pPr>
      <w:r w:rsidRPr="005553C7">
        <w:rPr>
          <w:rFonts w:ascii="Calibri" w:eastAsia="Calibri" w:hAnsi="Calibri" w:cs="Calibri"/>
          <w:sz w:val="24"/>
          <w:szCs w:val="24"/>
        </w:rPr>
        <w:t xml:space="preserve">Zhotovitel je povinen organizovat práci a stanovit pracovní postupy tak, aby byly dodržovány zásady bezpečného </w:t>
      </w:r>
      <w:proofErr w:type="gramStart"/>
      <w:r w:rsidRPr="005553C7">
        <w:rPr>
          <w:rFonts w:ascii="Calibri" w:eastAsia="Calibri" w:hAnsi="Calibri" w:cs="Calibri"/>
          <w:sz w:val="24"/>
          <w:szCs w:val="24"/>
        </w:rPr>
        <w:t>chování  na</w:t>
      </w:r>
      <w:proofErr w:type="gramEnd"/>
      <w:r w:rsidRPr="005553C7">
        <w:rPr>
          <w:rFonts w:ascii="Calibri" w:eastAsia="Calibri" w:hAnsi="Calibri" w:cs="Calibri"/>
          <w:sz w:val="24"/>
          <w:szCs w:val="24"/>
        </w:rPr>
        <w:t xml:space="preserve"> pracovišti .</w:t>
      </w:r>
    </w:p>
    <w:p w14:paraId="41C9A591" w14:textId="77777777" w:rsidR="004135F5" w:rsidRDefault="004135F5" w:rsidP="004135F5">
      <w:pPr>
        <w:spacing w:after="0"/>
        <w:rPr>
          <w:rFonts w:ascii="Calibri" w:eastAsia="Calibri" w:hAnsi="Calibri" w:cs="Calibri"/>
          <w:color w:val="FF0000"/>
          <w:sz w:val="20"/>
        </w:rPr>
      </w:pPr>
    </w:p>
    <w:p w14:paraId="6FE18A9B" w14:textId="11F7FCD9" w:rsidR="00814B87" w:rsidRPr="005553C7" w:rsidRDefault="00814B87" w:rsidP="00814B87">
      <w:pPr>
        <w:spacing w:after="0"/>
        <w:rPr>
          <w:rFonts w:ascii="Calibri" w:eastAsia="Calibri" w:hAnsi="Calibri" w:cs="Calibri"/>
          <w:sz w:val="24"/>
          <w:szCs w:val="24"/>
        </w:rPr>
      </w:pPr>
      <w:r w:rsidRPr="005553C7">
        <w:rPr>
          <w:rFonts w:ascii="Calibri" w:eastAsia="Calibri" w:hAnsi="Calibri" w:cs="Calibri"/>
          <w:sz w:val="24"/>
          <w:szCs w:val="24"/>
          <w:u w:val="single"/>
        </w:rPr>
        <w:t xml:space="preserve">Celkový harmonogram </w:t>
      </w:r>
      <w:proofErr w:type="gramStart"/>
      <w:r w:rsidRPr="005553C7">
        <w:rPr>
          <w:rFonts w:ascii="Calibri" w:eastAsia="Calibri" w:hAnsi="Calibri" w:cs="Calibri"/>
          <w:sz w:val="24"/>
          <w:szCs w:val="24"/>
          <w:u w:val="single"/>
        </w:rPr>
        <w:t>stavby</w:t>
      </w:r>
      <w:r w:rsidRPr="005553C7">
        <w:rPr>
          <w:rFonts w:ascii="Calibri" w:eastAsia="Calibri" w:hAnsi="Calibri" w:cs="Calibri"/>
          <w:sz w:val="24"/>
          <w:szCs w:val="24"/>
        </w:rPr>
        <w:t xml:space="preserve"> ,</w:t>
      </w:r>
      <w:proofErr w:type="gramEnd"/>
      <w:r w:rsidRPr="005553C7">
        <w:rPr>
          <w:rFonts w:ascii="Calibri" w:eastAsia="Calibri" w:hAnsi="Calibri" w:cs="Calibri"/>
          <w:sz w:val="24"/>
          <w:szCs w:val="24"/>
        </w:rPr>
        <w:t xml:space="preserve"> včetně termínů b</w:t>
      </w:r>
      <w:r w:rsidR="00D37949" w:rsidRPr="005553C7">
        <w:rPr>
          <w:rFonts w:ascii="Calibri" w:eastAsia="Calibri" w:hAnsi="Calibri" w:cs="Calibri"/>
          <w:sz w:val="24"/>
          <w:szCs w:val="24"/>
        </w:rPr>
        <w:t>ude</w:t>
      </w:r>
      <w:r w:rsidRPr="005553C7">
        <w:rPr>
          <w:rFonts w:ascii="Calibri" w:eastAsia="Calibri" w:hAnsi="Calibri" w:cs="Calibri"/>
          <w:sz w:val="24"/>
          <w:szCs w:val="24"/>
        </w:rPr>
        <w:t xml:space="preserve"> předložen dodavatelem  investorovi</w:t>
      </w:r>
      <w:r w:rsidR="00D37949" w:rsidRPr="005553C7">
        <w:rPr>
          <w:rFonts w:ascii="Calibri" w:eastAsia="Calibri" w:hAnsi="Calibri" w:cs="Calibri"/>
          <w:sz w:val="24"/>
          <w:szCs w:val="24"/>
        </w:rPr>
        <w:t xml:space="preserve"> před zahájením</w:t>
      </w:r>
      <w:r w:rsidRPr="005553C7">
        <w:rPr>
          <w:rFonts w:ascii="Calibri" w:eastAsia="Calibri" w:hAnsi="Calibri" w:cs="Calibri"/>
          <w:sz w:val="24"/>
          <w:szCs w:val="24"/>
        </w:rPr>
        <w:t> stavby</w:t>
      </w:r>
      <w:r w:rsidR="00D37949" w:rsidRPr="005553C7">
        <w:rPr>
          <w:rFonts w:ascii="Calibri" w:eastAsia="Calibri" w:hAnsi="Calibri" w:cs="Calibri"/>
          <w:sz w:val="24"/>
          <w:szCs w:val="24"/>
        </w:rPr>
        <w:t>.</w:t>
      </w:r>
    </w:p>
    <w:p w14:paraId="71ABBB77" w14:textId="6443ABA1" w:rsidR="00D37949" w:rsidRDefault="00D37949" w:rsidP="00814B87">
      <w:pPr>
        <w:spacing w:after="0"/>
        <w:rPr>
          <w:rFonts w:ascii="Calibri" w:eastAsia="Calibri" w:hAnsi="Calibri" w:cs="Calibri"/>
          <w:sz w:val="20"/>
        </w:rPr>
      </w:pPr>
    </w:p>
    <w:p w14:paraId="131C32CE" w14:textId="6FA9B363" w:rsidR="00D37949" w:rsidRPr="00900616" w:rsidRDefault="00D37949" w:rsidP="00814B87">
      <w:pPr>
        <w:spacing w:after="0"/>
        <w:rPr>
          <w:rFonts w:ascii="Calibri" w:eastAsia="Calibri" w:hAnsi="Calibri" w:cs="Calibri"/>
          <w:b/>
          <w:sz w:val="24"/>
          <w:szCs w:val="24"/>
          <w:u w:val="single"/>
        </w:rPr>
      </w:pPr>
      <w:r w:rsidRPr="00900616">
        <w:rPr>
          <w:rFonts w:ascii="Calibri" w:eastAsia="Calibri" w:hAnsi="Calibri" w:cs="Calibri"/>
          <w:b/>
          <w:sz w:val="24"/>
          <w:szCs w:val="24"/>
          <w:u w:val="single"/>
        </w:rPr>
        <w:t>Aktualizace plánu BOZP</w:t>
      </w:r>
    </w:p>
    <w:p w14:paraId="212604C2" w14:textId="7E912796" w:rsidR="00C47968" w:rsidRDefault="00C47968" w:rsidP="00C47968">
      <w:pPr>
        <w:spacing w:after="0" w:line="216" w:lineRule="auto"/>
        <w:ind w:right="7" w:firstLine="4"/>
        <w:jc w:val="both"/>
      </w:pPr>
      <w:r>
        <w:rPr>
          <w:sz w:val="24"/>
        </w:rPr>
        <w:t>Plán musí být přizpůsoben skutečnému stavu a podstatným změnám během realizace stavby, jak je dáno zákonem č, 309/2006 Sb. ve znění pozdějších předpisů. V rámci aktualizací Plánu BOZP musí být zajištěny základní požadavky na evidenci změn. Neplatná vydání budou jednoznačně identifikována. S jednotlivými změnami budou dotčení zhotovitelé a jiné osoby prokazatelně seznamováni bez zbytečného prodlení v rámci KD BOZP k plnění Plánu BOZP, popřípadě formou odeslaného zápisu koordinátora BOZP na staveništi.</w:t>
      </w:r>
    </w:p>
    <w:p w14:paraId="6BD0F449" w14:textId="77777777" w:rsidR="00900616" w:rsidRDefault="00900616" w:rsidP="00900616">
      <w:pPr>
        <w:spacing w:after="0" w:line="256" w:lineRule="auto"/>
        <w:ind w:right="158"/>
        <w:jc w:val="both"/>
        <w:rPr>
          <w:b/>
          <w:sz w:val="24"/>
          <w:szCs w:val="24"/>
        </w:rPr>
      </w:pPr>
    </w:p>
    <w:p w14:paraId="2B881877" w14:textId="78E45D01" w:rsidR="00900616" w:rsidRPr="00C97DE3" w:rsidRDefault="00900616" w:rsidP="00900616">
      <w:pPr>
        <w:spacing w:after="0" w:line="256" w:lineRule="auto"/>
        <w:ind w:right="158"/>
        <w:jc w:val="both"/>
        <w:rPr>
          <w:b/>
          <w:sz w:val="24"/>
          <w:szCs w:val="24"/>
        </w:rPr>
      </w:pPr>
      <w:r w:rsidRPr="00C97DE3">
        <w:rPr>
          <w:b/>
          <w:sz w:val="24"/>
          <w:szCs w:val="24"/>
        </w:rPr>
        <w:t>Obecné povinnosti kladené na pracovníky stavby z hlediska BOZP</w:t>
      </w:r>
    </w:p>
    <w:p w14:paraId="1F1F4966" w14:textId="77777777" w:rsidR="00900616" w:rsidRPr="00C97DE3" w:rsidRDefault="00900616" w:rsidP="00900616">
      <w:pPr>
        <w:numPr>
          <w:ilvl w:val="1"/>
          <w:numId w:val="59"/>
        </w:numPr>
        <w:spacing w:after="20" w:line="216" w:lineRule="auto"/>
        <w:ind w:left="142"/>
        <w:rPr>
          <w:sz w:val="24"/>
          <w:szCs w:val="24"/>
        </w:rPr>
      </w:pPr>
      <w:r w:rsidRPr="00C97DE3">
        <w:rPr>
          <w:sz w:val="24"/>
          <w:szCs w:val="24"/>
        </w:rPr>
        <w:t>počínat si při práci tak, aby neohrozil zdraví své ani svých spolupracovníků, dodržovat předpisy o bezpečnosti a ochraně zdraví při práci a předepsané pracovní postupy.</w:t>
      </w:r>
    </w:p>
    <w:p w14:paraId="0E4FA26D" w14:textId="77777777" w:rsidR="00900616" w:rsidRPr="00C97DE3" w:rsidRDefault="00900616" w:rsidP="00900616">
      <w:pPr>
        <w:numPr>
          <w:ilvl w:val="1"/>
          <w:numId w:val="59"/>
        </w:numPr>
        <w:spacing w:after="2" w:line="256" w:lineRule="auto"/>
        <w:ind w:left="142"/>
        <w:rPr>
          <w:sz w:val="24"/>
          <w:szCs w:val="24"/>
        </w:rPr>
      </w:pPr>
      <w:r w:rsidRPr="00C97DE3">
        <w:rPr>
          <w:sz w:val="24"/>
          <w:szCs w:val="24"/>
        </w:rPr>
        <w:t>při práci vždy myslet na bezpečnost svého jednání a nepřeceňovat své schopnosti.</w:t>
      </w:r>
    </w:p>
    <w:p w14:paraId="2016F74E"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neprovádět práce, pro něž nejsou poučeni ani vyškoleni, zejména práce, které vyžadují zvláštní odbornou kvalifikaci.</w:t>
      </w:r>
    </w:p>
    <w:p w14:paraId="2C1A3EA8"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dodržovat pořádek na pracovištích a komunikacích na stavbě.</w:t>
      </w:r>
    </w:p>
    <w:p w14:paraId="05E28C46"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každý úraz si dát řádně ošetřit a ihned</w:t>
      </w:r>
      <w:r>
        <w:rPr>
          <w:sz w:val="24"/>
          <w:szCs w:val="24"/>
        </w:rPr>
        <w:t xml:space="preserve"> </w:t>
      </w:r>
      <w:r w:rsidRPr="00C97DE3">
        <w:rPr>
          <w:sz w:val="24"/>
          <w:szCs w:val="24"/>
        </w:rPr>
        <w:t>jej hlásit nejblíže nadřízenému.</w:t>
      </w:r>
    </w:p>
    <w:p w14:paraId="5F2C19B7" w14:textId="77777777" w:rsidR="00900616" w:rsidRPr="00C97DE3" w:rsidRDefault="00900616" w:rsidP="00900616">
      <w:pPr>
        <w:numPr>
          <w:ilvl w:val="1"/>
          <w:numId w:val="59"/>
        </w:numPr>
        <w:spacing w:after="0" w:line="216" w:lineRule="auto"/>
        <w:ind w:left="142"/>
        <w:rPr>
          <w:sz w:val="24"/>
          <w:szCs w:val="24"/>
        </w:rPr>
      </w:pPr>
      <w:r w:rsidRPr="00C97DE3">
        <w:rPr>
          <w:sz w:val="24"/>
          <w:szCs w:val="24"/>
        </w:rPr>
        <w:t>při zjištění nedostatků v oblasti BOZP, které zaměstnanec nemůže sám odstranit, informovat o nich neodkladně nadřízeného.</w:t>
      </w:r>
    </w:p>
    <w:p w14:paraId="39E37BD7" w14:textId="77777777" w:rsidR="00900616" w:rsidRPr="00C97DE3" w:rsidRDefault="00900616" w:rsidP="00900616">
      <w:pPr>
        <w:numPr>
          <w:ilvl w:val="1"/>
          <w:numId w:val="59"/>
        </w:numPr>
        <w:spacing w:after="20" w:line="216" w:lineRule="auto"/>
        <w:ind w:left="142"/>
        <w:rPr>
          <w:sz w:val="24"/>
          <w:szCs w:val="24"/>
        </w:rPr>
      </w:pPr>
      <w:r w:rsidRPr="00C97DE3">
        <w:rPr>
          <w:sz w:val="24"/>
          <w:szCs w:val="24"/>
        </w:rPr>
        <w:t>používat při práci ochranná zařízení a předepsané osobní ochranné pracovní prostředky.</w:t>
      </w:r>
    </w:p>
    <w:p w14:paraId="1A2674C0" w14:textId="77777777" w:rsidR="0070622E" w:rsidRDefault="00900616" w:rsidP="0070622E">
      <w:pPr>
        <w:numPr>
          <w:ilvl w:val="1"/>
          <w:numId w:val="59"/>
        </w:numPr>
        <w:spacing w:after="0" w:line="240" w:lineRule="auto"/>
        <w:ind w:left="142"/>
        <w:rPr>
          <w:sz w:val="24"/>
          <w:szCs w:val="24"/>
        </w:rPr>
      </w:pPr>
      <w:r w:rsidRPr="00C97DE3">
        <w:rPr>
          <w:sz w:val="24"/>
          <w:szCs w:val="24"/>
        </w:rPr>
        <w:t xml:space="preserve">dodržovat protipožární opatření. </w:t>
      </w:r>
    </w:p>
    <w:p w14:paraId="6712B255" w14:textId="18C94D8E" w:rsidR="00900616" w:rsidRPr="00C97DE3" w:rsidRDefault="00900616" w:rsidP="0070622E">
      <w:pPr>
        <w:numPr>
          <w:ilvl w:val="1"/>
          <w:numId w:val="59"/>
        </w:numPr>
        <w:spacing w:after="0" w:line="240" w:lineRule="auto"/>
        <w:ind w:left="142"/>
        <w:rPr>
          <w:sz w:val="24"/>
          <w:szCs w:val="24"/>
        </w:rPr>
      </w:pPr>
      <w:r w:rsidRPr="00C97DE3">
        <w:rPr>
          <w:sz w:val="24"/>
          <w:szCs w:val="24"/>
        </w:rPr>
        <w:t>ochraňovat životní prostředí.</w:t>
      </w:r>
    </w:p>
    <w:p w14:paraId="4AEC0C34" w14:textId="70A59E19" w:rsidR="00900616" w:rsidRPr="00C97DE3" w:rsidRDefault="00900616" w:rsidP="00900616">
      <w:pPr>
        <w:spacing w:after="0" w:line="256" w:lineRule="auto"/>
        <w:ind w:right="158"/>
        <w:jc w:val="both"/>
        <w:rPr>
          <w:b/>
        </w:rPr>
      </w:pPr>
      <w:r w:rsidRPr="00C97DE3">
        <w:rPr>
          <w:b/>
          <w:sz w:val="26"/>
        </w:rPr>
        <w:lastRenderedPageBreak/>
        <w:t>Zajištění první pomoci</w:t>
      </w:r>
    </w:p>
    <w:p w14:paraId="5C9CF8C9" w14:textId="77777777" w:rsidR="00900616" w:rsidRDefault="00900616" w:rsidP="00900616">
      <w:pPr>
        <w:ind w:left="233" w:right="136"/>
      </w:pPr>
      <w:r>
        <w:t>Hlavní zhotovitel stavby musí mít k dispozici pro poskytování první pomoci na staveništi traumatologický plán, který musí být dostupný na každém označeném místě první pomoci.</w:t>
      </w:r>
    </w:p>
    <w:p w14:paraId="0D012551" w14:textId="72F29C9D" w:rsidR="00900616" w:rsidRPr="00C97DE3" w:rsidRDefault="00900616" w:rsidP="00900616">
      <w:pPr>
        <w:spacing w:after="0" w:line="240" w:lineRule="auto"/>
        <w:ind w:left="226" w:right="159" w:hanging="11"/>
        <w:rPr>
          <w:sz w:val="24"/>
          <w:szCs w:val="24"/>
        </w:rPr>
      </w:pPr>
      <w:r w:rsidRPr="00C97DE3">
        <w:rPr>
          <w:sz w:val="24"/>
          <w:szCs w:val="24"/>
        </w:rPr>
        <w:t>Vybavení prostředky a pomůckami pro první pomoc zajistí každý zhotovitel</w:t>
      </w:r>
      <w:r w:rsidR="0068156D">
        <w:rPr>
          <w:sz w:val="24"/>
          <w:szCs w:val="24"/>
        </w:rPr>
        <w:t>.</w:t>
      </w:r>
      <w:r w:rsidRPr="00C97DE3">
        <w:rPr>
          <w:sz w:val="24"/>
          <w:szCs w:val="24"/>
        </w:rPr>
        <w:t xml:space="preserve"> Spojení na záchrannou službu budou umístěna na viditelném místě v zařízení staveniště a v objektu přístavby školy.</w:t>
      </w:r>
    </w:p>
    <w:p w14:paraId="4E5821C2" w14:textId="77777777" w:rsidR="00900616" w:rsidRDefault="00900616" w:rsidP="00900616">
      <w:pPr>
        <w:spacing w:after="99"/>
        <w:ind w:left="233" w:right="136"/>
      </w:pPr>
      <w:r>
        <w:t xml:space="preserve">Na stavbě bude umístěna lékárnička pro případ nutnosti poskytnutí První pomoci v prostoru zařízení </w:t>
      </w:r>
      <w:proofErr w:type="gramStart"/>
      <w:r>
        <w:t>staveniště - stavebních</w:t>
      </w:r>
      <w:proofErr w:type="gramEnd"/>
      <w:r>
        <w:t xml:space="preserve"> buněk, případně doprovodných vozidel. Obsah lékárničky pro staveniště musí mít každý zhotovitel stanoven a odsouhlasen lékařem poskytujícím mu </w:t>
      </w:r>
      <w:proofErr w:type="spellStart"/>
      <w:r>
        <w:t>pracovnělékařské</w:t>
      </w:r>
      <w:proofErr w:type="spellEnd"/>
      <w:r>
        <w:t xml:space="preserve"> služby,</w:t>
      </w:r>
    </w:p>
    <w:p w14:paraId="2613F741" w14:textId="77777777" w:rsidR="00900616" w:rsidRDefault="00900616" w:rsidP="00900616">
      <w:pPr>
        <w:spacing w:after="0" w:line="240" w:lineRule="auto"/>
        <w:ind w:left="232" w:right="136"/>
      </w:pPr>
      <w:r>
        <w:t>Označení místa první pomoci, umístění tísňového telefonu a ohlašovny požáru; odpovídá hlavní zhotovitel stavby</w:t>
      </w:r>
    </w:p>
    <w:p w14:paraId="67014FE7" w14:textId="77777777" w:rsidR="00900616" w:rsidRDefault="00900616" w:rsidP="00900616">
      <w:pPr>
        <w:spacing w:line="256" w:lineRule="auto"/>
        <w:ind w:left="348" w:right="158" w:hanging="10"/>
        <w:rPr>
          <w:sz w:val="26"/>
        </w:rPr>
      </w:pPr>
    </w:p>
    <w:p w14:paraId="38634236" w14:textId="77777777" w:rsidR="00900616" w:rsidRDefault="00900616" w:rsidP="00900616">
      <w:pPr>
        <w:spacing w:after="0" w:line="240" w:lineRule="auto"/>
        <w:ind w:left="351" w:right="159" w:hanging="11"/>
        <w:rPr>
          <w:b/>
          <w:sz w:val="26"/>
        </w:rPr>
      </w:pPr>
      <w:r w:rsidRPr="00C97DE3">
        <w:rPr>
          <w:b/>
          <w:sz w:val="26"/>
        </w:rPr>
        <w:t>ZÁSADY CHOVÁNÍ PŘI VZNIKU MIMOŘÁDNÉ UDÁLOSTI</w:t>
      </w:r>
    </w:p>
    <w:p w14:paraId="52EFDDAB" w14:textId="77777777" w:rsidR="00900616" w:rsidRPr="00C97DE3" w:rsidRDefault="00900616" w:rsidP="00900616">
      <w:pPr>
        <w:spacing w:after="0" w:line="240" w:lineRule="auto"/>
        <w:ind w:left="351" w:right="159" w:hanging="11"/>
        <w:rPr>
          <w:b/>
        </w:rPr>
      </w:pPr>
    </w:p>
    <w:p w14:paraId="5717D0F8" w14:textId="77777777" w:rsidR="00900616" w:rsidRPr="00900616" w:rsidRDefault="00900616" w:rsidP="00900616">
      <w:pPr>
        <w:spacing w:after="113" w:line="256" w:lineRule="auto"/>
        <w:ind w:left="10" w:right="22" w:hanging="10"/>
        <w:rPr>
          <w:b/>
          <w:sz w:val="24"/>
          <w:szCs w:val="24"/>
        </w:rPr>
      </w:pPr>
      <w:r w:rsidRPr="00900616">
        <w:rPr>
          <w:b/>
          <w:sz w:val="24"/>
          <w:szCs w:val="24"/>
        </w:rPr>
        <w:t>PŘI ZPOZOROVÁNÍ POŽÁRU, NEBO JINÉ MIMOŘÁDNÉ UDÁLOSTI, JE KAŽDÝ POVINEN:</w:t>
      </w:r>
    </w:p>
    <w:p w14:paraId="0C0FCA9A" w14:textId="77777777" w:rsidR="0070622E" w:rsidRDefault="00900616" w:rsidP="00BD3A55">
      <w:pPr>
        <w:numPr>
          <w:ilvl w:val="0"/>
          <w:numId w:val="56"/>
        </w:numPr>
        <w:spacing w:after="246" w:line="225" w:lineRule="auto"/>
        <w:ind w:right="136" w:hanging="3"/>
        <w:jc w:val="both"/>
      </w:pPr>
      <w:r>
        <w:t xml:space="preserve">Provést nutná opatření k likvidaci události a zamezení jejího šíření, vyprostit zraněné a poskytnout první pomoc, zásah hasicími přístroji, vodou, vypnout zařízení, uzavřít uzávěry, ohraničit únik provozních kapalin. </w:t>
      </w:r>
    </w:p>
    <w:p w14:paraId="13659794" w14:textId="20FC59DA" w:rsidR="00900616" w:rsidRDefault="00900616" w:rsidP="00BD3A55">
      <w:pPr>
        <w:numPr>
          <w:ilvl w:val="0"/>
          <w:numId w:val="56"/>
        </w:numPr>
        <w:spacing w:after="246" w:line="225" w:lineRule="auto"/>
        <w:ind w:right="136" w:hanging="3"/>
        <w:jc w:val="both"/>
      </w:pPr>
      <w:r>
        <w:t>Varovat osoby v okolí místa události — vyhlásit poplach, provést nutná opatření k záchraně ohrožených osob.</w:t>
      </w:r>
    </w:p>
    <w:p w14:paraId="3B74D053" w14:textId="1F4D2D77" w:rsidR="00900616" w:rsidRDefault="00900616" w:rsidP="00900616">
      <w:pPr>
        <w:numPr>
          <w:ilvl w:val="0"/>
          <w:numId w:val="56"/>
        </w:numPr>
        <w:spacing w:after="233" w:line="225" w:lineRule="auto"/>
        <w:ind w:right="136" w:hanging="3"/>
        <w:jc w:val="both"/>
      </w:pPr>
      <w:r>
        <w:t>V závislosti na rozsahu ohlásit událost nadřízeným a havarijním službám (hasiči, policie, zdravotní záchranná služba), případně zajistit ohlášení prostřednictvím pověřené osoby na ohlašovnu požáru, policii, zdravotní záchrannou službu</w:t>
      </w:r>
      <w:r w:rsidR="0070622E">
        <w:t>.</w:t>
      </w:r>
    </w:p>
    <w:p w14:paraId="0B68C58A" w14:textId="77777777" w:rsidR="00900616" w:rsidRDefault="00900616" w:rsidP="00900616">
      <w:pPr>
        <w:numPr>
          <w:ilvl w:val="0"/>
          <w:numId w:val="56"/>
        </w:numPr>
        <w:spacing w:after="231" w:line="225" w:lineRule="auto"/>
        <w:ind w:right="136" w:hanging="3"/>
        <w:jc w:val="both"/>
      </w:pPr>
      <w:r>
        <w:t>Dle svých schopností a možností poskytnout pomoc při evakuaci a poskytnout jinou pomoc, např. při záchraně tonoucích, hasebním zásahu, nebo vyprošťování osob apod.</w:t>
      </w:r>
    </w:p>
    <w:p w14:paraId="4D6EFA40" w14:textId="668DD92A" w:rsidR="00900616" w:rsidRPr="00A32228" w:rsidRDefault="00900616" w:rsidP="00900616">
      <w:pPr>
        <w:rPr>
          <w:b/>
          <w:sz w:val="24"/>
          <w:szCs w:val="24"/>
        </w:rPr>
      </w:pPr>
      <w:r w:rsidRPr="00A32228">
        <w:rPr>
          <w:b/>
          <w:sz w:val="24"/>
          <w:szCs w:val="24"/>
        </w:rPr>
        <w:t>ZPŮSOB A MÍSTO OHLÁŠENÍ MIMOŘÁDNÉ UDÁLOSTI</w:t>
      </w:r>
    </w:p>
    <w:p w14:paraId="35834F27" w14:textId="77777777" w:rsidR="00900616" w:rsidRDefault="00900616" w:rsidP="00900616">
      <w:pPr>
        <w:spacing w:after="190"/>
        <w:ind w:left="169" w:right="136"/>
      </w:pPr>
      <w:r>
        <w:t>Mimořádnou událost nebo úraz ohlásit osobně nebo prostřednictvím pověřené osoby nebo pomocí mobilního telefonu. Mimořádnou událost nebo úraz také ihned ohlásit nadřízenému (stavbyvedoucímu) a koordinátorovi BOZP při realizaci stavby.</w:t>
      </w:r>
    </w:p>
    <w:p w14:paraId="2231A109" w14:textId="77777777" w:rsidR="0070622E" w:rsidRDefault="0070622E" w:rsidP="00900616">
      <w:pPr>
        <w:spacing w:after="188" w:line="256" w:lineRule="auto"/>
        <w:ind w:left="161" w:right="158" w:hanging="10"/>
        <w:rPr>
          <w:sz w:val="24"/>
          <w:szCs w:val="24"/>
        </w:rPr>
      </w:pPr>
    </w:p>
    <w:p w14:paraId="09806636" w14:textId="6ED5FC01" w:rsidR="00900616" w:rsidRPr="0070622E" w:rsidRDefault="00900616" w:rsidP="00900616">
      <w:pPr>
        <w:spacing w:after="188" w:line="256" w:lineRule="auto"/>
        <w:ind w:left="161" w:right="158" w:hanging="10"/>
        <w:rPr>
          <w:sz w:val="24"/>
          <w:szCs w:val="24"/>
        </w:rPr>
      </w:pPr>
      <w:r w:rsidRPr="0070622E">
        <w:rPr>
          <w:sz w:val="24"/>
          <w:szCs w:val="24"/>
        </w:rPr>
        <w:t>V hlášení uveďte: kdo volá, kde jste, co se stalo, rozsah události a ohrožení osob, číslo své telefonní stanice (mobilu).</w:t>
      </w:r>
    </w:p>
    <w:p w14:paraId="2283E32E" w14:textId="77777777" w:rsidR="0070622E" w:rsidRDefault="0070622E" w:rsidP="00900616">
      <w:pPr>
        <w:spacing w:after="0" w:line="240" w:lineRule="auto"/>
        <w:rPr>
          <w:b/>
          <w:sz w:val="24"/>
          <w:szCs w:val="24"/>
        </w:rPr>
      </w:pPr>
    </w:p>
    <w:p w14:paraId="1DDDCD55" w14:textId="64FB94AF" w:rsidR="00900616" w:rsidRPr="00A32228" w:rsidRDefault="00900616" w:rsidP="00900616">
      <w:pPr>
        <w:spacing w:after="0" w:line="240" w:lineRule="auto"/>
        <w:rPr>
          <w:b/>
          <w:sz w:val="24"/>
          <w:szCs w:val="24"/>
        </w:rPr>
      </w:pPr>
      <w:r w:rsidRPr="00A32228">
        <w:rPr>
          <w:b/>
          <w:sz w:val="24"/>
          <w:szCs w:val="24"/>
        </w:rPr>
        <w:t>ZPŮSOB VYHLÁŠENÍ POPLACHU V PŘÍPADĚ OHROŽENÍ DALŠÍCH OSOB</w:t>
      </w:r>
    </w:p>
    <w:p w14:paraId="611AF3B1" w14:textId="77777777" w:rsidR="00900616" w:rsidRDefault="00900616" w:rsidP="00900616">
      <w:pPr>
        <w:spacing w:after="208"/>
        <w:ind w:left="161" w:right="136"/>
      </w:pPr>
      <w:r>
        <w:t>Požární poplach se vyhlašuje hlasitým voláním</w:t>
      </w:r>
    </w:p>
    <w:p w14:paraId="6203C7E2" w14:textId="37921DB6" w:rsidR="00900616" w:rsidRPr="0070622E" w:rsidRDefault="00900616" w:rsidP="00900616">
      <w:pPr>
        <w:spacing w:after="49" w:line="256" w:lineRule="auto"/>
        <w:ind w:right="50"/>
        <w:jc w:val="center"/>
        <w:rPr>
          <w:sz w:val="28"/>
          <w:szCs w:val="28"/>
        </w:rPr>
      </w:pPr>
      <w:r w:rsidRPr="0070622E">
        <w:rPr>
          <w:sz w:val="28"/>
          <w:szCs w:val="28"/>
        </w:rPr>
        <w:t>„HOŘÍ”, nebo „HOŘÍ, OPUSŤTE STAVENIŠTĚ”</w:t>
      </w:r>
    </w:p>
    <w:p w14:paraId="4618093C" w14:textId="77777777" w:rsidR="00900616" w:rsidRDefault="00900616" w:rsidP="00900616">
      <w:pPr>
        <w:spacing w:after="0" w:line="240" w:lineRule="auto"/>
        <w:rPr>
          <w:b/>
          <w:sz w:val="24"/>
          <w:szCs w:val="24"/>
        </w:rPr>
      </w:pPr>
    </w:p>
    <w:p w14:paraId="643DCEF7" w14:textId="77777777" w:rsidR="0030513B" w:rsidRDefault="0030513B" w:rsidP="00900616">
      <w:pPr>
        <w:spacing w:after="0" w:line="240" w:lineRule="auto"/>
        <w:rPr>
          <w:b/>
          <w:sz w:val="24"/>
          <w:szCs w:val="24"/>
        </w:rPr>
      </w:pPr>
    </w:p>
    <w:p w14:paraId="23271E5D" w14:textId="4E81CA61" w:rsidR="00900616" w:rsidRPr="00A32228" w:rsidRDefault="00900616" w:rsidP="00900616">
      <w:pPr>
        <w:spacing w:after="0" w:line="240" w:lineRule="auto"/>
        <w:rPr>
          <w:b/>
          <w:sz w:val="24"/>
          <w:szCs w:val="24"/>
        </w:rPr>
      </w:pPr>
      <w:r w:rsidRPr="00A32228">
        <w:rPr>
          <w:b/>
          <w:sz w:val="24"/>
          <w:szCs w:val="24"/>
        </w:rPr>
        <w:t>POSTUP OSOB PŘI VYHLÁŠENÍ MIMOŘÁDNÉ UDÁLOSTI</w:t>
      </w:r>
    </w:p>
    <w:p w14:paraId="2EC487EA" w14:textId="77777777" w:rsidR="00900616" w:rsidRDefault="00900616" w:rsidP="00900616">
      <w:pPr>
        <w:spacing w:after="199"/>
        <w:ind w:left="233" w:right="136"/>
      </w:pPr>
      <w:r>
        <w:t>Vedoucí zaměstnanec (stavbyvedoucí) zajisti pověřenou osobu pro očekávání příjezdu záchranných složek na příjezdové komunikaci u vstupu na staveniště. Dále se přesvědčí o tom, zda všichni opustili pracoviště. V závislosti na situaci vedoucí zaměstnanec organizuje evakuaci, určí trasu evakuace a shromažďovací prostor. Na shromažďovacím prostoru provede kontrolu počtu zaměstnanců a osob, které se s jeho vědomím zdržují na pracovišti, zda všichni opustili pracoviště.</w:t>
      </w:r>
    </w:p>
    <w:p w14:paraId="449EE357" w14:textId="77777777" w:rsidR="00900616" w:rsidRDefault="00900616" w:rsidP="00900616">
      <w:pPr>
        <w:spacing w:after="238"/>
        <w:ind w:left="233" w:right="136"/>
      </w:pPr>
      <w:r>
        <w:t>Zaměstnanci v ohroženém prostoru, ostatní zaměstnanci na pokyn vedoucího zaměstnance (stavbyvedoucího):</w:t>
      </w:r>
    </w:p>
    <w:p w14:paraId="1E845773" w14:textId="6F916FF7" w:rsidR="00900616" w:rsidRDefault="0068156D" w:rsidP="0068156D">
      <w:pPr>
        <w:spacing w:after="209" w:line="225" w:lineRule="auto"/>
        <w:ind w:right="136"/>
        <w:jc w:val="both"/>
      </w:pPr>
      <w:r>
        <w:t xml:space="preserve">      1)</w:t>
      </w:r>
      <w:r w:rsidR="00900616">
        <w:t>ukončí činnost,</w:t>
      </w:r>
    </w:p>
    <w:p w14:paraId="561B9E42" w14:textId="2BF263BF" w:rsidR="00900616" w:rsidRDefault="0068156D" w:rsidP="0068156D">
      <w:pPr>
        <w:spacing w:after="474" w:line="225" w:lineRule="auto"/>
        <w:ind w:left="284" w:right="136"/>
        <w:jc w:val="both"/>
      </w:pPr>
      <w:r>
        <w:t>2)</w:t>
      </w:r>
      <w:r w:rsidR="00900616">
        <w:t xml:space="preserve">pokud možno nejbližším východem opustí pracoviště a odeberou se na shromažďovací prostor, Shromažďovací prostor bude na volném prostranství u staveniště. Vždy tak, aby osoby nepřekážely příjezdu záchranné služby. Zde se osoby shromáždí do skupin podle jednotlivých společností, aby bylo možné provést kontrolu počtu osob a tím </w:t>
      </w:r>
      <w:proofErr w:type="gramStart"/>
      <w:r w:rsidR="00900616">
        <w:t>ověřit</w:t>
      </w:r>
      <w:proofErr w:type="gramEnd"/>
      <w:r w:rsidR="00900616">
        <w:t xml:space="preserve"> zda všichni opustili nebezpečný prostor,</w:t>
      </w:r>
    </w:p>
    <w:p w14:paraId="3A8F61D5" w14:textId="77777777" w:rsidR="004135F5" w:rsidRPr="00644615" w:rsidRDefault="00644615" w:rsidP="00644615">
      <w:pPr>
        <w:pStyle w:val="Nadpis3"/>
        <w:rPr>
          <w:color w:val="auto"/>
        </w:rPr>
      </w:pPr>
      <w:bookmarkStart w:id="15" w:name="_Toc154052369"/>
      <w:proofErr w:type="gramStart"/>
      <w:r w:rsidRPr="00644615">
        <w:rPr>
          <w:color w:val="auto"/>
        </w:rPr>
        <w:t>a)zajištění</w:t>
      </w:r>
      <w:proofErr w:type="gramEnd"/>
      <w:r w:rsidRPr="00644615">
        <w:rPr>
          <w:color w:val="auto"/>
        </w:rPr>
        <w:t xml:space="preserve"> oplocení, ohrazení stavby, vstupů a vjezdů na staveniště, prostor pro skladování a manipulaci s materiálem</w:t>
      </w:r>
      <w:bookmarkEnd w:id="15"/>
      <w:r w:rsidRPr="00644615">
        <w:rPr>
          <w:color w:val="auto"/>
        </w:rPr>
        <w:t xml:space="preserve">  </w:t>
      </w:r>
    </w:p>
    <w:p w14:paraId="29A8F63B" w14:textId="7CB4613E" w:rsidR="004135F5" w:rsidRDefault="004135F5" w:rsidP="004135F5">
      <w:pPr>
        <w:keepNext/>
        <w:keepLines/>
        <w:spacing w:before="200" w:after="0"/>
        <w:rPr>
          <w:rFonts w:ascii="Calibri" w:eastAsia="Calibri" w:hAnsi="Calibri" w:cs="Calibri"/>
          <w:sz w:val="20"/>
        </w:rPr>
      </w:pPr>
      <w:proofErr w:type="gramStart"/>
      <w:r>
        <w:rPr>
          <w:rFonts w:ascii="Calibri" w:eastAsia="Calibri" w:hAnsi="Calibri" w:cs="Calibri"/>
          <w:sz w:val="20"/>
          <w:u w:val="single"/>
        </w:rPr>
        <w:t>Zajištění  staveniště</w:t>
      </w:r>
      <w:proofErr w:type="gramEnd"/>
      <w:r>
        <w:rPr>
          <w:rFonts w:ascii="Calibri" w:eastAsia="Calibri" w:hAnsi="Calibri" w:cs="Calibri"/>
          <w:sz w:val="20"/>
          <w:u w:val="single"/>
        </w:rPr>
        <w:t xml:space="preserve"> : v</w:t>
      </w:r>
      <w:r w:rsidR="002745EB">
        <w:rPr>
          <w:rFonts w:ascii="Calibri" w:eastAsia="Calibri" w:hAnsi="Calibri" w:cs="Calibri"/>
          <w:sz w:val="20"/>
        </w:rPr>
        <w:t xml:space="preserve">lastní zařízení  staveniště  se  nachází  </w:t>
      </w:r>
      <w:r w:rsidR="006E26D5">
        <w:rPr>
          <w:rFonts w:ascii="Calibri" w:eastAsia="Calibri" w:hAnsi="Calibri" w:cs="Calibri"/>
          <w:sz w:val="20"/>
        </w:rPr>
        <w:t>vedle stavby mimo stávající objekt</w:t>
      </w:r>
    </w:p>
    <w:p w14:paraId="51FB04B5" w14:textId="77777777" w:rsidR="004135F5" w:rsidRDefault="004135F5" w:rsidP="004135F5">
      <w:pPr>
        <w:spacing w:after="0"/>
        <w:rPr>
          <w:rFonts w:ascii="Calibri" w:eastAsia="Calibri" w:hAnsi="Calibri" w:cs="Calibri"/>
          <w:sz w:val="20"/>
        </w:rPr>
      </w:pPr>
    </w:p>
    <w:p w14:paraId="25F07457" w14:textId="5814B56A" w:rsidR="007566B3" w:rsidRDefault="004135F5" w:rsidP="004135F5">
      <w:pPr>
        <w:spacing w:after="0"/>
        <w:rPr>
          <w:rFonts w:ascii="Calibri" w:eastAsia="Calibri" w:hAnsi="Calibri" w:cs="Calibri"/>
          <w:sz w:val="20"/>
        </w:rPr>
      </w:pPr>
      <w:r>
        <w:rPr>
          <w:rFonts w:ascii="Calibri" w:eastAsia="Calibri" w:hAnsi="Calibri" w:cs="Calibri"/>
          <w:sz w:val="20"/>
        </w:rPr>
        <w:t xml:space="preserve">Z hlediska zabezpečení staveniště bude </w:t>
      </w:r>
      <w:proofErr w:type="gramStart"/>
      <w:r w:rsidR="007566B3">
        <w:rPr>
          <w:rFonts w:ascii="Calibri" w:eastAsia="Calibri" w:hAnsi="Calibri" w:cs="Calibri"/>
          <w:sz w:val="20"/>
        </w:rPr>
        <w:t>po  celém</w:t>
      </w:r>
      <w:proofErr w:type="gramEnd"/>
      <w:r w:rsidR="007566B3">
        <w:rPr>
          <w:rFonts w:ascii="Calibri" w:eastAsia="Calibri" w:hAnsi="Calibri" w:cs="Calibri"/>
          <w:sz w:val="20"/>
        </w:rPr>
        <w:t xml:space="preserve">  obvodu  stavby </w:t>
      </w:r>
      <w:r>
        <w:rPr>
          <w:rFonts w:ascii="Calibri" w:eastAsia="Calibri" w:hAnsi="Calibri" w:cs="Calibri"/>
          <w:sz w:val="20"/>
        </w:rPr>
        <w:t xml:space="preserve"> zříze</w:t>
      </w:r>
      <w:r w:rsidR="007566B3">
        <w:rPr>
          <w:rFonts w:ascii="Calibri" w:eastAsia="Calibri" w:hAnsi="Calibri" w:cs="Calibri"/>
          <w:sz w:val="20"/>
        </w:rPr>
        <w:t xml:space="preserve">no oplocení o výšce min. 180 cm, </w:t>
      </w:r>
      <w:r>
        <w:rPr>
          <w:rFonts w:ascii="Calibri" w:eastAsia="Calibri" w:hAnsi="Calibri" w:cs="Calibri"/>
          <w:sz w:val="20"/>
        </w:rPr>
        <w:t xml:space="preserve"> které bude označeno  zákazovými  značkami – </w:t>
      </w:r>
      <w:r>
        <w:rPr>
          <w:rFonts w:ascii="Calibri" w:eastAsia="Calibri" w:hAnsi="Calibri" w:cs="Calibri"/>
          <w:b/>
          <w:sz w:val="20"/>
        </w:rPr>
        <w:t xml:space="preserve"> zákaz vstupu na staveniště</w:t>
      </w:r>
      <w:r w:rsidR="00250A01">
        <w:rPr>
          <w:rFonts w:ascii="Calibri" w:eastAsia="Calibri" w:hAnsi="Calibri" w:cs="Calibri"/>
          <w:b/>
          <w:sz w:val="20"/>
        </w:rPr>
        <w:t xml:space="preserve">  a  zdůrazněno  barevnou  páskou</w:t>
      </w:r>
      <w:r>
        <w:rPr>
          <w:rFonts w:ascii="Calibri" w:eastAsia="Calibri" w:hAnsi="Calibri" w:cs="Calibri"/>
          <w:sz w:val="20"/>
        </w:rPr>
        <w:t>.  Vjezd a výjezd</w:t>
      </w:r>
      <w:r w:rsidR="007566B3">
        <w:rPr>
          <w:rFonts w:ascii="Calibri" w:eastAsia="Calibri" w:hAnsi="Calibri" w:cs="Calibri"/>
          <w:sz w:val="20"/>
        </w:rPr>
        <w:t xml:space="preserve"> </w:t>
      </w:r>
      <w:proofErr w:type="gramStart"/>
      <w:r w:rsidR="007566B3">
        <w:rPr>
          <w:rFonts w:ascii="Calibri" w:eastAsia="Calibri" w:hAnsi="Calibri" w:cs="Calibri"/>
          <w:sz w:val="20"/>
        </w:rPr>
        <w:t>na  staveniště</w:t>
      </w:r>
      <w:proofErr w:type="gramEnd"/>
      <w:r w:rsidR="007566B3">
        <w:rPr>
          <w:rFonts w:ascii="Calibri" w:eastAsia="Calibri" w:hAnsi="Calibri" w:cs="Calibri"/>
          <w:sz w:val="20"/>
        </w:rPr>
        <w:t xml:space="preserve"> </w:t>
      </w:r>
      <w:r>
        <w:rPr>
          <w:rFonts w:ascii="Calibri" w:eastAsia="Calibri" w:hAnsi="Calibri" w:cs="Calibri"/>
          <w:sz w:val="20"/>
        </w:rPr>
        <w:t xml:space="preserve"> bude </w:t>
      </w:r>
      <w:r w:rsidR="002745EB">
        <w:rPr>
          <w:rFonts w:ascii="Calibri" w:eastAsia="Calibri" w:hAnsi="Calibri" w:cs="Calibri"/>
          <w:sz w:val="20"/>
        </w:rPr>
        <w:t xml:space="preserve">označen  značkou  přednosti  pro  projíždění. </w:t>
      </w:r>
    </w:p>
    <w:p w14:paraId="33F03EF9" w14:textId="77777777" w:rsidR="004E74DC" w:rsidRDefault="004E74DC" w:rsidP="004E74DC">
      <w:pPr>
        <w:spacing w:after="0"/>
        <w:rPr>
          <w:rFonts w:ascii="Calibri" w:eastAsia="Calibri" w:hAnsi="Calibri" w:cs="Calibri"/>
          <w:sz w:val="20"/>
        </w:rPr>
      </w:pPr>
      <w:proofErr w:type="gramStart"/>
      <w:r>
        <w:rPr>
          <w:rFonts w:ascii="Calibri" w:eastAsia="Calibri" w:hAnsi="Calibri" w:cs="Calibri"/>
          <w:b/>
          <w:sz w:val="20"/>
        </w:rPr>
        <w:t>Riziko</w:t>
      </w:r>
      <w:r>
        <w:rPr>
          <w:rFonts w:ascii="Calibri" w:eastAsia="Calibri" w:hAnsi="Calibri" w:cs="Calibri"/>
          <w:sz w:val="20"/>
        </w:rPr>
        <w:t xml:space="preserve"> :</w:t>
      </w:r>
      <w:proofErr w:type="gramEnd"/>
    </w:p>
    <w:p w14:paraId="22ACA2F6" w14:textId="77777777" w:rsidR="004E74DC" w:rsidRPr="0053626A" w:rsidRDefault="004E74DC" w:rsidP="004E74DC">
      <w:pPr>
        <w:pStyle w:val="Odstavecseseznamem"/>
        <w:numPr>
          <w:ilvl w:val="0"/>
          <w:numId w:val="28"/>
        </w:numPr>
        <w:spacing w:after="0"/>
        <w:rPr>
          <w:rFonts w:ascii="Calibri" w:eastAsia="Calibri" w:hAnsi="Calibri" w:cs="Calibri"/>
          <w:sz w:val="20"/>
        </w:rPr>
      </w:pPr>
      <w:r w:rsidRPr="0053626A">
        <w:rPr>
          <w:rFonts w:ascii="Calibri" w:eastAsia="Calibri" w:hAnsi="Calibri" w:cs="Calibri"/>
          <w:sz w:val="20"/>
        </w:rPr>
        <w:t>pád, zřícení oplocení a zasažení osoby</w:t>
      </w:r>
    </w:p>
    <w:p w14:paraId="53F47C4D" w14:textId="77777777" w:rsidR="004E74DC" w:rsidRDefault="004E74DC" w:rsidP="004E74DC">
      <w:pPr>
        <w:spacing w:after="0"/>
        <w:rPr>
          <w:rFonts w:ascii="Calibri" w:eastAsia="Calibri" w:hAnsi="Calibri" w:cs="Calibri"/>
          <w:b/>
          <w:sz w:val="20"/>
        </w:rPr>
      </w:pPr>
      <w:proofErr w:type="gramStart"/>
      <w:r>
        <w:rPr>
          <w:rFonts w:ascii="Calibri" w:eastAsia="Calibri" w:hAnsi="Calibri" w:cs="Calibri"/>
          <w:b/>
          <w:sz w:val="20"/>
        </w:rPr>
        <w:t>Opatření :</w:t>
      </w:r>
      <w:proofErr w:type="gramEnd"/>
    </w:p>
    <w:p w14:paraId="65517401" w14:textId="77777777" w:rsidR="004E74DC" w:rsidRDefault="004E74DC" w:rsidP="004E74DC">
      <w:pPr>
        <w:pStyle w:val="Odstavecseseznamem"/>
        <w:numPr>
          <w:ilvl w:val="0"/>
          <w:numId w:val="29"/>
        </w:numPr>
        <w:spacing w:after="0"/>
        <w:rPr>
          <w:rFonts w:ascii="Calibri" w:eastAsia="Calibri" w:hAnsi="Calibri" w:cs="Calibri"/>
          <w:sz w:val="20"/>
        </w:rPr>
      </w:pPr>
      <w:r w:rsidRPr="0053626A">
        <w:rPr>
          <w:rFonts w:ascii="Calibri" w:eastAsia="Calibri" w:hAnsi="Calibri" w:cs="Calibri"/>
          <w:sz w:val="20"/>
        </w:rPr>
        <w:t xml:space="preserve">správné konstrukční provedení oplocení; </w:t>
      </w:r>
    </w:p>
    <w:p w14:paraId="00DC48FF" w14:textId="77777777" w:rsidR="004E74DC" w:rsidRDefault="004E74DC" w:rsidP="004E74DC">
      <w:pPr>
        <w:pStyle w:val="Odstavecseseznamem"/>
        <w:numPr>
          <w:ilvl w:val="0"/>
          <w:numId w:val="29"/>
        </w:numPr>
        <w:spacing w:after="0"/>
        <w:rPr>
          <w:rFonts w:ascii="Calibri" w:eastAsia="Calibri" w:hAnsi="Calibri" w:cs="Calibri"/>
          <w:sz w:val="20"/>
        </w:rPr>
      </w:pPr>
      <w:r w:rsidRPr="0053626A">
        <w:rPr>
          <w:rFonts w:ascii="Calibri" w:eastAsia="Calibri" w:hAnsi="Calibri" w:cs="Calibri"/>
          <w:sz w:val="20"/>
        </w:rPr>
        <w:t>udržování oplocení</w:t>
      </w:r>
    </w:p>
    <w:p w14:paraId="1DE91111" w14:textId="77777777" w:rsidR="004E74DC" w:rsidRDefault="004E74DC" w:rsidP="004E74DC">
      <w:pPr>
        <w:spacing w:after="0"/>
        <w:rPr>
          <w:rFonts w:ascii="Calibri" w:eastAsia="Calibri" w:hAnsi="Calibri" w:cs="Calibri"/>
          <w:sz w:val="20"/>
        </w:rPr>
      </w:pPr>
    </w:p>
    <w:p w14:paraId="11407606" w14:textId="77777777" w:rsidR="004E74DC" w:rsidRDefault="004E74DC" w:rsidP="004E74DC">
      <w:pPr>
        <w:spacing w:after="0" w:line="240" w:lineRule="auto"/>
        <w:jc w:val="both"/>
      </w:pPr>
    </w:p>
    <w:p w14:paraId="2DED810D" w14:textId="70FC6FAC" w:rsidR="00D15FAA" w:rsidRDefault="004E74DC" w:rsidP="004E74DC">
      <w:pPr>
        <w:spacing w:after="219" w:line="220" w:lineRule="auto"/>
        <w:ind w:left="10" w:hanging="3"/>
        <w:jc w:val="both"/>
        <w:rPr>
          <w:sz w:val="24"/>
        </w:rPr>
      </w:pPr>
      <w:r>
        <w:object w:dxaOrig="7997" w:dyaOrig="3280" w14:anchorId="6B584231">
          <v:rect id="rectole0000000001" o:spid="_x0000_i1026" style="width:400.8pt;height:163.8pt" o:ole="" o:preferrelative="t" stroked="f">
            <v:imagedata r:id="rId12" o:title=""/>
          </v:rect>
          <o:OLEObject Type="Embed" ProgID="StaticMetafile" ShapeID="rectole0000000001" DrawAspect="Content" ObjectID="_1764665174" r:id="rId13"/>
        </w:object>
      </w:r>
    </w:p>
    <w:p w14:paraId="0999497B" w14:textId="032C1095" w:rsidR="00D15FAA" w:rsidRDefault="00D15FAA" w:rsidP="00D15FAA">
      <w:pPr>
        <w:spacing w:after="219" w:line="220" w:lineRule="auto"/>
        <w:ind w:left="10" w:hanging="3"/>
        <w:jc w:val="both"/>
      </w:pPr>
      <w:r>
        <w:rPr>
          <w:sz w:val="24"/>
        </w:rPr>
        <w:t>Zázemí pro vedení stavby a sociální zařízení pro účastníky výstavby bude, umístěno v prostorách zařízení staveniště</w:t>
      </w:r>
      <w:r w:rsidR="00A55563">
        <w:rPr>
          <w:sz w:val="24"/>
        </w:rPr>
        <w:t>.</w:t>
      </w:r>
    </w:p>
    <w:p w14:paraId="14F9C920" w14:textId="77777777" w:rsidR="00A517DE" w:rsidRDefault="00A517DE" w:rsidP="00D15FAA">
      <w:pPr>
        <w:spacing w:after="36" w:line="220" w:lineRule="auto"/>
        <w:ind w:left="10" w:hanging="3"/>
        <w:jc w:val="both"/>
        <w:rPr>
          <w:sz w:val="24"/>
        </w:rPr>
      </w:pPr>
    </w:p>
    <w:p w14:paraId="58A497DF" w14:textId="4CCDF9ED" w:rsidR="00D15FAA" w:rsidRDefault="00D15FAA" w:rsidP="00D15FAA">
      <w:pPr>
        <w:spacing w:after="36" w:line="220" w:lineRule="auto"/>
        <w:ind w:left="10" w:hanging="3"/>
        <w:jc w:val="both"/>
        <w:rPr>
          <w:sz w:val="24"/>
        </w:rPr>
      </w:pPr>
      <w:r>
        <w:rPr>
          <w:sz w:val="24"/>
        </w:rPr>
        <w:t>Prostory ke skladování materiálu jsou v prostorách staveniště.</w:t>
      </w:r>
    </w:p>
    <w:p w14:paraId="78C6C489" w14:textId="77777777" w:rsidR="004E74DC" w:rsidRDefault="004E74DC" w:rsidP="00D15FAA">
      <w:pPr>
        <w:spacing w:after="36" w:line="220" w:lineRule="auto"/>
        <w:ind w:left="10" w:hanging="3"/>
        <w:jc w:val="both"/>
      </w:pPr>
    </w:p>
    <w:p w14:paraId="3D633BF3" w14:textId="28E815D4" w:rsidR="00D15FAA" w:rsidRDefault="00D15FAA" w:rsidP="00D15FAA">
      <w:pPr>
        <w:spacing w:after="239" w:line="220" w:lineRule="auto"/>
        <w:ind w:left="10" w:hanging="3"/>
        <w:jc w:val="both"/>
      </w:pPr>
      <w:r>
        <w:rPr>
          <w:sz w:val="24"/>
        </w:rPr>
        <w:t>Vstupy na staveniště musí být označeny příslušnými bezpečnostními značkami (zákaz vstupu nepovolaným osobám, vstup na staveniště nahlaste vedoucímu pracovníkovi, riziko úrazu ve smyslu NV č. 591/2006 Sb. (provedení dle NV č. 11/2002 Sb., ve znění NV č, 405/2004 Sb.)</w:t>
      </w:r>
      <w:r w:rsidR="005E4841">
        <w:rPr>
          <w:sz w:val="24"/>
        </w:rPr>
        <w:t>.</w:t>
      </w:r>
      <w:r>
        <w:rPr>
          <w:sz w:val="24"/>
        </w:rPr>
        <w:t xml:space="preserve"> V případě umístění kontejneru na odpad nebo stavebního materiálu na komunikaci, popřípadě parkování a zajíždění vozidel na pěší komunikaci, požádá zhotovitel (nebo jím pověřená osoba) před zahájením prací o zvláštní </w:t>
      </w:r>
      <w:r w:rsidR="004E74DC">
        <w:rPr>
          <w:sz w:val="24"/>
        </w:rPr>
        <w:t>vyznačení na</w:t>
      </w:r>
      <w:r>
        <w:rPr>
          <w:sz w:val="24"/>
        </w:rPr>
        <w:t xml:space="preserve"> komunikac</w:t>
      </w:r>
      <w:r w:rsidR="004E74DC">
        <w:rPr>
          <w:sz w:val="24"/>
        </w:rPr>
        <w:t>i</w:t>
      </w:r>
      <w:r>
        <w:rPr>
          <w:sz w:val="24"/>
        </w:rPr>
        <w:t>.</w:t>
      </w:r>
    </w:p>
    <w:p w14:paraId="22FFAF5F" w14:textId="55ADBC8A" w:rsidR="00D15FAA" w:rsidRDefault="00D15FAA" w:rsidP="00D15FAA">
      <w:pPr>
        <w:spacing w:after="3" w:line="216" w:lineRule="auto"/>
        <w:ind w:left="10" w:right="7" w:hanging="3"/>
        <w:jc w:val="both"/>
        <w:rPr>
          <w:sz w:val="24"/>
          <w:szCs w:val="24"/>
        </w:rPr>
      </w:pPr>
      <w:r w:rsidRPr="004E74DC">
        <w:rPr>
          <w:sz w:val="24"/>
          <w:szCs w:val="24"/>
        </w:rPr>
        <w:t>Zhotovitel zabezpečí úklid komunikace, pokud bude vyjíždějícími vozidly znečištěna a zabezpečí vybavení pracovníků výstražnými vestami.</w:t>
      </w:r>
    </w:p>
    <w:p w14:paraId="0526CB82" w14:textId="77777777" w:rsidR="004E74DC" w:rsidRPr="004E74DC" w:rsidRDefault="004E74DC" w:rsidP="00D15FAA">
      <w:pPr>
        <w:spacing w:after="3" w:line="216" w:lineRule="auto"/>
        <w:ind w:left="10" w:right="7" w:hanging="3"/>
        <w:jc w:val="both"/>
        <w:rPr>
          <w:sz w:val="24"/>
          <w:szCs w:val="24"/>
        </w:rPr>
      </w:pPr>
    </w:p>
    <w:p w14:paraId="45F79E09" w14:textId="77777777" w:rsidR="00D15FAA" w:rsidRDefault="00D15FAA" w:rsidP="00D15FAA">
      <w:pPr>
        <w:spacing w:after="3" w:line="220" w:lineRule="auto"/>
        <w:ind w:left="10" w:hanging="3"/>
        <w:jc w:val="both"/>
      </w:pPr>
      <w:r>
        <w:rPr>
          <w:sz w:val="24"/>
        </w:rPr>
        <w:t>Na staveništi nebudou skladovány pohonné hmoty, které by mohly kontaminovat půdu ropnými látkami. Na stavbě nebude odstraňován žádný odpad, Zhotovitel zabezpečí odstranění nebo využití odpadu v souladu s platnou právní úpravou, zejména zákonem č. 185/2001 Sb., v platném znění.</w:t>
      </w:r>
    </w:p>
    <w:p w14:paraId="14ABE641" w14:textId="77777777" w:rsidR="00B73064" w:rsidRDefault="00B73064" w:rsidP="004135F5">
      <w:pPr>
        <w:spacing w:after="0"/>
        <w:rPr>
          <w:rFonts w:ascii="Calibri" w:eastAsia="Calibri" w:hAnsi="Calibri" w:cs="Calibri"/>
          <w:b/>
          <w:sz w:val="20"/>
        </w:rPr>
      </w:pPr>
    </w:p>
    <w:p w14:paraId="0D367082" w14:textId="77777777" w:rsidR="0070622E" w:rsidRDefault="0070622E" w:rsidP="004135F5">
      <w:pPr>
        <w:spacing w:after="0" w:line="240" w:lineRule="auto"/>
        <w:jc w:val="both"/>
        <w:rPr>
          <w:rFonts w:ascii="Calibri" w:eastAsia="Calibri" w:hAnsi="Calibri" w:cs="Calibri"/>
          <w:sz w:val="20"/>
        </w:rPr>
      </w:pPr>
    </w:p>
    <w:p w14:paraId="5E5F4272" w14:textId="77777777" w:rsidR="0070622E" w:rsidRPr="0070622E" w:rsidRDefault="0070622E" w:rsidP="004135F5">
      <w:pPr>
        <w:spacing w:after="0" w:line="240" w:lineRule="auto"/>
        <w:jc w:val="both"/>
        <w:rPr>
          <w:rFonts w:ascii="Calibri" w:eastAsia="Calibri" w:hAnsi="Calibri" w:cs="Calibri"/>
          <w:sz w:val="24"/>
          <w:szCs w:val="24"/>
        </w:rPr>
      </w:pPr>
    </w:p>
    <w:p w14:paraId="361888E0" w14:textId="7C86E72A" w:rsidR="004135F5" w:rsidRPr="0070622E" w:rsidRDefault="004135F5" w:rsidP="004135F5">
      <w:pPr>
        <w:spacing w:after="0" w:line="240" w:lineRule="auto"/>
        <w:jc w:val="both"/>
        <w:rPr>
          <w:rFonts w:ascii="Calibri" w:eastAsia="Calibri" w:hAnsi="Calibri" w:cs="Calibri"/>
          <w:sz w:val="24"/>
          <w:szCs w:val="24"/>
        </w:rPr>
      </w:pPr>
      <w:r w:rsidRPr="0070622E">
        <w:rPr>
          <w:rFonts w:ascii="Calibri" w:eastAsia="Calibri" w:hAnsi="Calibri" w:cs="Calibri"/>
          <w:sz w:val="24"/>
          <w:szCs w:val="24"/>
        </w:rPr>
        <w:t>Souvislý přilehlý prostor bude označen příslušn</w:t>
      </w:r>
      <w:r w:rsidR="00250A01" w:rsidRPr="0070622E">
        <w:rPr>
          <w:rFonts w:ascii="Calibri" w:eastAsia="Calibri" w:hAnsi="Calibri" w:cs="Calibri"/>
          <w:sz w:val="24"/>
          <w:szCs w:val="24"/>
        </w:rPr>
        <w:t>ými</w:t>
      </w:r>
      <w:r w:rsidRPr="0070622E">
        <w:rPr>
          <w:rFonts w:ascii="Calibri" w:eastAsia="Calibri" w:hAnsi="Calibri" w:cs="Calibri"/>
          <w:sz w:val="24"/>
          <w:szCs w:val="24"/>
        </w:rPr>
        <w:t xml:space="preserve"> dopravní</w:t>
      </w:r>
      <w:r w:rsidR="00250A01" w:rsidRPr="0070622E">
        <w:rPr>
          <w:rFonts w:ascii="Calibri" w:eastAsia="Calibri" w:hAnsi="Calibri" w:cs="Calibri"/>
          <w:sz w:val="24"/>
          <w:szCs w:val="24"/>
        </w:rPr>
        <w:t>mi</w:t>
      </w:r>
      <w:r w:rsidRPr="0070622E">
        <w:rPr>
          <w:rFonts w:ascii="Calibri" w:eastAsia="Calibri" w:hAnsi="Calibri" w:cs="Calibri"/>
          <w:sz w:val="24"/>
          <w:szCs w:val="24"/>
        </w:rPr>
        <w:t xml:space="preserve"> značk</w:t>
      </w:r>
      <w:r w:rsidR="00250A01" w:rsidRPr="0070622E">
        <w:rPr>
          <w:rFonts w:ascii="Calibri" w:eastAsia="Calibri" w:hAnsi="Calibri" w:cs="Calibri"/>
          <w:sz w:val="24"/>
          <w:szCs w:val="24"/>
        </w:rPr>
        <w:t>ami</w:t>
      </w:r>
      <w:r w:rsidRPr="0070622E">
        <w:rPr>
          <w:rFonts w:ascii="Calibri" w:eastAsia="Calibri" w:hAnsi="Calibri" w:cs="Calibri"/>
          <w:sz w:val="24"/>
          <w:szCs w:val="24"/>
        </w:rPr>
        <w:t xml:space="preserve"> „zákaz vjezdu“ a „stavba nepovol</w:t>
      </w:r>
      <w:r w:rsidR="00240182" w:rsidRPr="0070622E">
        <w:rPr>
          <w:rFonts w:ascii="Calibri" w:eastAsia="Calibri" w:hAnsi="Calibri" w:cs="Calibri"/>
          <w:sz w:val="24"/>
          <w:szCs w:val="24"/>
        </w:rPr>
        <w:t>a</w:t>
      </w:r>
      <w:r w:rsidRPr="0070622E">
        <w:rPr>
          <w:rFonts w:ascii="Calibri" w:eastAsia="Calibri" w:hAnsi="Calibri" w:cs="Calibri"/>
          <w:sz w:val="24"/>
          <w:szCs w:val="24"/>
        </w:rPr>
        <w:t xml:space="preserve">ným osobám vstup zakázán“. </w:t>
      </w:r>
    </w:p>
    <w:p w14:paraId="4434B2AA" w14:textId="34B6F07C" w:rsidR="00474EDF" w:rsidRDefault="00474EDF" w:rsidP="004135F5">
      <w:pPr>
        <w:spacing w:after="0" w:line="240" w:lineRule="auto"/>
        <w:jc w:val="both"/>
        <w:rPr>
          <w:rFonts w:ascii="Calibri" w:eastAsia="Calibri" w:hAnsi="Calibri" w:cs="Calibri"/>
          <w:sz w:val="20"/>
        </w:rPr>
      </w:pPr>
    </w:p>
    <w:p w14:paraId="69349EE2" w14:textId="77777777" w:rsidR="00474EDF" w:rsidRDefault="00474EDF" w:rsidP="004135F5">
      <w:pPr>
        <w:spacing w:after="0" w:line="240" w:lineRule="auto"/>
        <w:jc w:val="both"/>
        <w:rPr>
          <w:rFonts w:ascii="Calibri" w:eastAsia="Calibri" w:hAnsi="Calibri" w:cs="Calibri"/>
          <w:sz w:val="20"/>
        </w:rPr>
      </w:pPr>
    </w:p>
    <w:p w14:paraId="6647C546" w14:textId="6C968AC7" w:rsidR="004135F5" w:rsidRDefault="004135F5" w:rsidP="004135F5">
      <w:pPr>
        <w:jc w:val="both"/>
        <w:rPr>
          <w:rFonts w:ascii="Times New Roman" w:hAnsi="Times New Roman" w:cs="Times New Roman"/>
          <w:sz w:val="24"/>
          <w:szCs w:val="24"/>
        </w:rPr>
      </w:pPr>
      <w:r>
        <w:rPr>
          <w:rFonts w:ascii="Arial" w:eastAsia="Arial" w:hAnsi="Arial" w:cs="Arial"/>
          <w:sz w:val="20"/>
        </w:rPr>
        <w:t xml:space="preserve">  </w:t>
      </w:r>
      <w:r>
        <w:object w:dxaOrig="1214" w:dyaOrig="1660" w14:anchorId="2879D213">
          <v:rect id="rectole0000000002" o:spid="_x0000_i1027" style="width:60.6pt;height:82.8pt" o:ole="" o:preferrelative="t" stroked="f">
            <v:imagedata r:id="rId14" o:title=""/>
          </v:rect>
          <o:OLEObject Type="Embed" ProgID="StaticMetafile" ShapeID="rectole0000000002" DrawAspect="Content" ObjectID="_1764665175" r:id="rId15"/>
        </w:object>
      </w:r>
      <w:r w:rsidR="00474EDF">
        <w:object w:dxaOrig="1640" w:dyaOrig="1477" w14:anchorId="14F9FD93">
          <v:rect id="rectole0000000003" o:spid="_x0000_i1028" style="width:86.4pt;height:82.2pt" o:ole="" o:preferrelative="t" stroked="f">
            <v:imagedata r:id="rId16" o:title=""/>
          </v:rect>
          <o:OLEObject Type="Embed" ProgID="StaticMetafile" ShapeID="rectole0000000003" DrawAspect="Content" ObjectID="_1764665176" r:id="rId17"/>
        </w:object>
      </w:r>
      <w:r w:rsidR="00474EDF" w:rsidRPr="00474EDF">
        <w:rPr>
          <w:rFonts w:ascii="Times New Roman" w:hAnsi="Times New Roman" w:cs="Times New Roman"/>
          <w:sz w:val="24"/>
          <w:szCs w:val="24"/>
        </w:rPr>
        <w:t>Na všech přístupech ke staveništi, nebo do prostor možného ohrožení vlivem stavební činnosti; dále pak dle potřeby na oplocení stavby.</w:t>
      </w:r>
    </w:p>
    <w:p w14:paraId="61BE2BA2" w14:textId="77777777" w:rsidR="00A517DE" w:rsidRDefault="00A517DE" w:rsidP="004135F5">
      <w:pPr>
        <w:jc w:val="both"/>
        <w:rPr>
          <w:rFonts w:ascii="Times New Roman" w:hAnsi="Times New Roman" w:cs="Times New Roman"/>
          <w:sz w:val="24"/>
          <w:szCs w:val="24"/>
        </w:rPr>
      </w:pPr>
    </w:p>
    <w:p w14:paraId="11A9D864" w14:textId="579CCFB9" w:rsidR="00474EDF" w:rsidRDefault="00474EDF" w:rsidP="004135F5">
      <w:pPr>
        <w:jc w:val="both"/>
        <w:rPr>
          <w:rFonts w:ascii="Times New Roman" w:hAnsi="Times New Roman" w:cs="Times New Roman"/>
          <w:sz w:val="24"/>
          <w:szCs w:val="24"/>
        </w:rPr>
      </w:pPr>
      <w:r>
        <w:rPr>
          <w:rFonts w:ascii="Times New Roman" w:hAnsi="Times New Roman" w:cs="Times New Roman"/>
          <w:sz w:val="24"/>
          <w:szCs w:val="24"/>
        </w:rPr>
        <w:t xml:space="preserve">Na viditelném místě při vstupu na staveniště musí být umístěny </w:t>
      </w:r>
      <w:proofErr w:type="gramStart"/>
      <w:r>
        <w:rPr>
          <w:rFonts w:ascii="Times New Roman" w:hAnsi="Times New Roman" w:cs="Times New Roman"/>
          <w:sz w:val="24"/>
          <w:szCs w:val="24"/>
        </w:rPr>
        <w:t>značky :</w:t>
      </w:r>
      <w:proofErr w:type="gramEnd"/>
    </w:p>
    <w:p w14:paraId="35D9DF4C" w14:textId="77777777" w:rsidR="00A517DE" w:rsidRDefault="00A517DE" w:rsidP="004135F5">
      <w:pPr>
        <w:jc w:val="both"/>
        <w:rPr>
          <w:rFonts w:ascii="Times New Roman" w:hAnsi="Times New Roman" w:cs="Times New Roman"/>
          <w:sz w:val="24"/>
          <w:szCs w:val="24"/>
        </w:rPr>
      </w:pPr>
    </w:p>
    <w:p w14:paraId="2641FE85" w14:textId="77777777" w:rsidR="00A517DE" w:rsidRDefault="00474EDF" w:rsidP="00A517DE">
      <w:pPr>
        <w:spacing w:after="0" w:line="240" w:lineRule="auto"/>
        <w:ind w:left="7" w:firstLine="14"/>
        <w:jc w:val="both"/>
        <w:rPr>
          <w:sz w:val="24"/>
        </w:rPr>
      </w:pPr>
      <w:r>
        <w:rPr>
          <w:noProof/>
        </w:rPr>
        <w:drawing>
          <wp:inline distT="0" distB="0" distL="0" distR="0" wp14:anchorId="574ED065" wp14:editId="3D7E59DD">
            <wp:extent cx="891540" cy="1343660"/>
            <wp:effectExtent l="0" t="0" r="0" b="0"/>
            <wp:docPr id="93748" name="Picture 93748"/>
            <wp:cNvGraphicFramePr/>
            <a:graphic xmlns:a="http://schemas.openxmlformats.org/drawingml/2006/main">
              <a:graphicData uri="http://schemas.openxmlformats.org/drawingml/2006/picture">
                <pic:pic xmlns:pic="http://schemas.openxmlformats.org/drawingml/2006/picture">
                  <pic:nvPicPr>
                    <pic:cNvPr id="93748" name="Picture 93748"/>
                    <pic:cNvPicPr/>
                  </pic:nvPicPr>
                  <pic:blipFill>
                    <a:blip r:embed="rId18"/>
                    <a:stretch>
                      <a:fillRect/>
                    </a:stretch>
                  </pic:blipFill>
                  <pic:spPr>
                    <a:xfrm>
                      <a:off x="0" y="0"/>
                      <a:ext cx="891540" cy="1343660"/>
                    </a:xfrm>
                    <a:prstGeom prst="rect">
                      <a:avLst/>
                    </a:prstGeom>
                  </pic:spPr>
                </pic:pic>
              </a:graphicData>
            </a:graphic>
          </wp:inline>
        </w:drawing>
      </w:r>
      <w:r>
        <w:rPr>
          <w:sz w:val="24"/>
        </w:rPr>
        <w:t>Příkaz k použití ochranné přilby nejen během pracovní činnosti, ale již při samotném vstupu do daného prostoru, k vyloučení nebo snížení rizika vzniku úrazu hlavy.</w:t>
      </w:r>
    </w:p>
    <w:p w14:paraId="6379102F" w14:textId="02584074" w:rsidR="00474EDF" w:rsidRDefault="00474EDF" w:rsidP="00A517DE">
      <w:pPr>
        <w:spacing w:after="0" w:line="240" w:lineRule="auto"/>
        <w:ind w:left="7" w:firstLine="14"/>
        <w:jc w:val="both"/>
        <w:rPr>
          <w:sz w:val="24"/>
        </w:rPr>
      </w:pPr>
      <w:r>
        <w:rPr>
          <w:noProof/>
        </w:rPr>
        <w:lastRenderedPageBreak/>
        <w:drawing>
          <wp:inline distT="0" distB="0" distL="0" distR="0" wp14:anchorId="3420B1B2" wp14:editId="3FB1919F">
            <wp:extent cx="906780" cy="1249680"/>
            <wp:effectExtent l="0" t="0" r="0" b="0"/>
            <wp:docPr id="93750" name="Picture 93750"/>
            <wp:cNvGraphicFramePr/>
            <a:graphic xmlns:a="http://schemas.openxmlformats.org/drawingml/2006/main">
              <a:graphicData uri="http://schemas.openxmlformats.org/drawingml/2006/picture">
                <pic:pic xmlns:pic="http://schemas.openxmlformats.org/drawingml/2006/picture">
                  <pic:nvPicPr>
                    <pic:cNvPr id="93750" name="Picture 93750"/>
                    <pic:cNvPicPr/>
                  </pic:nvPicPr>
                  <pic:blipFill>
                    <a:blip r:embed="rId19"/>
                    <a:stretch>
                      <a:fillRect/>
                    </a:stretch>
                  </pic:blipFill>
                  <pic:spPr>
                    <a:xfrm>
                      <a:off x="0" y="0"/>
                      <a:ext cx="906780" cy="1249680"/>
                    </a:xfrm>
                    <a:prstGeom prst="rect">
                      <a:avLst/>
                    </a:prstGeom>
                  </pic:spPr>
                </pic:pic>
              </a:graphicData>
            </a:graphic>
          </wp:inline>
        </w:drawing>
      </w:r>
      <w:r>
        <w:rPr>
          <w:sz w:val="24"/>
        </w:rPr>
        <w:t>Příkaz k použití vesty s vysokou viditelností nejen během pracovní činnosti, ale již při samotném vstupu do daného prostoru, k vyloučení nebo snížení rizika střetu nebo srážky při snížené viditelnosti</w:t>
      </w:r>
    </w:p>
    <w:p w14:paraId="0EAD4D74" w14:textId="77777777" w:rsidR="00A517DE" w:rsidRDefault="00A517DE" w:rsidP="00A517DE">
      <w:pPr>
        <w:spacing w:after="0" w:line="240" w:lineRule="auto"/>
        <w:ind w:left="7" w:firstLine="14"/>
        <w:jc w:val="both"/>
      </w:pPr>
    </w:p>
    <w:p w14:paraId="01E957D5" w14:textId="275F4F40" w:rsidR="00474EDF" w:rsidRDefault="00474EDF" w:rsidP="00033890">
      <w:pPr>
        <w:spacing w:after="0" w:line="240" w:lineRule="auto"/>
        <w:ind w:firstLine="23"/>
        <w:jc w:val="both"/>
      </w:pPr>
      <w:r>
        <w:rPr>
          <w:noProof/>
        </w:rPr>
        <w:drawing>
          <wp:inline distT="0" distB="0" distL="0" distR="0" wp14:anchorId="4F43CB12" wp14:editId="76D25E7B">
            <wp:extent cx="1061085" cy="1526540"/>
            <wp:effectExtent l="0" t="0" r="5715" b="0"/>
            <wp:docPr id="93756" name="Picture 93756"/>
            <wp:cNvGraphicFramePr/>
            <a:graphic xmlns:a="http://schemas.openxmlformats.org/drawingml/2006/main">
              <a:graphicData uri="http://schemas.openxmlformats.org/drawingml/2006/picture">
                <pic:pic xmlns:pic="http://schemas.openxmlformats.org/drawingml/2006/picture">
                  <pic:nvPicPr>
                    <pic:cNvPr id="93756" name="Picture 93756"/>
                    <pic:cNvPicPr/>
                  </pic:nvPicPr>
                  <pic:blipFill>
                    <a:blip r:embed="rId20"/>
                    <a:stretch>
                      <a:fillRect/>
                    </a:stretch>
                  </pic:blipFill>
                  <pic:spPr>
                    <a:xfrm>
                      <a:off x="0" y="0"/>
                      <a:ext cx="1061085" cy="1526540"/>
                    </a:xfrm>
                    <a:prstGeom prst="rect">
                      <a:avLst/>
                    </a:prstGeom>
                  </pic:spPr>
                </pic:pic>
              </a:graphicData>
            </a:graphic>
          </wp:inline>
        </w:drawing>
      </w:r>
      <w:r>
        <w:rPr>
          <w:sz w:val="24"/>
        </w:rPr>
        <w:t>Označení elektrického zařízení s hlavním vypínačem elektrické energie, příkaz k vypnutí v případě nebezpečí a zákaz použití vody, vodního nebo pěnového hasicího přístroje nebo hydrantu jako hasiva v případě nutnosti hasit požár pod napětím</w:t>
      </w:r>
      <w:r w:rsidR="00033890">
        <w:rPr>
          <w:sz w:val="24"/>
        </w:rPr>
        <w:t>.</w:t>
      </w:r>
    </w:p>
    <w:p w14:paraId="7D130CDA" w14:textId="7422D0AB" w:rsidR="00474EDF" w:rsidRDefault="00474EDF" w:rsidP="00474EDF">
      <w:pPr>
        <w:spacing w:after="0" w:line="240" w:lineRule="auto"/>
        <w:jc w:val="both"/>
        <w:rPr>
          <w:sz w:val="24"/>
        </w:rPr>
      </w:pPr>
      <w:r>
        <w:rPr>
          <w:sz w:val="24"/>
        </w:rPr>
        <w:t>Na viditelném místě u elektrického prozatímního zařízení s hlavním vypínačem.</w:t>
      </w:r>
    </w:p>
    <w:p w14:paraId="26511145" w14:textId="77777777" w:rsidR="005A7A8A" w:rsidRDefault="005A7A8A" w:rsidP="005A7A8A">
      <w:pPr>
        <w:spacing w:after="0"/>
        <w:ind w:left="-1599" w:right="922"/>
      </w:pPr>
    </w:p>
    <w:p w14:paraId="76AC1A97" w14:textId="77777777" w:rsidR="005A7A8A" w:rsidRDefault="005A7A8A" w:rsidP="00474EDF">
      <w:pPr>
        <w:spacing w:after="0" w:line="240" w:lineRule="auto"/>
        <w:jc w:val="both"/>
      </w:pPr>
    </w:p>
    <w:p w14:paraId="2601B28F" w14:textId="77777777" w:rsidR="00474EDF" w:rsidRDefault="00474EDF" w:rsidP="00474EDF">
      <w:pPr>
        <w:spacing w:after="0"/>
        <w:ind w:left="-1599" w:right="922"/>
      </w:pPr>
    </w:p>
    <w:tbl>
      <w:tblPr>
        <w:tblStyle w:val="TableGrid"/>
        <w:tblW w:w="11057" w:type="dxa"/>
        <w:tblInd w:w="826" w:type="dxa"/>
        <w:tblCellMar>
          <w:top w:w="112" w:type="dxa"/>
          <w:left w:w="132" w:type="dxa"/>
          <w:right w:w="108" w:type="dxa"/>
        </w:tblCellMar>
        <w:tblLook w:val="04A0" w:firstRow="1" w:lastRow="0" w:firstColumn="1" w:lastColumn="0" w:noHBand="0" w:noVBand="1"/>
      </w:tblPr>
      <w:tblGrid>
        <w:gridCol w:w="1716"/>
        <w:gridCol w:w="9341"/>
      </w:tblGrid>
      <w:tr w:rsidR="00215652" w14:paraId="70977EB1" w14:textId="30DCE7E7" w:rsidTr="0008690C">
        <w:trPr>
          <w:trHeight w:val="1512"/>
        </w:trPr>
        <w:tc>
          <w:tcPr>
            <w:tcW w:w="1716" w:type="dxa"/>
            <w:tcBorders>
              <w:top w:val="single" w:sz="2" w:space="0" w:color="000000"/>
              <w:left w:val="single" w:sz="2" w:space="0" w:color="000000"/>
              <w:bottom w:val="single" w:sz="2" w:space="0" w:color="000000"/>
              <w:right w:val="single" w:sz="2" w:space="0" w:color="000000"/>
            </w:tcBorders>
          </w:tcPr>
          <w:p w14:paraId="2A2BE25B" w14:textId="6D6DFCF4" w:rsidR="00215652" w:rsidRDefault="00215652" w:rsidP="00215652">
            <w:r>
              <w:rPr>
                <w:noProof/>
              </w:rPr>
              <w:drawing>
                <wp:inline distT="0" distB="0" distL="0" distR="0" wp14:anchorId="2F8E0744" wp14:editId="76B98175">
                  <wp:extent cx="919480" cy="868680"/>
                  <wp:effectExtent l="0" t="0" r="0" b="7620"/>
                  <wp:docPr id="24959" name="Picture 24959"/>
                  <wp:cNvGraphicFramePr/>
                  <a:graphic xmlns:a="http://schemas.openxmlformats.org/drawingml/2006/main">
                    <a:graphicData uri="http://schemas.openxmlformats.org/drawingml/2006/picture">
                      <pic:pic xmlns:pic="http://schemas.openxmlformats.org/drawingml/2006/picture">
                        <pic:nvPicPr>
                          <pic:cNvPr id="24959" name="Picture 24959"/>
                          <pic:cNvPicPr/>
                        </pic:nvPicPr>
                        <pic:blipFill>
                          <a:blip r:embed="rId21"/>
                          <a:stretch>
                            <a:fillRect/>
                          </a:stretch>
                        </pic:blipFill>
                        <pic:spPr>
                          <a:xfrm>
                            <a:off x="0" y="0"/>
                            <a:ext cx="919480" cy="868680"/>
                          </a:xfrm>
                          <a:prstGeom prst="rect">
                            <a:avLst/>
                          </a:prstGeom>
                        </pic:spPr>
                      </pic:pic>
                    </a:graphicData>
                  </a:graphic>
                </wp:inline>
              </w:drawing>
            </w:r>
          </w:p>
        </w:tc>
        <w:tc>
          <w:tcPr>
            <w:tcW w:w="9341" w:type="dxa"/>
            <w:vAlign w:val="center"/>
          </w:tcPr>
          <w:p w14:paraId="03E33F96" w14:textId="77777777" w:rsidR="00900616" w:rsidRDefault="00215652" w:rsidP="00215652">
            <w:pPr>
              <w:rPr>
                <w:sz w:val="24"/>
              </w:rPr>
            </w:pPr>
            <w:r>
              <w:rPr>
                <w:sz w:val="24"/>
              </w:rPr>
              <w:t xml:space="preserve">Při vstupu do daného prostoru nebo na viditelném místě v blízkosti </w:t>
            </w:r>
          </w:p>
          <w:p w14:paraId="6910B1D5" w14:textId="77777777" w:rsidR="00900616" w:rsidRDefault="00215652" w:rsidP="00215652">
            <w:pPr>
              <w:rPr>
                <w:sz w:val="24"/>
              </w:rPr>
            </w:pPr>
            <w:r>
              <w:rPr>
                <w:sz w:val="24"/>
              </w:rPr>
              <w:t xml:space="preserve">prohlubně, možnost vyvěšení pouze na přechodnou dobu dle výskytu </w:t>
            </w:r>
          </w:p>
          <w:p w14:paraId="25B965E8" w14:textId="40831FC8" w:rsidR="00215652" w:rsidRDefault="00215652" w:rsidP="00900616">
            <w:pPr>
              <w:ind w:right="2426"/>
              <w:rPr>
                <w:sz w:val="20"/>
                <w:szCs w:val="20"/>
              </w:rPr>
            </w:pPr>
          </w:p>
        </w:tc>
      </w:tr>
      <w:tr w:rsidR="00215652" w14:paraId="7AE6980B" w14:textId="77777777" w:rsidTr="0008690C">
        <w:trPr>
          <w:gridAfter w:val="1"/>
          <w:wAfter w:w="9341" w:type="dxa"/>
          <w:trHeight w:val="659"/>
        </w:trPr>
        <w:tc>
          <w:tcPr>
            <w:tcW w:w="1716" w:type="dxa"/>
            <w:tcBorders>
              <w:top w:val="single" w:sz="2" w:space="0" w:color="000000"/>
              <w:left w:val="single" w:sz="2" w:space="0" w:color="000000"/>
              <w:bottom w:val="nil"/>
              <w:right w:val="single" w:sz="2" w:space="0" w:color="000000"/>
            </w:tcBorders>
          </w:tcPr>
          <w:p w14:paraId="75528C8B" w14:textId="7A5E5949" w:rsidR="00215652" w:rsidRPr="00412135" w:rsidRDefault="00215652" w:rsidP="00215652">
            <w:r w:rsidRPr="00412135">
              <w:t>NEBEZPEČÍ PÁDU DO PROHLUBNI</w:t>
            </w:r>
          </w:p>
        </w:tc>
      </w:tr>
      <w:tr w:rsidR="0008690C" w14:paraId="66BFBA4F" w14:textId="77777777" w:rsidTr="0008690C">
        <w:tblPrEx>
          <w:tblCellMar>
            <w:top w:w="0" w:type="dxa"/>
            <w:left w:w="0" w:type="dxa"/>
            <w:right w:w="0" w:type="dxa"/>
          </w:tblCellMar>
        </w:tblPrEx>
        <w:trPr>
          <w:gridAfter w:val="1"/>
          <w:wAfter w:w="9341" w:type="dxa"/>
          <w:trHeight w:val="225"/>
        </w:trPr>
        <w:tc>
          <w:tcPr>
            <w:tcW w:w="1716" w:type="dxa"/>
          </w:tcPr>
          <w:p w14:paraId="516D3CBB" w14:textId="4537587D" w:rsidR="0008690C" w:rsidRDefault="0008690C" w:rsidP="00DF4DA1"/>
        </w:tc>
      </w:tr>
    </w:tbl>
    <w:p w14:paraId="1C242A84" w14:textId="29810E2C" w:rsidR="00412135" w:rsidRDefault="00412135" w:rsidP="00412135">
      <w:pPr>
        <w:spacing w:after="240" w:line="216" w:lineRule="auto"/>
        <w:ind w:firstLine="7"/>
        <w:jc w:val="both"/>
      </w:pPr>
      <w:r>
        <w:rPr>
          <w:sz w:val="24"/>
        </w:rPr>
        <w:t>Upozornění na provádění prací ve výškách a nebezpečí úrazu v souvislosti s prováděnými pracemi. Při vstupu do daného prostoru nebo na viditelném místě na pracovišti, možnost vyvěšení na přechodnou dobu dle výskytu rizika</w:t>
      </w:r>
      <w:r>
        <w:t xml:space="preserve">    </w:t>
      </w:r>
    </w:p>
    <w:p w14:paraId="57096CD9" w14:textId="77777777" w:rsidR="00A517DE" w:rsidRDefault="00A517DE" w:rsidP="00412135">
      <w:pPr>
        <w:spacing w:after="240" w:line="216" w:lineRule="auto"/>
        <w:ind w:firstLine="7"/>
        <w:jc w:val="both"/>
      </w:pPr>
    </w:p>
    <w:p w14:paraId="67BA7BB8" w14:textId="77777777" w:rsidR="0061327D" w:rsidRDefault="0061327D" w:rsidP="0061327D">
      <w:pPr>
        <w:spacing w:after="0" w:line="240" w:lineRule="auto"/>
        <w:ind w:left="22"/>
        <w:jc w:val="both"/>
      </w:pPr>
      <w:r>
        <w:rPr>
          <w:noProof/>
        </w:rPr>
        <w:drawing>
          <wp:inline distT="0" distB="0" distL="0" distR="0" wp14:anchorId="16398EFD" wp14:editId="48F1CB39">
            <wp:extent cx="916305" cy="883920"/>
            <wp:effectExtent l="0" t="0" r="0" b="0"/>
            <wp:docPr id="32766" name="Picture 32766"/>
            <wp:cNvGraphicFramePr/>
            <a:graphic xmlns:a="http://schemas.openxmlformats.org/drawingml/2006/main">
              <a:graphicData uri="http://schemas.openxmlformats.org/drawingml/2006/picture">
                <pic:pic xmlns:pic="http://schemas.openxmlformats.org/drawingml/2006/picture">
                  <pic:nvPicPr>
                    <pic:cNvPr id="32766" name="Picture 32766"/>
                    <pic:cNvPicPr/>
                  </pic:nvPicPr>
                  <pic:blipFill>
                    <a:blip r:embed="rId22"/>
                    <a:stretch>
                      <a:fillRect/>
                    </a:stretch>
                  </pic:blipFill>
                  <pic:spPr>
                    <a:xfrm>
                      <a:off x="0" y="0"/>
                      <a:ext cx="916305" cy="883920"/>
                    </a:xfrm>
                    <a:prstGeom prst="rect">
                      <a:avLst/>
                    </a:prstGeom>
                  </pic:spPr>
                </pic:pic>
              </a:graphicData>
            </a:graphic>
          </wp:inline>
        </w:drawing>
      </w:r>
      <w:r>
        <w:rPr>
          <w:sz w:val="24"/>
        </w:rPr>
        <w:t>Označení místa, kde se nachází hasicí přístroj nebo přístroje,</w:t>
      </w:r>
    </w:p>
    <w:p w14:paraId="75EE837A" w14:textId="2816AB07" w:rsidR="0061327D" w:rsidRDefault="0061327D" w:rsidP="0061327D">
      <w:pPr>
        <w:spacing w:after="0" w:line="240" w:lineRule="auto"/>
        <w:ind w:firstLine="7"/>
        <w:jc w:val="both"/>
        <w:rPr>
          <w:sz w:val="24"/>
        </w:rPr>
      </w:pPr>
      <w:r>
        <w:rPr>
          <w:sz w:val="24"/>
        </w:rPr>
        <w:t>Při vstupu do daného prostoru nebo na viditelném místě na stanovišti hasicích přístrojů</w:t>
      </w:r>
    </w:p>
    <w:p w14:paraId="08ABF49A" w14:textId="701FFE53" w:rsidR="0061327D" w:rsidRDefault="0061327D" w:rsidP="0061327D">
      <w:pPr>
        <w:spacing w:after="0" w:line="240" w:lineRule="auto"/>
        <w:ind w:firstLine="6"/>
        <w:jc w:val="both"/>
        <w:rPr>
          <w:sz w:val="24"/>
        </w:rPr>
      </w:pPr>
      <w:r>
        <w:rPr>
          <w:noProof/>
        </w:rPr>
        <w:lastRenderedPageBreak/>
        <w:drawing>
          <wp:inline distT="0" distB="0" distL="0" distR="0" wp14:anchorId="728DC457" wp14:editId="1BFEFAB7">
            <wp:extent cx="923925" cy="822960"/>
            <wp:effectExtent l="0" t="0" r="0" b="0"/>
            <wp:docPr id="32759" name="Picture 32759"/>
            <wp:cNvGraphicFramePr/>
            <a:graphic xmlns:a="http://schemas.openxmlformats.org/drawingml/2006/main">
              <a:graphicData uri="http://schemas.openxmlformats.org/drawingml/2006/picture">
                <pic:pic xmlns:pic="http://schemas.openxmlformats.org/drawingml/2006/picture">
                  <pic:nvPicPr>
                    <pic:cNvPr id="32759" name="Picture 32759"/>
                    <pic:cNvPicPr/>
                  </pic:nvPicPr>
                  <pic:blipFill>
                    <a:blip r:embed="rId23"/>
                    <a:stretch>
                      <a:fillRect/>
                    </a:stretch>
                  </pic:blipFill>
                  <pic:spPr>
                    <a:xfrm>
                      <a:off x="0" y="0"/>
                      <a:ext cx="923925" cy="822960"/>
                    </a:xfrm>
                    <a:prstGeom prst="rect">
                      <a:avLst/>
                    </a:prstGeom>
                  </pic:spPr>
                </pic:pic>
              </a:graphicData>
            </a:graphic>
          </wp:inline>
        </w:drawing>
      </w:r>
      <w:r>
        <w:rPr>
          <w:sz w:val="24"/>
        </w:rPr>
        <w:t>Označení místa, kde se nachází pohotovostní telefon a které je určeno k ohlášení požáru.</w:t>
      </w:r>
    </w:p>
    <w:p w14:paraId="420366BB" w14:textId="77777777" w:rsidR="0061327D" w:rsidRDefault="0061327D" w:rsidP="0061327D">
      <w:pPr>
        <w:spacing w:after="199" w:line="216" w:lineRule="auto"/>
        <w:ind w:left="7" w:hanging="7"/>
        <w:jc w:val="both"/>
      </w:pPr>
      <w:r>
        <w:rPr>
          <w:noProof/>
        </w:rPr>
        <w:drawing>
          <wp:inline distT="0" distB="0" distL="0" distR="0" wp14:anchorId="39519B33" wp14:editId="5FD3A368">
            <wp:extent cx="923925" cy="929640"/>
            <wp:effectExtent l="0" t="0" r="0" b="0"/>
            <wp:docPr id="32752" name="Picture 32752"/>
            <wp:cNvGraphicFramePr/>
            <a:graphic xmlns:a="http://schemas.openxmlformats.org/drawingml/2006/main">
              <a:graphicData uri="http://schemas.openxmlformats.org/drawingml/2006/picture">
                <pic:pic xmlns:pic="http://schemas.openxmlformats.org/drawingml/2006/picture">
                  <pic:nvPicPr>
                    <pic:cNvPr id="32752" name="Picture 32752"/>
                    <pic:cNvPicPr/>
                  </pic:nvPicPr>
                  <pic:blipFill>
                    <a:blip r:embed="rId24"/>
                    <a:stretch>
                      <a:fillRect/>
                    </a:stretch>
                  </pic:blipFill>
                  <pic:spPr>
                    <a:xfrm>
                      <a:off x="0" y="0"/>
                      <a:ext cx="923925" cy="929640"/>
                    </a:xfrm>
                    <a:prstGeom prst="rect">
                      <a:avLst/>
                    </a:prstGeom>
                  </pic:spPr>
                </pic:pic>
              </a:graphicData>
            </a:graphic>
          </wp:inline>
        </w:drawing>
      </w:r>
      <w:r>
        <w:rPr>
          <w:sz w:val="24"/>
        </w:rPr>
        <w:t>Označení ošetřovny nebo místa k poskytování první pomoci na staveništi.</w:t>
      </w:r>
    </w:p>
    <w:p w14:paraId="68CC1EC2" w14:textId="5545B6FC" w:rsidR="006A4E06" w:rsidRDefault="006A4E06" w:rsidP="006A4E06">
      <w:pPr>
        <w:jc w:val="both"/>
      </w:pPr>
      <w:proofErr w:type="gramStart"/>
      <w:r>
        <w:rPr>
          <w:sz w:val="24"/>
        </w:rPr>
        <w:t>POZOR - NAHOŘE</w:t>
      </w:r>
      <w:proofErr w:type="gramEnd"/>
      <w:r>
        <w:rPr>
          <w:sz w:val="24"/>
        </w:rPr>
        <w:t xml:space="preserve"> SE PRACUJE</w:t>
      </w:r>
    </w:p>
    <w:p w14:paraId="59C4F80F" w14:textId="77777777" w:rsidR="006A4E06" w:rsidRDefault="006A4E06" w:rsidP="006A4E06">
      <w:pPr>
        <w:spacing w:after="247" w:line="216" w:lineRule="auto"/>
        <w:ind w:right="7" w:firstLine="7"/>
        <w:jc w:val="both"/>
      </w:pPr>
      <w:r>
        <w:rPr>
          <w:noProof/>
        </w:rPr>
        <w:drawing>
          <wp:inline distT="0" distB="0" distL="0" distR="0" wp14:anchorId="658956B7" wp14:editId="0AAF9477">
            <wp:extent cx="1219200" cy="975360"/>
            <wp:effectExtent l="0" t="0" r="0" b="0"/>
            <wp:docPr id="24973" name="Picture 24973"/>
            <wp:cNvGraphicFramePr/>
            <a:graphic xmlns:a="http://schemas.openxmlformats.org/drawingml/2006/main">
              <a:graphicData uri="http://schemas.openxmlformats.org/drawingml/2006/picture">
                <pic:pic xmlns:pic="http://schemas.openxmlformats.org/drawingml/2006/picture">
                  <pic:nvPicPr>
                    <pic:cNvPr id="24973" name="Picture 24973"/>
                    <pic:cNvPicPr/>
                  </pic:nvPicPr>
                  <pic:blipFill>
                    <a:blip r:embed="rId25"/>
                    <a:stretch>
                      <a:fillRect/>
                    </a:stretch>
                  </pic:blipFill>
                  <pic:spPr>
                    <a:xfrm>
                      <a:off x="0" y="0"/>
                      <a:ext cx="1219200" cy="975360"/>
                    </a:xfrm>
                    <a:prstGeom prst="rect">
                      <a:avLst/>
                    </a:prstGeom>
                  </pic:spPr>
                </pic:pic>
              </a:graphicData>
            </a:graphic>
          </wp:inline>
        </w:drawing>
      </w:r>
      <w:r w:rsidRPr="006A4E06">
        <w:rPr>
          <w:sz w:val="24"/>
        </w:rPr>
        <w:t xml:space="preserve"> </w:t>
      </w:r>
      <w:r>
        <w:rPr>
          <w:sz w:val="24"/>
        </w:rPr>
        <w:t>Upozornění na provádění prací ve výškách a nebezpečí úrazu v souvislosti s prováděnými pracemi.</w:t>
      </w:r>
    </w:p>
    <w:p w14:paraId="2016C20A" w14:textId="77777777" w:rsidR="0070622E" w:rsidRDefault="0070622E" w:rsidP="006A4E06">
      <w:pPr>
        <w:jc w:val="both"/>
        <w:rPr>
          <w:sz w:val="24"/>
        </w:rPr>
      </w:pPr>
    </w:p>
    <w:p w14:paraId="746D3329" w14:textId="145BC810" w:rsidR="006A4E06" w:rsidRDefault="006A4E06" w:rsidP="006A4E06">
      <w:pPr>
        <w:jc w:val="both"/>
      </w:pPr>
      <w:r>
        <w:rPr>
          <w:sz w:val="24"/>
        </w:rPr>
        <w:t>Při vstupu do daného prostoru nebo na viditelném místě na pracovišti, možnost vyvěšení pouze na přechodnou dobu dle výskytu rizika,</w:t>
      </w:r>
    </w:p>
    <w:p w14:paraId="04FA6052" w14:textId="0981D323" w:rsidR="0011307A" w:rsidRDefault="0011307A" w:rsidP="0011307A">
      <w:pPr>
        <w:spacing w:after="0" w:line="240" w:lineRule="auto"/>
      </w:pPr>
      <w:r>
        <w:rPr>
          <w:noProof/>
        </w:rPr>
        <w:drawing>
          <wp:inline distT="0" distB="0" distL="0" distR="0" wp14:anchorId="51CB3364" wp14:editId="7B7F7764">
            <wp:extent cx="2287270" cy="2359025"/>
            <wp:effectExtent l="0" t="0" r="0" b="3175"/>
            <wp:docPr id="93762" name="Picture 93762"/>
            <wp:cNvGraphicFramePr/>
            <a:graphic xmlns:a="http://schemas.openxmlformats.org/drawingml/2006/main">
              <a:graphicData uri="http://schemas.openxmlformats.org/drawingml/2006/picture">
                <pic:pic xmlns:pic="http://schemas.openxmlformats.org/drawingml/2006/picture">
                  <pic:nvPicPr>
                    <pic:cNvPr id="93762" name="Picture 93762"/>
                    <pic:cNvPicPr/>
                  </pic:nvPicPr>
                  <pic:blipFill>
                    <a:blip r:embed="rId26"/>
                    <a:stretch>
                      <a:fillRect/>
                    </a:stretch>
                  </pic:blipFill>
                  <pic:spPr>
                    <a:xfrm>
                      <a:off x="0" y="0"/>
                      <a:ext cx="2287270" cy="2359025"/>
                    </a:xfrm>
                    <a:prstGeom prst="rect">
                      <a:avLst/>
                    </a:prstGeom>
                  </pic:spPr>
                </pic:pic>
              </a:graphicData>
            </a:graphic>
          </wp:inline>
        </w:drawing>
      </w:r>
      <w:r w:rsidRPr="0011307A">
        <w:rPr>
          <w:sz w:val="24"/>
        </w:rPr>
        <w:t xml:space="preserve"> </w:t>
      </w:r>
      <w:r>
        <w:rPr>
          <w:sz w:val="24"/>
        </w:rPr>
        <w:t>Zřetelné vyznačení všech čísel tísňového volání.</w:t>
      </w:r>
    </w:p>
    <w:p w14:paraId="5DA152E5" w14:textId="144DD8C6" w:rsidR="006A4E06" w:rsidRDefault="0011307A" w:rsidP="0011307A">
      <w:pPr>
        <w:spacing w:after="0" w:line="240" w:lineRule="auto"/>
        <w:jc w:val="both"/>
        <w:rPr>
          <w:sz w:val="24"/>
        </w:rPr>
      </w:pPr>
      <w:r>
        <w:rPr>
          <w:sz w:val="24"/>
        </w:rPr>
        <w:t>Na viditelném místě, nejlépe v blízkosti telefonu</w:t>
      </w:r>
    </w:p>
    <w:p w14:paraId="79EEC898" w14:textId="77777777" w:rsidR="0011307A" w:rsidRDefault="0011307A" w:rsidP="004135F5">
      <w:pPr>
        <w:jc w:val="both"/>
      </w:pPr>
    </w:p>
    <w:p w14:paraId="6A680EB4" w14:textId="36ABDA9F" w:rsidR="00250A01" w:rsidRPr="0011307A" w:rsidRDefault="00250A01" w:rsidP="004135F5">
      <w:pPr>
        <w:jc w:val="both"/>
        <w:rPr>
          <w:rFonts w:ascii="Times New Roman" w:eastAsia="Calibri" w:hAnsi="Times New Roman" w:cs="Times New Roman"/>
          <w:sz w:val="24"/>
          <w:szCs w:val="24"/>
        </w:rPr>
      </w:pPr>
      <w:proofErr w:type="gramStart"/>
      <w:r w:rsidRPr="0011307A">
        <w:rPr>
          <w:rFonts w:ascii="Times New Roman" w:hAnsi="Times New Roman" w:cs="Times New Roman"/>
          <w:sz w:val="24"/>
          <w:szCs w:val="24"/>
        </w:rPr>
        <w:t>Označení  jednotlivých</w:t>
      </w:r>
      <w:proofErr w:type="gramEnd"/>
      <w:r w:rsidRPr="0011307A">
        <w:rPr>
          <w:rFonts w:ascii="Times New Roman" w:hAnsi="Times New Roman" w:cs="Times New Roman"/>
          <w:sz w:val="24"/>
          <w:szCs w:val="24"/>
        </w:rPr>
        <w:t xml:space="preserve">  prostorů  bude  podle  NV  591/2006 Sb. </w:t>
      </w:r>
    </w:p>
    <w:p w14:paraId="35090E65" w14:textId="4A9F580B" w:rsidR="004135F5" w:rsidRDefault="004135F5" w:rsidP="004135F5">
      <w:pPr>
        <w:spacing w:after="0"/>
        <w:rPr>
          <w:rFonts w:ascii="Times New Roman" w:eastAsia="Calibri" w:hAnsi="Times New Roman" w:cs="Times New Roman"/>
          <w:sz w:val="24"/>
          <w:szCs w:val="24"/>
        </w:rPr>
      </w:pPr>
      <w:r w:rsidRPr="0011307A">
        <w:rPr>
          <w:rFonts w:ascii="Times New Roman" w:eastAsia="Calibri" w:hAnsi="Times New Roman" w:cs="Times New Roman"/>
          <w:sz w:val="24"/>
          <w:szCs w:val="24"/>
          <w:u w:val="single"/>
        </w:rPr>
        <w:t>Návštěvy na staveništi</w:t>
      </w:r>
      <w:r w:rsidRPr="0011307A">
        <w:rPr>
          <w:rFonts w:ascii="Times New Roman" w:eastAsia="Calibri" w:hAnsi="Times New Roman" w:cs="Times New Roman"/>
          <w:sz w:val="24"/>
          <w:szCs w:val="24"/>
        </w:rPr>
        <w:t xml:space="preserve"> po celou dobu provádění prací uvnitř budovy se zde budou pohybovat výhradně za doprovodu zaměstnanců, kteří budou informováni prostřednictvím svých vedoucích o rizicích, které na staveništi budou vznikat s postupem výstavby.</w:t>
      </w:r>
    </w:p>
    <w:p w14:paraId="3DEB9F70" w14:textId="77777777" w:rsidR="00C97DE3" w:rsidRDefault="00C97DE3" w:rsidP="00C97DE3">
      <w:pPr>
        <w:spacing w:after="0" w:line="256" w:lineRule="auto"/>
        <w:ind w:right="158"/>
        <w:jc w:val="both"/>
      </w:pPr>
    </w:p>
    <w:p w14:paraId="377A0DF6" w14:textId="77777777" w:rsidR="004135F5" w:rsidRPr="0054227C" w:rsidRDefault="004135F5" w:rsidP="004135F5">
      <w:pPr>
        <w:pStyle w:val="Nadpis3"/>
        <w:rPr>
          <w:rFonts w:asciiTheme="minorHAnsi" w:eastAsia="Calibri" w:hAnsiTheme="minorHAnsi" w:cstheme="minorHAnsi"/>
          <w:color w:val="auto"/>
        </w:rPr>
      </w:pPr>
      <w:bookmarkStart w:id="16" w:name="_Toc154052370"/>
      <w:r w:rsidRPr="0054227C">
        <w:rPr>
          <w:rFonts w:asciiTheme="minorHAnsi" w:eastAsia="Calibri" w:hAnsiTheme="minorHAnsi" w:cstheme="minorHAnsi"/>
          <w:color w:val="auto"/>
        </w:rPr>
        <w:lastRenderedPageBreak/>
        <w:t>b) osvětlení stavenišť a pracovišť</w:t>
      </w:r>
      <w:bookmarkEnd w:id="16"/>
    </w:p>
    <w:p w14:paraId="03704536" w14:textId="74BD79BA" w:rsidR="00C6348D" w:rsidRDefault="00C6348D" w:rsidP="00C6348D">
      <w:pPr>
        <w:spacing w:after="36" w:line="220" w:lineRule="auto"/>
        <w:ind w:left="97" w:hanging="3"/>
        <w:jc w:val="both"/>
        <w:rPr>
          <w:sz w:val="24"/>
        </w:rPr>
      </w:pPr>
      <w:r>
        <w:rPr>
          <w:sz w:val="24"/>
        </w:rPr>
        <w:t>Osvětlení stavby za využití prozatímního osvětlení — práce v době snížené viditelnosti a pohyb a práce v prostorách s nedostatečným osvětlením přirozeným světlem — zejména komunikační cesty po dobu výstavby zajistí hlavní zhotovitel stavby</w:t>
      </w:r>
      <w:r w:rsidR="00231D4B">
        <w:rPr>
          <w:sz w:val="24"/>
        </w:rPr>
        <w:t>.</w:t>
      </w:r>
      <w:r>
        <w:rPr>
          <w:sz w:val="24"/>
        </w:rPr>
        <w:t xml:space="preserve"> Osvětlení všech hlavních komunikačních tras na staveništi zajistí hlavní zhotovitel stavby. Ostatním zhotovitelům stavby je přísně zakázáno jakékoliv zasahování do osvětlení. Řádné osvětlení bude dále zajištěno přenosnými světelnými zdroji zajistí jednotlivý zhotovitelé pro své pracovníky a tato budou odpovídat platným bezpečnostním předpisům a příslušným technickým normám, Osvětlení stavby bude pravidelně kontrolováno a revidováno dle platných ČSN — odpovídá hlavní zhotovitel stavby.</w:t>
      </w:r>
    </w:p>
    <w:p w14:paraId="2853AC16" w14:textId="77777777" w:rsidR="00EE029F" w:rsidRDefault="00EE029F" w:rsidP="00C6348D">
      <w:pPr>
        <w:spacing w:after="36" w:line="220" w:lineRule="auto"/>
        <w:ind w:left="97" w:hanging="3"/>
        <w:jc w:val="both"/>
      </w:pPr>
    </w:p>
    <w:tbl>
      <w:tblPr>
        <w:tblStyle w:val="TableGrid"/>
        <w:tblW w:w="9110" w:type="dxa"/>
        <w:tblInd w:w="-29" w:type="dxa"/>
        <w:tblCellMar>
          <w:top w:w="56" w:type="dxa"/>
          <w:left w:w="115" w:type="dxa"/>
          <w:right w:w="112" w:type="dxa"/>
        </w:tblCellMar>
        <w:tblLook w:val="04A0" w:firstRow="1" w:lastRow="0" w:firstColumn="1" w:lastColumn="0" w:noHBand="0" w:noVBand="1"/>
      </w:tblPr>
      <w:tblGrid>
        <w:gridCol w:w="9110"/>
      </w:tblGrid>
      <w:tr w:rsidR="00C6348D" w14:paraId="7B454016" w14:textId="77777777" w:rsidTr="00C6348D">
        <w:trPr>
          <w:trHeight w:val="3154"/>
        </w:trPr>
        <w:tc>
          <w:tcPr>
            <w:tcW w:w="9110" w:type="dxa"/>
            <w:tcBorders>
              <w:top w:val="single" w:sz="2" w:space="0" w:color="000000"/>
              <w:left w:val="single" w:sz="2" w:space="0" w:color="000000"/>
              <w:bottom w:val="single" w:sz="2" w:space="0" w:color="000000"/>
              <w:right w:val="single" w:sz="2" w:space="0" w:color="000000"/>
            </w:tcBorders>
            <w:hideMark/>
          </w:tcPr>
          <w:p w14:paraId="051BE1A4" w14:textId="77777777" w:rsidR="00C6348D" w:rsidRDefault="00C6348D">
            <w:pPr>
              <w:ind w:left="14"/>
            </w:pPr>
            <w:r>
              <w:rPr>
                <w:sz w:val="26"/>
              </w:rPr>
              <w:t>Dopravní podmínky</w:t>
            </w:r>
          </w:p>
          <w:p w14:paraId="19AC0CD3" w14:textId="77777777" w:rsidR="00C6348D" w:rsidRDefault="00C6348D">
            <w:r>
              <w:rPr>
                <w:sz w:val="24"/>
              </w:rPr>
              <w:t>V místě výjezdu a vjezdu do staveniště, bude vyznačeno upozornění o stavbě,</w:t>
            </w:r>
          </w:p>
          <w:p w14:paraId="7874AFA0" w14:textId="77777777" w:rsidR="00C6348D" w:rsidRDefault="00C6348D">
            <w:pPr>
              <w:spacing w:line="216" w:lineRule="auto"/>
              <w:jc w:val="both"/>
            </w:pPr>
            <w:r>
              <w:rPr>
                <w:sz w:val="24"/>
              </w:rPr>
              <w:t>Vzhledem k jednoduchým poměrům na staveništi nebude zpracován Dopravní řád. V prostorách staveniště platí níže uvedené jednoduché dopravně provozní podmínky:</w:t>
            </w:r>
          </w:p>
          <w:p w14:paraId="432A5C0F" w14:textId="77777777" w:rsidR="002E0154" w:rsidRPr="002E0154" w:rsidRDefault="00C6348D" w:rsidP="00C6348D">
            <w:pPr>
              <w:numPr>
                <w:ilvl w:val="0"/>
                <w:numId w:val="44"/>
              </w:numPr>
              <w:spacing w:line="216" w:lineRule="auto"/>
              <w:ind w:hanging="367"/>
            </w:pPr>
            <w:r>
              <w:rPr>
                <w:sz w:val="24"/>
              </w:rPr>
              <w:t xml:space="preserve">pěší komunikace k zařízení staveniště a hlavní pěší komunikace ke stavebnímu objektu dílny musí být oddělena od </w:t>
            </w:r>
            <w:proofErr w:type="spellStart"/>
            <w:r>
              <w:rPr>
                <w:sz w:val="24"/>
              </w:rPr>
              <w:t>vnitrostaveništní</w:t>
            </w:r>
            <w:proofErr w:type="spellEnd"/>
            <w:r>
              <w:rPr>
                <w:sz w:val="24"/>
              </w:rPr>
              <w:t xml:space="preserve"> dopravní komunikace </w:t>
            </w:r>
          </w:p>
          <w:p w14:paraId="2F827713" w14:textId="595A41B7" w:rsidR="00C6348D" w:rsidRDefault="00C6348D" w:rsidP="00C6348D">
            <w:pPr>
              <w:numPr>
                <w:ilvl w:val="0"/>
                <w:numId w:val="44"/>
              </w:numPr>
              <w:spacing w:line="216" w:lineRule="auto"/>
              <w:ind w:hanging="367"/>
            </w:pPr>
            <w:r>
              <w:rPr>
                <w:sz w:val="24"/>
              </w:rPr>
              <w:t>zákaz jízdy na kole</w:t>
            </w:r>
          </w:p>
          <w:p w14:paraId="3B1EE7BF" w14:textId="77777777" w:rsidR="00C6348D" w:rsidRDefault="00C6348D" w:rsidP="00C6348D">
            <w:pPr>
              <w:numPr>
                <w:ilvl w:val="0"/>
                <w:numId w:val="44"/>
              </w:numPr>
              <w:spacing w:after="17" w:line="216" w:lineRule="auto"/>
              <w:ind w:hanging="367"/>
            </w:pPr>
            <w:r>
              <w:rPr>
                <w:sz w:val="24"/>
              </w:rPr>
              <w:t xml:space="preserve">zákaz jízdy a parkování dopravního prostředku na staveniště, pokud to nesouvisí s technologií provádění stavby nebo pro nakládku a vykládku materiálu, </w:t>
            </w:r>
            <w:proofErr w:type="gramStart"/>
            <w:r>
              <w:rPr>
                <w:sz w:val="24"/>
              </w:rPr>
              <w:t>odpadu,</w:t>
            </w:r>
            <w:proofErr w:type="gramEnd"/>
            <w:r>
              <w:rPr>
                <w:sz w:val="24"/>
              </w:rPr>
              <w:t xml:space="preserve"> apod.; výjimky povoluje pouze stavbyvedoucí</w:t>
            </w:r>
          </w:p>
          <w:p w14:paraId="2BAD6E0B" w14:textId="77777777" w:rsidR="00C6348D" w:rsidRDefault="00C6348D" w:rsidP="00C6348D">
            <w:pPr>
              <w:numPr>
                <w:ilvl w:val="0"/>
                <w:numId w:val="44"/>
              </w:numPr>
              <w:ind w:hanging="367"/>
            </w:pPr>
            <w:r>
              <w:rPr>
                <w:sz w:val="24"/>
              </w:rPr>
              <w:t>max. povolená rychlost 20 km/h</w:t>
            </w:r>
          </w:p>
          <w:p w14:paraId="376365CD" w14:textId="753C8AC1" w:rsidR="00C6348D" w:rsidRPr="00C6348D" w:rsidRDefault="00C6348D" w:rsidP="00C6348D">
            <w:pPr>
              <w:numPr>
                <w:ilvl w:val="0"/>
                <w:numId w:val="44"/>
              </w:numPr>
              <w:ind w:hanging="367"/>
              <w:rPr>
                <w:sz w:val="24"/>
                <w:szCs w:val="24"/>
              </w:rPr>
            </w:pPr>
            <w:r w:rsidRPr="00C6348D">
              <w:rPr>
                <w:sz w:val="24"/>
                <w:szCs w:val="24"/>
              </w:rPr>
              <w:t>za or</w:t>
            </w:r>
            <w:r>
              <w:rPr>
                <w:sz w:val="24"/>
                <w:szCs w:val="24"/>
              </w:rPr>
              <w:t>g</w:t>
            </w:r>
            <w:r w:rsidRPr="00C6348D">
              <w:rPr>
                <w:sz w:val="24"/>
                <w:szCs w:val="24"/>
              </w:rPr>
              <w:t>anizaci do</w:t>
            </w:r>
            <w:r>
              <w:rPr>
                <w:sz w:val="24"/>
                <w:szCs w:val="24"/>
              </w:rPr>
              <w:t>p</w:t>
            </w:r>
            <w:r w:rsidRPr="00C6348D">
              <w:rPr>
                <w:sz w:val="24"/>
                <w:szCs w:val="24"/>
              </w:rPr>
              <w:t>rav</w:t>
            </w:r>
            <w:r>
              <w:rPr>
                <w:sz w:val="24"/>
                <w:szCs w:val="24"/>
              </w:rPr>
              <w:t>y</w:t>
            </w:r>
            <w:r w:rsidRPr="00C6348D">
              <w:rPr>
                <w:sz w:val="24"/>
                <w:szCs w:val="24"/>
              </w:rPr>
              <w:t xml:space="preserve"> od</w:t>
            </w:r>
            <w:r>
              <w:rPr>
                <w:sz w:val="24"/>
                <w:szCs w:val="24"/>
              </w:rPr>
              <w:t>p</w:t>
            </w:r>
            <w:r w:rsidRPr="00C6348D">
              <w:rPr>
                <w:sz w:val="24"/>
                <w:szCs w:val="24"/>
              </w:rPr>
              <w:t>ovídá stavb</w:t>
            </w:r>
            <w:r>
              <w:rPr>
                <w:sz w:val="24"/>
                <w:szCs w:val="24"/>
              </w:rPr>
              <w:t>y</w:t>
            </w:r>
            <w:r w:rsidRPr="00C6348D">
              <w:rPr>
                <w:sz w:val="24"/>
                <w:szCs w:val="24"/>
              </w:rPr>
              <w:t>vedoucí hlavního zhotovitele stavb</w:t>
            </w:r>
            <w:r>
              <w:rPr>
                <w:sz w:val="24"/>
                <w:szCs w:val="24"/>
              </w:rPr>
              <w:t>y</w:t>
            </w:r>
          </w:p>
        </w:tc>
      </w:tr>
    </w:tbl>
    <w:p w14:paraId="390C4653" w14:textId="77777777" w:rsidR="004135F5" w:rsidRPr="0054227C" w:rsidRDefault="004135F5" w:rsidP="004135F5">
      <w:pPr>
        <w:pStyle w:val="Nadpis3"/>
        <w:rPr>
          <w:rFonts w:asciiTheme="minorHAnsi" w:eastAsia="Calibri" w:hAnsiTheme="minorHAnsi" w:cstheme="minorHAnsi"/>
          <w:color w:val="auto"/>
        </w:rPr>
      </w:pPr>
      <w:bookmarkStart w:id="17" w:name="_Toc154052371"/>
      <w:r w:rsidRPr="0054227C">
        <w:rPr>
          <w:rFonts w:asciiTheme="minorHAnsi" w:eastAsia="Calibri" w:hAnsiTheme="minorHAnsi" w:cstheme="minorHAnsi"/>
          <w:color w:val="auto"/>
        </w:rPr>
        <w:t>c) stanovení ochranných a kontrolovaných pásem a opatření proti jeho poškozen</w:t>
      </w:r>
      <w:r w:rsidR="00247275">
        <w:rPr>
          <w:rFonts w:asciiTheme="minorHAnsi" w:eastAsia="Calibri" w:hAnsiTheme="minorHAnsi" w:cstheme="minorHAnsi"/>
          <w:color w:val="auto"/>
        </w:rPr>
        <w:t>í</w:t>
      </w:r>
      <w:bookmarkEnd w:id="17"/>
      <w:r w:rsidRPr="0054227C">
        <w:rPr>
          <w:rFonts w:asciiTheme="minorHAnsi" w:eastAsia="Arial" w:hAnsiTheme="minorHAnsi" w:cstheme="minorHAnsi"/>
          <w:color w:val="auto"/>
        </w:rPr>
        <w:t xml:space="preserve">   </w:t>
      </w:r>
    </w:p>
    <w:p w14:paraId="04AFF0AC" w14:textId="193A3677" w:rsidR="00DF5827" w:rsidRDefault="004135F5" w:rsidP="00934698">
      <w:pPr>
        <w:spacing w:after="0" w:line="240" w:lineRule="auto"/>
        <w:ind w:left="233" w:right="136"/>
      </w:pPr>
      <w:r>
        <w:rPr>
          <w:rFonts w:ascii="Calibri" w:eastAsia="Calibri" w:hAnsi="Calibri" w:cs="Calibri"/>
          <w:sz w:val="20"/>
        </w:rPr>
        <w:t>S </w:t>
      </w:r>
      <w:proofErr w:type="gramStart"/>
      <w:r>
        <w:rPr>
          <w:rFonts w:ascii="Calibri" w:eastAsia="Calibri" w:hAnsi="Calibri" w:cs="Calibri"/>
          <w:sz w:val="20"/>
        </w:rPr>
        <w:t>druhy  vedení</w:t>
      </w:r>
      <w:proofErr w:type="gramEnd"/>
      <w:r>
        <w:rPr>
          <w:rFonts w:ascii="Calibri" w:eastAsia="Calibri" w:hAnsi="Calibri" w:cs="Calibri"/>
          <w:sz w:val="20"/>
        </w:rPr>
        <w:t xml:space="preserve">  technického  vybavení, jejich  trasami  popřípadě  hloubkou  uložení  v obvodu  staveniště, s jejich  ochrannými  pásmy  a  podmínkami  provádění  zemních  prací  v těchto  pásmech  musí  být  před  zahájením  prací  prokazatelně  seznámeny  obsluhy  strojů  a  ostatní  osoby, které  budou  zemní  práce  provádět</w:t>
      </w:r>
      <w:r w:rsidR="00DF5827">
        <w:t>; za provedení a soustavnou kontrolu odpovídá hlavní zhotovitel stavby</w:t>
      </w:r>
    </w:p>
    <w:p w14:paraId="26F2BBE4" w14:textId="77777777" w:rsidR="000709C6" w:rsidRDefault="000709C6" w:rsidP="00934698">
      <w:pPr>
        <w:spacing w:after="0" w:line="240" w:lineRule="auto"/>
        <w:rPr>
          <w:rFonts w:ascii="Calibri" w:eastAsia="Calibri" w:hAnsi="Calibri" w:cs="Calibri"/>
          <w:sz w:val="20"/>
        </w:rPr>
      </w:pPr>
    </w:p>
    <w:p w14:paraId="72838E1A" w14:textId="7B03BB0F" w:rsidR="004135F5" w:rsidRDefault="009A22D4" w:rsidP="009A22D4">
      <w:pPr>
        <w:spacing w:after="0"/>
        <w:rPr>
          <w:rFonts w:ascii="Arial" w:eastAsia="Arial" w:hAnsi="Arial" w:cs="Arial"/>
          <w:sz w:val="20"/>
        </w:rPr>
      </w:pPr>
      <w:r>
        <w:rPr>
          <w:rFonts w:ascii="Arial" w:eastAsia="Arial" w:hAnsi="Arial" w:cs="Arial"/>
          <w:sz w:val="20"/>
        </w:rPr>
        <w:t xml:space="preserve">    Zemní práce nebudou prováděny.</w:t>
      </w:r>
    </w:p>
    <w:p w14:paraId="3BEF7641" w14:textId="7E98822A" w:rsidR="004135F5" w:rsidRDefault="004135F5" w:rsidP="004135F5">
      <w:pPr>
        <w:ind w:left="360"/>
        <w:rPr>
          <w:rFonts w:ascii="Arial" w:eastAsia="Arial" w:hAnsi="Arial" w:cs="Arial"/>
          <w:b/>
          <w:sz w:val="20"/>
        </w:rPr>
      </w:pPr>
    </w:p>
    <w:p w14:paraId="6C986A5C" w14:textId="77777777" w:rsidR="004135F5" w:rsidRPr="004743D8" w:rsidRDefault="004135F5" w:rsidP="004743D8">
      <w:pPr>
        <w:pStyle w:val="Nadpis3"/>
        <w:rPr>
          <w:rFonts w:asciiTheme="minorHAnsi" w:eastAsia="Calibri" w:hAnsiTheme="minorHAnsi" w:cstheme="minorHAnsi"/>
          <w:color w:val="auto"/>
        </w:rPr>
      </w:pPr>
      <w:bookmarkStart w:id="18" w:name="_Toc154052372"/>
      <w:r w:rsidRPr="004743D8">
        <w:rPr>
          <w:rFonts w:asciiTheme="minorHAnsi" w:hAnsiTheme="minorHAnsi" w:cstheme="minorHAnsi"/>
          <w:color w:val="auto"/>
        </w:rPr>
        <w:t>d) řešení opatření při nebezpečí výbuchu nebo požáru</w:t>
      </w:r>
      <w:bookmarkEnd w:id="18"/>
    </w:p>
    <w:p w14:paraId="2E3547F4" w14:textId="77777777" w:rsidR="00520B27" w:rsidRPr="00906BA4" w:rsidRDefault="00520B27" w:rsidP="00520B27">
      <w:pPr>
        <w:autoSpaceDE w:val="0"/>
        <w:autoSpaceDN w:val="0"/>
        <w:adjustRightInd w:val="0"/>
        <w:spacing w:after="0" w:line="240" w:lineRule="auto"/>
        <w:rPr>
          <w:rFonts w:cstheme="minorHAnsi"/>
          <w:b/>
          <w:bCs/>
        </w:rPr>
      </w:pPr>
      <w:r w:rsidRPr="00906BA4">
        <w:rPr>
          <w:rFonts w:cstheme="minorHAnsi"/>
          <w:b/>
          <w:bCs/>
        </w:rPr>
        <w:t xml:space="preserve">Požární ochrana </w:t>
      </w:r>
      <w:proofErr w:type="gramStart"/>
      <w:r w:rsidRPr="00906BA4">
        <w:rPr>
          <w:rFonts w:cstheme="minorHAnsi"/>
          <w:b/>
          <w:bCs/>
        </w:rPr>
        <w:t>areálu :</w:t>
      </w:r>
      <w:proofErr w:type="gramEnd"/>
    </w:p>
    <w:p w14:paraId="0BA07972" w14:textId="77777777" w:rsidR="007C0C27" w:rsidRPr="0070569B" w:rsidRDefault="007C0C27" w:rsidP="007C0C27">
      <w:pPr>
        <w:ind w:left="233" w:right="136"/>
        <w:rPr>
          <w:sz w:val="24"/>
          <w:szCs w:val="24"/>
        </w:rPr>
      </w:pPr>
      <w:r w:rsidRPr="0070569B">
        <w:rPr>
          <w:sz w:val="24"/>
          <w:szCs w:val="24"/>
        </w:rPr>
        <w:t>Hlavní zhotovitel stavby je povinen provést začlenění prováděných činností na staveništi a případně zpracovat potřebnou dokumentaci požární ochrany a řídit se pokyny uvedenými v této dokumentaci. Na staveništi musí být v rámci zařízení staveniště umístěna požární poplachová směrnice hlavního zhotovitele stavby.</w:t>
      </w:r>
    </w:p>
    <w:p w14:paraId="265FB1D4" w14:textId="77777777" w:rsidR="007C0C27" w:rsidRPr="0070569B" w:rsidRDefault="007C0C27" w:rsidP="007C0C27">
      <w:pPr>
        <w:ind w:left="233" w:right="136"/>
        <w:rPr>
          <w:sz w:val="24"/>
          <w:szCs w:val="24"/>
        </w:rPr>
      </w:pPr>
      <w:r w:rsidRPr="0070569B">
        <w:rPr>
          <w:sz w:val="24"/>
          <w:szCs w:val="24"/>
        </w:rPr>
        <w:t xml:space="preserve">Dále pro zajištění požární ochrany v průběhu realizace stavby bude v zařízení staveniště (v každé druhé stavební buňce) umístěn jeden hasicí přístroj a v objektu budou umístěny dva hasicí přístroje. Hasicí přístroj bude s minimální hasící schopností </w:t>
      </w:r>
      <w:proofErr w:type="gramStart"/>
      <w:r w:rsidRPr="0070569B">
        <w:rPr>
          <w:sz w:val="24"/>
          <w:szCs w:val="24"/>
        </w:rPr>
        <w:t>34A</w:t>
      </w:r>
      <w:proofErr w:type="gramEnd"/>
      <w:r w:rsidRPr="0070569B">
        <w:rPr>
          <w:sz w:val="24"/>
          <w:szCs w:val="24"/>
        </w:rPr>
        <w:t>/183B/C hasivo prášek. Za splnění této povinnosti odpovídá hlavní zhotovitel stavby</w:t>
      </w:r>
    </w:p>
    <w:p w14:paraId="563159FE" w14:textId="2BE8E598" w:rsidR="007C0C27" w:rsidRPr="0070569B" w:rsidRDefault="007C0C27" w:rsidP="007C0C27">
      <w:pPr>
        <w:spacing w:after="251"/>
        <w:ind w:left="233" w:right="136"/>
        <w:rPr>
          <w:rFonts w:ascii="Calibri" w:eastAsia="Calibri" w:hAnsi="Calibri" w:cs="Calibri"/>
          <w:color w:val="000000"/>
          <w:sz w:val="24"/>
          <w:szCs w:val="24"/>
        </w:rPr>
      </w:pPr>
      <w:r w:rsidRPr="0070569B">
        <w:rPr>
          <w:sz w:val="24"/>
          <w:szCs w:val="24"/>
        </w:rPr>
        <w:t>Dále musí být v objektu rozmístěny směrovky úniku a označeny únikové východy ze stavby; odpovídá hlavní zhotovitel stavby</w:t>
      </w:r>
      <w:r w:rsidR="0070569B">
        <w:rPr>
          <w:sz w:val="24"/>
          <w:szCs w:val="24"/>
        </w:rPr>
        <w:t>.</w:t>
      </w:r>
    </w:p>
    <w:p w14:paraId="3E5640FC" w14:textId="77777777" w:rsidR="007C0C27" w:rsidRPr="0070569B" w:rsidRDefault="007C0C27" w:rsidP="007C0C27">
      <w:pPr>
        <w:spacing w:after="244"/>
        <w:ind w:left="233" w:right="136"/>
        <w:rPr>
          <w:sz w:val="24"/>
          <w:szCs w:val="24"/>
        </w:rPr>
      </w:pPr>
      <w:r w:rsidRPr="0070569B">
        <w:rPr>
          <w:sz w:val="24"/>
          <w:szCs w:val="24"/>
        </w:rPr>
        <w:lastRenderedPageBreak/>
        <w:t>V případě provádění prací ohrožujících požární ochranu je povinností každé dotčeného zhotovitele zajistit podmínky pro provádění těchto prací v souladu s platnými právními předpisy — zejména zákonem č, 133/1985 Sb., v platném znění, vyhláškou č. 246/2001 Sb., v platném znění a vyhláškou č. 87/2000 Sb. — písemné stanovení požárně bezpečnostních opatření.</w:t>
      </w:r>
    </w:p>
    <w:p w14:paraId="504AB650" w14:textId="77777777" w:rsidR="004135F5" w:rsidRPr="002C0121" w:rsidRDefault="004135F5" w:rsidP="002C0121">
      <w:pPr>
        <w:pStyle w:val="Nadpis3"/>
        <w:rPr>
          <w:color w:val="auto"/>
        </w:rPr>
      </w:pPr>
      <w:bookmarkStart w:id="19" w:name="_Toc154052373"/>
      <w:r w:rsidRPr="002C0121">
        <w:rPr>
          <w:color w:val="auto"/>
        </w:rPr>
        <w:t xml:space="preserve">e) </w:t>
      </w:r>
      <w:r w:rsidR="00644615" w:rsidRPr="002C0121">
        <w:rPr>
          <w:color w:val="auto"/>
        </w:rPr>
        <w:t>zajištění komunikace na staveništi, včetně podjíždění elektrického vedení a dalších médií (plyn, pára, voda aj.), prozatímní rozvody elektřiny po staveništi, čerpání vody, noční osvětlení</w:t>
      </w:r>
      <w:bookmarkEnd w:id="19"/>
      <w:r w:rsidR="00644615" w:rsidRPr="002C0121">
        <w:rPr>
          <w:color w:val="auto"/>
        </w:rPr>
        <w:t xml:space="preserve">     </w:t>
      </w:r>
    </w:p>
    <w:p w14:paraId="3D7FECD1" w14:textId="77777777" w:rsidR="004135F5" w:rsidRDefault="004135F5" w:rsidP="004135F5">
      <w:pPr>
        <w:spacing w:after="0"/>
        <w:rPr>
          <w:rFonts w:ascii="Calibri" w:eastAsia="Calibri" w:hAnsi="Calibri" w:cs="Calibri"/>
          <w:sz w:val="20"/>
        </w:rPr>
      </w:pPr>
      <w:proofErr w:type="gramStart"/>
      <w:r>
        <w:rPr>
          <w:rFonts w:ascii="Calibri" w:eastAsia="Calibri" w:hAnsi="Calibri" w:cs="Calibri"/>
          <w:b/>
          <w:sz w:val="20"/>
        </w:rPr>
        <w:t>Rizika :</w:t>
      </w:r>
      <w:proofErr w:type="gramEnd"/>
      <w:r>
        <w:rPr>
          <w:rFonts w:ascii="Calibri" w:eastAsia="Calibri" w:hAnsi="Calibri" w:cs="Calibri"/>
          <w:b/>
          <w:sz w:val="20"/>
        </w:rPr>
        <w:t xml:space="preserve"> </w:t>
      </w:r>
      <w:r>
        <w:rPr>
          <w:rFonts w:ascii="Calibri" w:eastAsia="Calibri" w:hAnsi="Calibri" w:cs="Calibri"/>
          <w:sz w:val="20"/>
        </w:rPr>
        <w:t xml:space="preserve"> úraz  elektrickým  proudem  přímým  nebo  nepřímým  dotykem</w:t>
      </w:r>
    </w:p>
    <w:p w14:paraId="6FACF0D4"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obnažení  živých</w:t>
      </w:r>
      <w:proofErr w:type="gramEnd"/>
      <w:r>
        <w:rPr>
          <w:rFonts w:ascii="Calibri" w:eastAsia="Calibri" w:hAnsi="Calibri" w:cs="Calibri"/>
          <w:sz w:val="20"/>
        </w:rPr>
        <w:t xml:space="preserve">  částí</w:t>
      </w:r>
    </w:p>
    <w:p w14:paraId="589FEC3A"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snížení  izolačních</w:t>
      </w:r>
      <w:proofErr w:type="gramEnd"/>
      <w:r>
        <w:rPr>
          <w:rFonts w:ascii="Calibri" w:eastAsia="Calibri" w:hAnsi="Calibri" w:cs="Calibri"/>
          <w:sz w:val="20"/>
        </w:rPr>
        <w:t xml:space="preserve">  vlastností</w:t>
      </w:r>
    </w:p>
    <w:p w14:paraId="0A36469D"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zkrat  způsobený</w:t>
      </w:r>
      <w:proofErr w:type="gramEnd"/>
      <w:r>
        <w:rPr>
          <w:rFonts w:ascii="Calibri" w:eastAsia="Calibri" w:hAnsi="Calibri" w:cs="Calibri"/>
          <w:sz w:val="20"/>
        </w:rPr>
        <w:t xml:space="preserve">  vodivým  předmětem</w:t>
      </w:r>
    </w:p>
    <w:p w14:paraId="5F3FAAD5" w14:textId="77777777" w:rsidR="004135F5" w:rsidRDefault="004135F5" w:rsidP="004135F5">
      <w:pPr>
        <w:spacing w:after="0"/>
        <w:rPr>
          <w:rFonts w:ascii="Calibri" w:eastAsia="Calibri" w:hAnsi="Calibri" w:cs="Calibri"/>
          <w:sz w:val="20"/>
        </w:rPr>
      </w:pPr>
      <w:proofErr w:type="gramStart"/>
      <w:r>
        <w:rPr>
          <w:rFonts w:ascii="Calibri" w:eastAsia="Calibri" w:hAnsi="Calibri" w:cs="Calibri"/>
          <w:b/>
          <w:sz w:val="20"/>
        </w:rPr>
        <w:t>Opatření :</w:t>
      </w:r>
      <w:proofErr w:type="gramEnd"/>
    </w:p>
    <w:p w14:paraId="2889974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preventivní  údržba</w:t>
      </w:r>
      <w:proofErr w:type="gramEnd"/>
      <w:r>
        <w:rPr>
          <w:rFonts w:ascii="Calibri" w:eastAsia="Calibri" w:hAnsi="Calibri" w:cs="Calibri"/>
          <w:sz w:val="20"/>
        </w:rPr>
        <w:t xml:space="preserve">  elektrických  zařízení, revize,</w:t>
      </w:r>
    </w:p>
    <w:p w14:paraId="417C6557"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včasné  odborné</w:t>
      </w:r>
      <w:proofErr w:type="gramEnd"/>
      <w:r>
        <w:rPr>
          <w:rFonts w:ascii="Calibri" w:eastAsia="Calibri" w:hAnsi="Calibri" w:cs="Calibri"/>
          <w:sz w:val="20"/>
        </w:rPr>
        <w:t xml:space="preserve">  opravy  poškozených  elektrických  zařízení</w:t>
      </w:r>
    </w:p>
    <w:p w14:paraId="5C48947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vedení  pohyblivých</w:t>
      </w:r>
      <w:proofErr w:type="gramEnd"/>
      <w:r>
        <w:rPr>
          <w:rFonts w:ascii="Calibri" w:eastAsia="Calibri" w:hAnsi="Calibri" w:cs="Calibri"/>
          <w:sz w:val="20"/>
        </w:rPr>
        <w:t xml:space="preserve">  přívodů  mimo  průchody  a  komunikace</w:t>
      </w:r>
    </w:p>
    <w:p w14:paraId="6773AB1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šetrné  zacházení</w:t>
      </w:r>
      <w:proofErr w:type="gramEnd"/>
      <w:r>
        <w:rPr>
          <w:rFonts w:ascii="Calibri" w:eastAsia="Calibri" w:hAnsi="Calibri" w:cs="Calibri"/>
          <w:sz w:val="20"/>
        </w:rPr>
        <w:t xml:space="preserve">  s kabely  a  přívodními  šňůrami</w:t>
      </w:r>
    </w:p>
    <w:p w14:paraId="5B77446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seznámit  se</w:t>
      </w:r>
      <w:proofErr w:type="gramEnd"/>
      <w:r>
        <w:rPr>
          <w:rFonts w:ascii="Calibri" w:eastAsia="Calibri" w:hAnsi="Calibri" w:cs="Calibri"/>
          <w:sz w:val="20"/>
        </w:rPr>
        <w:t xml:space="preserve">  s návodem  pro  použití</w:t>
      </w:r>
    </w:p>
    <w:p w14:paraId="098731D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před  každým</w:t>
      </w:r>
      <w:proofErr w:type="gramEnd"/>
      <w:r>
        <w:rPr>
          <w:rFonts w:ascii="Calibri" w:eastAsia="Calibri" w:hAnsi="Calibri" w:cs="Calibri"/>
          <w:sz w:val="20"/>
        </w:rPr>
        <w:t xml:space="preserve">  použitím  vizuální  kontrola  stavu  zařízení</w:t>
      </w:r>
    </w:p>
    <w:p w14:paraId="228F5DC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nepoužívat  poškozených</w:t>
      </w:r>
      <w:proofErr w:type="gramEnd"/>
      <w:r>
        <w:rPr>
          <w:rFonts w:ascii="Calibri" w:eastAsia="Calibri" w:hAnsi="Calibri" w:cs="Calibri"/>
          <w:sz w:val="20"/>
        </w:rPr>
        <w:t xml:space="preserve">  pohyblivých  přívodů – zákaz  jejich  vedení  přes  ostré  hrany</w:t>
      </w:r>
    </w:p>
    <w:p w14:paraId="710D1A8B" w14:textId="2CFD95C5" w:rsidR="004135F5" w:rsidRDefault="004135F5" w:rsidP="004135F5">
      <w:pPr>
        <w:spacing w:after="0"/>
        <w:rPr>
          <w:rFonts w:ascii="Calibri" w:eastAsia="Calibri" w:hAnsi="Calibri" w:cs="Calibri"/>
          <w:sz w:val="20"/>
        </w:rPr>
      </w:pPr>
    </w:p>
    <w:p w14:paraId="7C5A954C" w14:textId="0A853015" w:rsidR="00EE029F" w:rsidRPr="00FC3C3E" w:rsidRDefault="00EE029F" w:rsidP="00FC3C3E">
      <w:pPr>
        <w:spacing w:after="183"/>
        <w:ind w:right="136"/>
        <w:rPr>
          <w:sz w:val="24"/>
          <w:szCs w:val="24"/>
        </w:rPr>
      </w:pPr>
      <w:r w:rsidRPr="00FC3C3E">
        <w:rPr>
          <w:sz w:val="24"/>
          <w:szCs w:val="24"/>
        </w:rPr>
        <w:t xml:space="preserve">Koordinátor BOZP upozorňuje na řádné viditelné označení </w:t>
      </w:r>
      <w:proofErr w:type="spellStart"/>
      <w:r w:rsidRPr="00FC3C3E">
        <w:rPr>
          <w:sz w:val="24"/>
          <w:szCs w:val="24"/>
        </w:rPr>
        <w:t>vnitrostaveništních</w:t>
      </w:r>
      <w:proofErr w:type="spellEnd"/>
      <w:r w:rsidRPr="00FC3C3E">
        <w:rPr>
          <w:sz w:val="24"/>
          <w:szCs w:val="24"/>
        </w:rPr>
        <w:t xml:space="preserve"> dopravních komunikací, včetně komunikací pro pěší, na nepřehledných místech označit např. viditelnou výstražnou páskou nebo dopravními přemístitelnými stojany tzv.: „Z.</w:t>
      </w:r>
    </w:p>
    <w:p w14:paraId="3A1E7C0C" w14:textId="2FF1E7D2" w:rsidR="00EE029F" w:rsidRPr="0070569B" w:rsidRDefault="00EE029F" w:rsidP="0070569B">
      <w:pPr>
        <w:spacing w:after="0"/>
        <w:ind w:right="136"/>
        <w:rPr>
          <w:sz w:val="24"/>
          <w:szCs w:val="24"/>
        </w:rPr>
      </w:pPr>
      <w:r w:rsidRPr="0070569B">
        <w:rPr>
          <w:sz w:val="24"/>
          <w:szCs w:val="24"/>
        </w:rPr>
        <w:t>Případná riziková místa střetu s osobami a překážkami se musí označit žlutočerným nebo bíločerveným šrafováním.</w:t>
      </w:r>
    </w:p>
    <w:p w14:paraId="4B5C14E2" w14:textId="77777777" w:rsidR="0070622E" w:rsidRDefault="0070622E" w:rsidP="0070569B">
      <w:pPr>
        <w:spacing w:after="0" w:line="240" w:lineRule="auto"/>
        <w:ind w:right="136"/>
        <w:rPr>
          <w:sz w:val="24"/>
          <w:szCs w:val="24"/>
        </w:rPr>
      </w:pPr>
    </w:p>
    <w:p w14:paraId="25D0D58F" w14:textId="2699F413" w:rsidR="00EE029F" w:rsidRPr="0070622E" w:rsidRDefault="00EE029F" w:rsidP="0070569B">
      <w:pPr>
        <w:spacing w:after="0" w:line="240" w:lineRule="auto"/>
        <w:ind w:right="136"/>
        <w:rPr>
          <w:sz w:val="24"/>
          <w:szCs w:val="24"/>
          <w:u w:val="single"/>
        </w:rPr>
      </w:pPr>
      <w:r w:rsidRPr="0070622E">
        <w:rPr>
          <w:sz w:val="24"/>
          <w:szCs w:val="24"/>
          <w:u w:val="single"/>
        </w:rPr>
        <w:t>Další dopravní podmínky</w:t>
      </w:r>
      <w:r w:rsidR="0070622E" w:rsidRPr="0070622E">
        <w:rPr>
          <w:sz w:val="24"/>
          <w:szCs w:val="24"/>
          <w:u w:val="single"/>
        </w:rPr>
        <w:t>:</w:t>
      </w:r>
    </w:p>
    <w:p w14:paraId="579D9455" w14:textId="77777777" w:rsidR="00EE029F" w:rsidRPr="007F7D62" w:rsidRDefault="00EE029F" w:rsidP="007F7D62">
      <w:pPr>
        <w:spacing w:after="0" w:line="240" w:lineRule="auto"/>
        <w:ind w:right="136"/>
        <w:rPr>
          <w:sz w:val="24"/>
          <w:szCs w:val="24"/>
        </w:rPr>
      </w:pPr>
      <w:r w:rsidRPr="007F7D62">
        <w:rPr>
          <w:sz w:val="24"/>
          <w:szCs w:val="24"/>
        </w:rPr>
        <w:t>V místě výjezdu a vjezdu do staveniště, bude vyznačeno upozornění o stavbě.</w:t>
      </w:r>
    </w:p>
    <w:p w14:paraId="7771772B" w14:textId="0D5D218F" w:rsidR="00D43E59" w:rsidRPr="007F7D62" w:rsidRDefault="00D43E59" w:rsidP="007F7D62">
      <w:pPr>
        <w:spacing w:after="0" w:line="240" w:lineRule="auto"/>
        <w:ind w:right="136"/>
        <w:rPr>
          <w:sz w:val="24"/>
          <w:szCs w:val="24"/>
        </w:rPr>
      </w:pPr>
      <w:r w:rsidRPr="007F7D62">
        <w:rPr>
          <w:sz w:val="24"/>
          <w:szCs w:val="24"/>
        </w:rPr>
        <w:t>Vzhledem k jednoduchým poměrům na staveništi nebude zpracován Dopravní řád</w:t>
      </w:r>
      <w:r w:rsidR="009A22D4">
        <w:rPr>
          <w:sz w:val="24"/>
          <w:szCs w:val="24"/>
        </w:rPr>
        <w:t>.</w:t>
      </w:r>
      <w:r w:rsidRPr="007F7D62">
        <w:rPr>
          <w:sz w:val="24"/>
          <w:szCs w:val="24"/>
        </w:rPr>
        <w:t xml:space="preserve"> V prostorách staveniště platí níže uvedené jednoduché dopravně provozní podmínky:</w:t>
      </w:r>
    </w:p>
    <w:p w14:paraId="7A9919BF" w14:textId="2B583DF3"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 xml:space="preserve">pěší komunikace k zařízení staveniště a hlavní pěší komunikace ke stavebnímu objektu přístavby musí být oddělena od </w:t>
      </w:r>
      <w:proofErr w:type="spellStart"/>
      <w:r w:rsidRPr="007F7D62">
        <w:rPr>
          <w:sz w:val="24"/>
          <w:szCs w:val="24"/>
        </w:rPr>
        <w:t>vnitrostaveništní</w:t>
      </w:r>
      <w:proofErr w:type="spellEnd"/>
      <w:r w:rsidRPr="007F7D62">
        <w:rPr>
          <w:sz w:val="24"/>
          <w:szCs w:val="24"/>
        </w:rPr>
        <w:t xml:space="preserve"> dopravní komunikace</w:t>
      </w:r>
    </w:p>
    <w:p w14:paraId="5E7DB689"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zákaz jízdy na kole</w:t>
      </w:r>
    </w:p>
    <w:p w14:paraId="43516A04"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 xml:space="preserve">zákaz jízdy a parkování dopravního prostředku na staveniště, pokud to nesouvisí s technologií provádění stavby nebo pro nakládku a vykládku materiálu, </w:t>
      </w:r>
      <w:proofErr w:type="gramStart"/>
      <w:r w:rsidRPr="007F7D62">
        <w:rPr>
          <w:sz w:val="24"/>
          <w:szCs w:val="24"/>
        </w:rPr>
        <w:t>odpadu,</w:t>
      </w:r>
      <w:proofErr w:type="gramEnd"/>
      <w:r w:rsidRPr="007F7D62">
        <w:rPr>
          <w:sz w:val="24"/>
          <w:szCs w:val="24"/>
        </w:rPr>
        <w:t xml:space="preserve"> apod.; výjimky povoluje pouze stavbyvedoucí</w:t>
      </w:r>
    </w:p>
    <w:p w14:paraId="255D03D5"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max. povolená rychlost 20 km/h za organizaci dopravy odpovídá stavbyvedoucí hlavního zhotovitele stavby</w:t>
      </w:r>
    </w:p>
    <w:p w14:paraId="0A646A90" w14:textId="77777777" w:rsidR="00EE029F" w:rsidRDefault="00EE029F" w:rsidP="004135F5">
      <w:pPr>
        <w:spacing w:after="0"/>
        <w:rPr>
          <w:rFonts w:ascii="Calibri" w:eastAsia="Calibri" w:hAnsi="Calibri" w:cs="Calibri"/>
          <w:sz w:val="20"/>
        </w:rPr>
      </w:pPr>
    </w:p>
    <w:p w14:paraId="4CB388D5" w14:textId="4481EEEB" w:rsidR="004135F5" w:rsidRPr="00FC3C3E" w:rsidRDefault="004135F5" w:rsidP="004135F5">
      <w:pPr>
        <w:spacing w:after="0"/>
        <w:rPr>
          <w:rFonts w:ascii="Calibri" w:eastAsia="Calibri" w:hAnsi="Calibri" w:cs="Calibri"/>
          <w:sz w:val="24"/>
          <w:szCs w:val="24"/>
          <w:u w:val="single"/>
        </w:rPr>
      </w:pPr>
      <w:proofErr w:type="gramStart"/>
      <w:r w:rsidRPr="00FC3C3E">
        <w:rPr>
          <w:rFonts w:ascii="Calibri" w:eastAsia="Calibri" w:hAnsi="Calibri" w:cs="Calibri"/>
          <w:sz w:val="24"/>
          <w:szCs w:val="24"/>
          <w:u w:val="single"/>
        </w:rPr>
        <w:t>Prozatímní  rozvod</w:t>
      </w:r>
      <w:proofErr w:type="gramEnd"/>
      <w:r w:rsidRPr="00FC3C3E">
        <w:rPr>
          <w:rFonts w:ascii="Calibri" w:eastAsia="Calibri" w:hAnsi="Calibri" w:cs="Calibri"/>
          <w:sz w:val="24"/>
          <w:szCs w:val="24"/>
          <w:u w:val="single"/>
        </w:rPr>
        <w:t xml:space="preserve"> elektřiny  </w:t>
      </w:r>
    </w:p>
    <w:p w14:paraId="1E952FFE" w14:textId="77777777" w:rsidR="000709C6" w:rsidRDefault="000709C6" w:rsidP="000709C6">
      <w:pPr>
        <w:spacing w:after="0"/>
        <w:rPr>
          <w:rFonts w:ascii="Calibri" w:eastAsia="Calibri" w:hAnsi="Calibri" w:cs="Calibri"/>
          <w:sz w:val="24"/>
          <w:szCs w:val="24"/>
        </w:rPr>
      </w:pPr>
      <w:proofErr w:type="gramStart"/>
      <w:r w:rsidRPr="000709C6">
        <w:rPr>
          <w:rFonts w:ascii="Calibri" w:eastAsia="Calibri" w:hAnsi="Calibri" w:cs="Calibri"/>
          <w:sz w:val="24"/>
          <w:szCs w:val="24"/>
        </w:rPr>
        <w:t>U  vstupu</w:t>
      </w:r>
      <w:proofErr w:type="gramEnd"/>
      <w:r w:rsidRPr="000709C6">
        <w:rPr>
          <w:rFonts w:ascii="Calibri" w:eastAsia="Calibri" w:hAnsi="Calibri" w:cs="Calibri"/>
          <w:sz w:val="24"/>
          <w:szCs w:val="24"/>
        </w:rPr>
        <w:t xml:space="preserve">  na  stavbu  bude  umístěna  situace  s</w:t>
      </w:r>
      <w:r w:rsidR="006926A6">
        <w:rPr>
          <w:rFonts w:ascii="Calibri" w:eastAsia="Calibri" w:hAnsi="Calibri" w:cs="Calibri"/>
          <w:sz w:val="24"/>
          <w:szCs w:val="24"/>
        </w:rPr>
        <w:t> </w:t>
      </w:r>
      <w:r w:rsidRPr="000709C6">
        <w:rPr>
          <w:rFonts w:ascii="Calibri" w:eastAsia="Calibri" w:hAnsi="Calibri" w:cs="Calibri"/>
          <w:sz w:val="24"/>
          <w:szCs w:val="24"/>
        </w:rPr>
        <w:t>vyznačen</w:t>
      </w:r>
      <w:r w:rsidR="006926A6">
        <w:rPr>
          <w:rFonts w:ascii="Calibri" w:eastAsia="Calibri" w:hAnsi="Calibri" w:cs="Calibri"/>
          <w:sz w:val="24"/>
          <w:szCs w:val="24"/>
        </w:rPr>
        <w:t>ý</w:t>
      </w:r>
      <w:r w:rsidRPr="000709C6">
        <w:rPr>
          <w:rFonts w:ascii="Calibri" w:eastAsia="Calibri" w:hAnsi="Calibri" w:cs="Calibri"/>
          <w:sz w:val="24"/>
          <w:szCs w:val="24"/>
        </w:rPr>
        <w:t>m</w:t>
      </w:r>
      <w:r w:rsidR="006926A6">
        <w:rPr>
          <w:rFonts w:ascii="Calibri" w:eastAsia="Calibri" w:hAnsi="Calibri" w:cs="Calibri"/>
          <w:sz w:val="24"/>
          <w:szCs w:val="24"/>
        </w:rPr>
        <w:t xml:space="preserve"> umístěním</w:t>
      </w:r>
      <w:r w:rsidRPr="000709C6">
        <w:rPr>
          <w:rFonts w:ascii="Calibri" w:eastAsia="Calibri" w:hAnsi="Calibri" w:cs="Calibri"/>
          <w:sz w:val="24"/>
          <w:szCs w:val="24"/>
        </w:rPr>
        <w:t xml:space="preserve">  hlavního  rozvaděče.  </w:t>
      </w:r>
      <w:proofErr w:type="gramStart"/>
      <w:r w:rsidRPr="000709C6">
        <w:rPr>
          <w:rFonts w:ascii="Calibri" w:eastAsia="Calibri" w:hAnsi="Calibri" w:cs="Calibri"/>
          <w:sz w:val="24"/>
          <w:szCs w:val="24"/>
        </w:rPr>
        <w:t>Zřízený  hlavní</w:t>
      </w:r>
      <w:proofErr w:type="gramEnd"/>
      <w:r w:rsidRPr="000709C6">
        <w:rPr>
          <w:rFonts w:ascii="Calibri" w:eastAsia="Calibri" w:hAnsi="Calibri" w:cs="Calibri"/>
          <w:sz w:val="24"/>
          <w:szCs w:val="24"/>
        </w:rPr>
        <w:t xml:space="preserve">  staveništní rozvaděč bude upravený tak, aby jej bylo možno vypnout bez potřeby elektrotechnické kvalifikace a aby v době, kdy se na staveništi nebude </w:t>
      </w:r>
      <w:r w:rsidRPr="000709C6">
        <w:rPr>
          <w:rFonts w:ascii="Calibri" w:eastAsia="Calibri" w:hAnsi="Calibri" w:cs="Calibri"/>
          <w:sz w:val="24"/>
          <w:szCs w:val="24"/>
        </w:rPr>
        <w:lastRenderedPageBreak/>
        <w:t>pracovat, byl tento rozvaděč vypnut a zajištěn proti neoprávněnému zapnutí (uzamčen). Rozvaděč bude označen a budou s ním seznámeni všichni pracovníci na staveništi.</w:t>
      </w:r>
    </w:p>
    <w:p w14:paraId="5C5EEA3B" w14:textId="16331BE5" w:rsidR="000709C6" w:rsidRDefault="000709C6" w:rsidP="00230912">
      <w:pPr>
        <w:spacing w:after="0" w:line="240" w:lineRule="auto"/>
        <w:rPr>
          <w:rFonts w:ascii="Calibri" w:eastAsia="Calibri" w:hAnsi="Calibri" w:cs="Calibri"/>
          <w:sz w:val="24"/>
          <w:szCs w:val="24"/>
        </w:rPr>
      </w:pPr>
      <w:proofErr w:type="gramStart"/>
      <w:r>
        <w:rPr>
          <w:rFonts w:ascii="Calibri" w:eastAsia="Calibri" w:hAnsi="Calibri" w:cs="Calibri"/>
          <w:sz w:val="24"/>
          <w:szCs w:val="24"/>
        </w:rPr>
        <w:t>Kabely  elektro</w:t>
      </w:r>
      <w:proofErr w:type="gramEnd"/>
      <w:r>
        <w:rPr>
          <w:rFonts w:ascii="Calibri" w:eastAsia="Calibri" w:hAnsi="Calibri" w:cs="Calibri"/>
          <w:sz w:val="24"/>
          <w:szCs w:val="24"/>
        </w:rPr>
        <w:t xml:space="preserve">  nesmí  ležet  ve  vodě  a  vlhkém  prostředí, tzn. že  v nebezpečných  místech  budou  kabely  uloženy  do  trubky nebo  vyvěšeny  v dostatečné  výšce, která  umožňuje  podchod  event. průjezd  aut  </w:t>
      </w:r>
      <w:r w:rsidR="00AB0F5E">
        <w:rPr>
          <w:rFonts w:ascii="Calibri" w:eastAsia="Calibri" w:hAnsi="Calibri" w:cs="Calibri"/>
          <w:sz w:val="24"/>
          <w:szCs w:val="24"/>
        </w:rPr>
        <w:t xml:space="preserve"> </w:t>
      </w:r>
      <w:r>
        <w:rPr>
          <w:rFonts w:ascii="Calibri" w:eastAsia="Calibri" w:hAnsi="Calibri" w:cs="Calibri"/>
          <w:sz w:val="24"/>
          <w:szCs w:val="24"/>
        </w:rPr>
        <w:t>na  stavbě.</w:t>
      </w:r>
    </w:p>
    <w:p w14:paraId="41C1DC10" w14:textId="77777777" w:rsidR="00230912" w:rsidRPr="000709C6" w:rsidRDefault="00230912" w:rsidP="00230912">
      <w:pPr>
        <w:spacing w:after="0" w:line="240" w:lineRule="auto"/>
        <w:rPr>
          <w:rFonts w:ascii="Calibri" w:eastAsia="Calibri" w:hAnsi="Calibri" w:cs="Calibri"/>
          <w:sz w:val="24"/>
          <w:szCs w:val="24"/>
        </w:rPr>
      </w:pPr>
    </w:p>
    <w:p w14:paraId="02446DC0" w14:textId="4D993E77" w:rsidR="00230912" w:rsidRPr="0070569B" w:rsidRDefault="00230912" w:rsidP="00230912">
      <w:pPr>
        <w:spacing w:after="0" w:line="240" w:lineRule="auto"/>
        <w:ind w:right="136"/>
        <w:rPr>
          <w:sz w:val="24"/>
          <w:szCs w:val="24"/>
        </w:rPr>
      </w:pPr>
      <w:r w:rsidRPr="0070569B">
        <w:rPr>
          <w:sz w:val="24"/>
          <w:szCs w:val="24"/>
        </w:rPr>
        <w:t>Elektrické prozatímní zařízení, včetně všech elektrických provizorních skříní, bude pravidelně kontrolováno osobu s vyšší elektrotechnickou kvalifikací prokazatelně nejméně 1x za kalendářní měsíc a bude mít platnou revizi (včetně zakreslení rozmístění) v souladu s ČSN 33 1500, ne starší než 6 kalendářních měsíců. Hlavní „STOP" tlačítko — vypínač bude řádně a viditelně označen a budou s ním prokazatelně seznámeni všichni pracovníci provádějící práce na staveništi; odpovídá každý zhotovitel.</w:t>
      </w:r>
    </w:p>
    <w:p w14:paraId="599A7532" w14:textId="77777777" w:rsidR="004135F5" w:rsidRPr="0070569B" w:rsidRDefault="004135F5" w:rsidP="004135F5">
      <w:pPr>
        <w:spacing w:after="0"/>
        <w:rPr>
          <w:rFonts w:ascii="Calibri" w:eastAsia="Calibri" w:hAnsi="Calibri" w:cs="Calibri"/>
          <w:sz w:val="24"/>
          <w:szCs w:val="24"/>
        </w:rPr>
      </w:pPr>
      <w:r w:rsidRPr="0070569B">
        <w:rPr>
          <w:rFonts w:ascii="Calibri" w:eastAsia="Calibri" w:hAnsi="Calibri" w:cs="Calibri"/>
          <w:sz w:val="24"/>
          <w:szCs w:val="24"/>
        </w:rPr>
        <w:t xml:space="preserve">Dočasná zařízení pro rozvod energie na staveništi musí </w:t>
      </w:r>
      <w:proofErr w:type="gramStart"/>
      <w:r w:rsidRPr="0070569B">
        <w:rPr>
          <w:rFonts w:ascii="Calibri" w:eastAsia="Calibri" w:hAnsi="Calibri" w:cs="Calibri"/>
          <w:sz w:val="24"/>
          <w:szCs w:val="24"/>
        </w:rPr>
        <w:t>být  provedena</w:t>
      </w:r>
      <w:proofErr w:type="gramEnd"/>
      <w:r w:rsidRPr="0070569B">
        <w:rPr>
          <w:rFonts w:ascii="Calibri" w:eastAsia="Calibri" w:hAnsi="Calibri" w:cs="Calibri"/>
          <w:sz w:val="24"/>
          <w:szCs w:val="24"/>
        </w:rPr>
        <w:t xml:space="preserve"> a používána takovým způsobem, aby nebyla zdrojem nebezpečí vzniku požáru nebo výbuchu; fyzické osoby musí být dostatečně chráněny před nebezpečím úrazu elektrickým proudem. </w:t>
      </w:r>
    </w:p>
    <w:p w14:paraId="51BA4F70" w14:textId="6649A8BE" w:rsidR="00230912" w:rsidRPr="0070569B" w:rsidRDefault="004135F5" w:rsidP="004135F5">
      <w:pPr>
        <w:spacing w:after="0"/>
        <w:rPr>
          <w:rFonts w:ascii="Calibri" w:eastAsia="Calibri" w:hAnsi="Calibri" w:cs="Calibri"/>
          <w:sz w:val="24"/>
          <w:szCs w:val="24"/>
        </w:rPr>
      </w:pPr>
      <w:r w:rsidRPr="0070569B">
        <w:rPr>
          <w:rFonts w:ascii="Calibri" w:eastAsia="Calibri" w:hAnsi="Calibri" w:cs="Calibri"/>
          <w:sz w:val="24"/>
          <w:szCs w:val="24"/>
        </w:rPr>
        <w:t xml:space="preserve">Provedení a volba dočasného zařízení pro rozvod energie a ochranných zařízení musí </w:t>
      </w:r>
      <w:r w:rsidR="009A22D4">
        <w:rPr>
          <w:rFonts w:ascii="Calibri" w:eastAsia="Calibri" w:hAnsi="Calibri" w:cs="Calibri"/>
          <w:sz w:val="24"/>
          <w:szCs w:val="24"/>
        </w:rPr>
        <w:t>o</w:t>
      </w:r>
      <w:r w:rsidRPr="0070569B">
        <w:rPr>
          <w:rFonts w:ascii="Calibri" w:eastAsia="Calibri" w:hAnsi="Calibri" w:cs="Calibri"/>
          <w:sz w:val="24"/>
          <w:szCs w:val="24"/>
        </w:rPr>
        <w:t xml:space="preserve">dpovídat druhu a výkonu rozváděné energie, podmínkám vnějších vlivů a odborné způsobilosti fyzických osob, které mají přístup k součástem zařízení. </w:t>
      </w:r>
    </w:p>
    <w:p w14:paraId="158EE213" w14:textId="7DCA3759" w:rsidR="004135F5" w:rsidRPr="0070569B" w:rsidRDefault="00230912" w:rsidP="004135F5">
      <w:pPr>
        <w:spacing w:after="0"/>
        <w:rPr>
          <w:rFonts w:ascii="Calibri" w:eastAsia="Calibri" w:hAnsi="Calibri" w:cs="Calibri"/>
          <w:b/>
          <w:sz w:val="24"/>
          <w:szCs w:val="24"/>
        </w:rPr>
      </w:pPr>
      <w:r w:rsidRPr="0070569B">
        <w:rPr>
          <w:b/>
          <w:sz w:val="24"/>
          <w:szCs w:val="24"/>
        </w:rPr>
        <w:t>Obdobně tak bude provedeno s hlavním uzávěrem vody.</w:t>
      </w:r>
    </w:p>
    <w:p w14:paraId="25839D63" w14:textId="77777777" w:rsidR="004135F5" w:rsidRPr="0054227C" w:rsidRDefault="004135F5" w:rsidP="004135F5">
      <w:pPr>
        <w:pStyle w:val="Nadpis3"/>
        <w:rPr>
          <w:rFonts w:asciiTheme="minorHAnsi" w:eastAsia="Calibri" w:hAnsiTheme="minorHAnsi" w:cstheme="minorHAnsi"/>
          <w:color w:val="auto"/>
        </w:rPr>
      </w:pPr>
      <w:bookmarkStart w:id="20" w:name="_Toc154052374"/>
      <w:r w:rsidRPr="0054227C">
        <w:rPr>
          <w:rFonts w:asciiTheme="minorHAnsi" w:eastAsia="Calibri" w:hAnsiTheme="minorHAnsi" w:cstheme="minorHAnsi"/>
          <w:color w:val="auto"/>
        </w:rPr>
        <w:t>f) posouzení vnějších vlivů na stavbu, zejména otřesů od dopravy</w:t>
      </w:r>
      <w:bookmarkEnd w:id="20"/>
    </w:p>
    <w:p w14:paraId="4539B86E" w14:textId="77777777" w:rsidR="00247275" w:rsidRDefault="00E435FB" w:rsidP="00247275">
      <w:pPr>
        <w:spacing w:after="0" w:line="240" w:lineRule="auto"/>
        <w:rPr>
          <w:rFonts w:ascii="Calibri" w:eastAsia="Calibri" w:hAnsi="Calibri" w:cs="Calibri"/>
          <w:sz w:val="20"/>
        </w:rPr>
      </w:pPr>
      <w:proofErr w:type="gramStart"/>
      <w:r>
        <w:rPr>
          <w:rFonts w:ascii="Calibri" w:eastAsia="Calibri" w:hAnsi="Calibri" w:cs="Calibri"/>
          <w:sz w:val="20"/>
        </w:rPr>
        <w:t>Nevyskytují  se</w:t>
      </w:r>
      <w:proofErr w:type="gramEnd"/>
      <w:r>
        <w:rPr>
          <w:rFonts w:ascii="Calibri" w:eastAsia="Calibri" w:hAnsi="Calibri" w:cs="Calibri"/>
          <w:sz w:val="20"/>
        </w:rPr>
        <w:t xml:space="preserve">  zde  žádné  vnější  vlivy.  </w:t>
      </w:r>
    </w:p>
    <w:p w14:paraId="52652927" w14:textId="77777777" w:rsidR="00247275" w:rsidRDefault="00247275" w:rsidP="00247275">
      <w:pPr>
        <w:spacing w:after="0" w:line="240" w:lineRule="auto"/>
        <w:rPr>
          <w:rFonts w:eastAsia="Calibri" w:cstheme="minorHAnsi"/>
        </w:rPr>
      </w:pPr>
    </w:p>
    <w:p w14:paraId="0DE8AB2B" w14:textId="77777777" w:rsidR="00247275" w:rsidRPr="00247275" w:rsidRDefault="004135F5" w:rsidP="00247275">
      <w:pPr>
        <w:pStyle w:val="Nadpis3"/>
        <w:rPr>
          <w:rFonts w:asciiTheme="minorHAnsi" w:eastAsia="Calibri" w:hAnsiTheme="minorHAnsi" w:cstheme="minorHAnsi"/>
          <w:color w:val="auto"/>
        </w:rPr>
      </w:pPr>
      <w:bookmarkStart w:id="21" w:name="_Toc154052375"/>
      <w:r w:rsidRPr="00247275">
        <w:rPr>
          <w:rFonts w:asciiTheme="minorHAnsi" w:eastAsia="Calibri" w:hAnsiTheme="minorHAnsi" w:cstheme="minorHAnsi"/>
          <w:color w:val="auto"/>
        </w:rPr>
        <w:t>g)</w:t>
      </w:r>
      <w:r w:rsidR="002C0121" w:rsidRPr="002C0121">
        <w:rPr>
          <w:rFonts w:ascii="Calibri" w:hAnsi="Calibri" w:cs="Calibri"/>
          <w:sz w:val="24"/>
          <w:szCs w:val="24"/>
        </w:rPr>
        <w:t xml:space="preserve"> </w:t>
      </w:r>
      <w:r w:rsidR="002C0121" w:rsidRPr="002C0121">
        <w:rPr>
          <w:color w:val="auto"/>
        </w:rPr>
        <w:t>opatření vztahující se k umístění a řešení zařízení staveniště, včetně situačního výkresu širších vztahů staveniště, řešení svislé a vodorovné dopravy osob a materiálu</w:t>
      </w:r>
      <w:bookmarkEnd w:id="21"/>
      <w:r w:rsidRPr="00247275">
        <w:rPr>
          <w:rFonts w:asciiTheme="minorHAnsi" w:eastAsia="Calibri" w:hAnsiTheme="minorHAnsi" w:cstheme="minorHAnsi"/>
          <w:color w:val="auto"/>
        </w:rPr>
        <w:t xml:space="preserve"> </w:t>
      </w:r>
    </w:p>
    <w:p w14:paraId="31FB369C" w14:textId="643AAACA" w:rsidR="004135F5" w:rsidRDefault="004135F5" w:rsidP="00247275">
      <w:pPr>
        <w:spacing w:after="0" w:line="240" w:lineRule="auto"/>
        <w:rPr>
          <w:rFonts w:ascii="Calibri" w:eastAsia="Calibri" w:hAnsi="Calibri" w:cs="Calibri"/>
          <w:sz w:val="24"/>
          <w:szCs w:val="24"/>
        </w:rPr>
      </w:pPr>
      <w:proofErr w:type="gramStart"/>
      <w:r w:rsidRPr="002C0121">
        <w:rPr>
          <w:rFonts w:ascii="Calibri" w:eastAsia="Calibri" w:hAnsi="Calibri" w:cs="Calibri"/>
          <w:sz w:val="24"/>
          <w:szCs w:val="24"/>
        </w:rPr>
        <w:t>Zařízení  staveniště</w:t>
      </w:r>
      <w:proofErr w:type="gramEnd"/>
      <w:r w:rsidRPr="002C0121">
        <w:rPr>
          <w:rFonts w:ascii="Calibri" w:eastAsia="Calibri" w:hAnsi="Calibri" w:cs="Calibri"/>
          <w:sz w:val="24"/>
          <w:szCs w:val="24"/>
        </w:rPr>
        <w:t xml:space="preserve">  bude  umístěno  na  pozemku</w:t>
      </w:r>
      <w:r w:rsidR="00DA6C8B">
        <w:rPr>
          <w:rFonts w:ascii="Calibri" w:eastAsia="Calibri" w:hAnsi="Calibri" w:cs="Calibri"/>
          <w:sz w:val="24"/>
          <w:szCs w:val="24"/>
        </w:rPr>
        <w:t xml:space="preserve"> </w:t>
      </w:r>
      <w:r w:rsidR="00CE44D6">
        <w:rPr>
          <w:rFonts w:ascii="Calibri" w:eastAsia="Calibri" w:hAnsi="Calibri" w:cs="Calibri"/>
          <w:sz w:val="24"/>
          <w:szCs w:val="24"/>
        </w:rPr>
        <w:t>vlastník</w:t>
      </w:r>
      <w:r w:rsidR="00A517DE">
        <w:rPr>
          <w:rFonts w:ascii="Calibri" w:eastAsia="Calibri" w:hAnsi="Calibri" w:cs="Calibri"/>
          <w:sz w:val="24"/>
          <w:szCs w:val="24"/>
        </w:rPr>
        <w:t>a</w:t>
      </w:r>
      <w:r w:rsidR="00CE44D6">
        <w:rPr>
          <w:rFonts w:ascii="Calibri" w:eastAsia="Calibri" w:hAnsi="Calibri" w:cs="Calibri"/>
          <w:sz w:val="24"/>
          <w:szCs w:val="24"/>
        </w:rPr>
        <w:t xml:space="preserve">. </w:t>
      </w:r>
      <w:proofErr w:type="gramStart"/>
      <w:r w:rsidR="000B22B2">
        <w:rPr>
          <w:rFonts w:ascii="Calibri" w:eastAsia="Calibri" w:hAnsi="Calibri" w:cs="Calibri"/>
          <w:sz w:val="24"/>
          <w:szCs w:val="24"/>
        </w:rPr>
        <w:t>S</w:t>
      </w:r>
      <w:r w:rsidRPr="002C0121">
        <w:rPr>
          <w:rFonts w:ascii="Calibri" w:eastAsia="Calibri" w:hAnsi="Calibri" w:cs="Calibri"/>
          <w:sz w:val="24"/>
          <w:szCs w:val="24"/>
        </w:rPr>
        <w:t>tavební  buňky</w:t>
      </w:r>
      <w:proofErr w:type="gramEnd"/>
      <w:r w:rsidRPr="002C0121">
        <w:rPr>
          <w:rFonts w:ascii="Calibri" w:eastAsia="Calibri" w:hAnsi="Calibri" w:cs="Calibri"/>
          <w:sz w:val="24"/>
          <w:szCs w:val="24"/>
        </w:rPr>
        <w:t xml:space="preserve">  a  sociální  zařízení  umístěn</w:t>
      </w:r>
      <w:r w:rsidR="00B83895">
        <w:rPr>
          <w:rFonts w:ascii="Calibri" w:eastAsia="Calibri" w:hAnsi="Calibri" w:cs="Calibri"/>
          <w:sz w:val="24"/>
          <w:szCs w:val="24"/>
        </w:rPr>
        <w:t>y</w:t>
      </w:r>
      <w:r w:rsidRPr="002C0121">
        <w:rPr>
          <w:rFonts w:ascii="Calibri" w:eastAsia="Calibri" w:hAnsi="Calibri" w:cs="Calibri"/>
          <w:sz w:val="24"/>
          <w:szCs w:val="24"/>
        </w:rPr>
        <w:t xml:space="preserve">  v</w:t>
      </w:r>
      <w:r w:rsidR="00BE247C" w:rsidRPr="002C0121">
        <w:rPr>
          <w:rFonts w:ascii="Calibri" w:eastAsia="Calibri" w:hAnsi="Calibri" w:cs="Calibri"/>
          <w:sz w:val="24"/>
          <w:szCs w:val="24"/>
        </w:rPr>
        <w:t> prostoru  st</w:t>
      </w:r>
      <w:r w:rsidR="00E435FB" w:rsidRPr="002C0121">
        <w:rPr>
          <w:rFonts w:ascii="Calibri" w:eastAsia="Calibri" w:hAnsi="Calibri" w:cs="Calibri"/>
          <w:sz w:val="24"/>
          <w:szCs w:val="24"/>
        </w:rPr>
        <w:t>ave</w:t>
      </w:r>
      <w:r w:rsidR="00BE247C" w:rsidRPr="002C0121">
        <w:rPr>
          <w:rFonts w:ascii="Calibri" w:eastAsia="Calibri" w:hAnsi="Calibri" w:cs="Calibri"/>
          <w:sz w:val="24"/>
          <w:szCs w:val="24"/>
        </w:rPr>
        <w:t>niště</w:t>
      </w:r>
      <w:r w:rsidR="00B83895">
        <w:rPr>
          <w:rFonts w:ascii="Calibri" w:eastAsia="Calibri" w:hAnsi="Calibri" w:cs="Calibri"/>
          <w:sz w:val="24"/>
          <w:szCs w:val="24"/>
        </w:rPr>
        <w:t xml:space="preserve"> mimo stávající objekt</w:t>
      </w:r>
      <w:r w:rsidR="00C766FB">
        <w:rPr>
          <w:rFonts w:ascii="Calibri" w:eastAsia="Calibri" w:hAnsi="Calibri" w:cs="Calibri"/>
          <w:sz w:val="24"/>
          <w:szCs w:val="24"/>
        </w:rPr>
        <w:t xml:space="preserve"> nebo bude s investorem určena místnost uvnitř objektu</w:t>
      </w:r>
      <w:r w:rsidRPr="002C0121">
        <w:rPr>
          <w:rFonts w:ascii="Calibri" w:eastAsia="Calibri" w:hAnsi="Calibri" w:cs="Calibri"/>
          <w:sz w:val="24"/>
          <w:szCs w:val="24"/>
        </w:rPr>
        <w:t xml:space="preserve">.  </w:t>
      </w:r>
    </w:p>
    <w:p w14:paraId="5788052F" w14:textId="15EC3783" w:rsidR="004135F5" w:rsidRDefault="008A4F29" w:rsidP="004135F5">
      <w:pPr>
        <w:keepNext/>
        <w:keepLines/>
        <w:spacing w:after="240"/>
        <w:rPr>
          <w:rStyle w:val="Nadpis3Char"/>
          <w:rFonts w:cstheme="minorHAnsi"/>
        </w:rPr>
      </w:pPr>
      <w:r w:rsidRPr="00FC3C3E">
        <w:rPr>
          <w:noProof/>
          <w:sz w:val="24"/>
          <w:szCs w:val="24"/>
        </w:rPr>
        <w:t>Napojovací místa vody a elektro</w:t>
      </w:r>
      <w:r w:rsidR="00FC3C3E">
        <w:rPr>
          <w:noProof/>
          <w:sz w:val="24"/>
          <w:szCs w:val="24"/>
        </w:rPr>
        <w:t xml:space="preserve"> budou vyznačena </w:t>
      </w:r>
      <w:r w:rsidR="0064012A">
        <w:rPr>
          <w:noProof/>
          <w:sz w:val="24"/>
          <w:szCs w:val="24"/>
        </w:rPr>
        <w:t>do</w:t>
      </w:r>
      <w:r w:rsidR="00FC3C3E">
        <w:rPr>
          <w:noProof/>
          <w:sz w:val="24"/>
          <w:szCs w:val="24"/>
        </w:rPr>
        <w:t> situační</w:t>
      </w:r>
      <w:r w:rsidR="0064012A">
        <w:rPr>
          <w:noProof/>
          <w:sz w:val="24"/>
          <w:szCs w:val="24"/>
        </w:rPr>
        <w:t>ho</w:t>
      </w:r>
      <w:r w:rsidR="00FC3C3E">
        <w:rPr>
          <w:noProof/>
          <w:sz w:val="24"/>
          <w:szCs w:val="24"/>
        </w:rPr>
        <w:t xml:space="preserve"> plánu při předání stavby.</w:t>
      </w:r>
    </w:p>
    <w:p w14:paraId="456587B0" w14:textId="78594A11" w:rsidR="002C0121" w:rsidRDefault="004135F5" w:rsidP="004135F5">
      <w:pPr>
        <w:keepNext/>
        <w:keepLines/>
        <w:spacing w:after="240"/>
        <w:rPr>
          <w:rFonts w:ascii="Calibri" w:hAnsi="Calibri" w:cs="Calibri"/>
          <w:sz w:val="24"/>
          <w:szCs w:val="24"/>
        </w:rPr>
      </w:pPr>
      <w:bookmarkStart w:id="22" w:name="_Toc154052376"/>
      <w:r w:rsidRPr="00BE247C">
        <w:rPr>
          <w:rStyle w:val="Nadpis3Char"/>
          <w:rFonts w:cstheme="minorHAnsi"/>
          <w:color w:val="auto"/>
        </w:rPr>
        <w:t xml:space="preserve">h)  </w:t>
      </w:r>
      <w:r w:rsidR="002C0121" w:rsidRPr="002C0121">
        <w:rPr>
          <w:rStyle w:val="Nadpis3Char"/>
          <w:color w:val="auto"/>
        </w:rPr>
        <w:t>postupy pro zemní práce řešící zajištění provádění výkopů</w:t>
      </w:r>
      <w:bookmarkEnd w:id="22"/>
      <w:r w:rsidR="002C0121">
        <w:rPr>
          <w:rFonts w:ascii="Calibri" w:hAnsi="Calibri" w:cs="Calibri"/>
          <w:sz w:val="24"/>
          <w:szCs w:val="24"/>
        </w:rPr>
        <w:t>, zejména riziko zasypání osob, s ohledem na druhy pažení, šířku výkopu, sklony svahu, technologii ukládání sítí do výkopu, zabezpečení okolních staveb, snižování a odvádění povrchové a podzemní vody</w:t>
      </w:r>
    </w:p>
    <w:p w14:paraId="147B549B" w14:textId="57E2BF36" w:rsidR="00BB4464" w:rsidRDefault="00BB4464" w:rsidP="004135F5">
      <w:pPr>
        <w:keepNext/>
        <w:keepLines/>
        <w:spacing w:after="240"/>
        <w:rPr>
          <w:rFonts w:ascii="Calibri" w:hAnsi="Calibri" w:cs="Calibri"/>
          <w:sz w:val="24"/>
          <w:szCs w:val="24"/>
        </w:rPr>
      </w:pPr>
      <w:r>
        <w:rPr>
          <w:rFonts w:ascii="Calibri" w:hAnsi="Calibri" w:cs="Calibri"/>
          <w:sz w:val="24"/>
          <w:szCs w:val="24"/>
        </w:rPr>
        <w:t>Nebude prováděno.</w:t>
      </w:r>
    </w:p>
    <w:p w14:paraId="0B1EDF08" w14:textId="77777777" w:rsidR="002C0121" w:rsidRDefault="004135F5" w:rsidP="00BD0EBC">
      <w:pPr>
        <w:autoSpaceDE w:val="0"/>
        <w:autoSpaceDN w:val="0"/>
        <w:adjustRightInd w:val="0"/>
        <w:spacing w:after="0" w:line="240" w:lineRule="auto"/>
        <w:rPr>
          <w:rFonts w:ascii="Calibri" w:hAnsi="Calibri" w:cs="Calibri"/>
          <w:sz w:val="24"/>
          <w:szCs w:val="24"/>
        </w:rPr>
      </w:pPr>
      <w:bookmarkStart w:id="23" w:name="_Toc154052377"/>
      <w:r w:rsidRPr="004C0A89">
        <w:rPr>
          <w:rStyle w:val="Nadpis3Char"/>
          <w:color w:val="auto"/>
        </w:rPr>
        <w:t xml:space="preserve">i) </w:t>
      </w:r>
      <w:r w:rsidR="002C0121" w:rsidRPr="004C0A89">
        <w:rPr>
          <w:rStyle w:val="Nadpis3Char"/>
          <w:color w:val="auto"/>
        </w:rPr>
        <w:t>způsob zajištění bezbariérového řešení</w:t>
      </w:r>
      <w:bookmarkEnd w:id="23"/>
      <w:r w:rsidR="002C0121" w:rsidRPr="004C0A89">
        <w:rPr>
          <w:rStyle w:val="Nadpis3Char"/>
        </w:rPr>
        <w:t xml:space="preserve"> </w:t>
      </w:r>
      <w:r w:rsidR="002C0121">
        <w:rPr>
          <w:rFonts w:ascii="Calibri" w:hAnsi="Calibri" w:cs="Calibri"/>
          <w:sz w:val="24"/>
          <w:szCs w:val="24"/>
        </w:rPr>
        <w:t>na veřejných pozemních komunikacích a veřejných plochách, zejména s ohledem na způsob zajištění proti pádu do výkopu osob se zrakovým postižením,</w:t>
      </w:r>
    </w:p>
    <w:p w14:paraId="1F75C12C" w14:textId="77777777" w:rsidR="00BD0EBC" w:rsidRDefault="00BD0EBC" w:rsidP="00BD0EBC">
      <w:pPr>
        <w:spacing w:after="0" w:line="240" w:lineRule="auto"/>
        <w:rPr>
          <w:rFonts w:ascii="Calibri" w:eastAsia="Calibri" w:hAnsi="Calibri" w:cs="Calibri"/>
          <w:sz w:val="24"/>
          <w:szCs w:val="24"/>
        </w:rPr>
      </w:pPr>
    </w:p>
    <w:p w14:paraId="3A5EF213" w14:textId="2AA4303D" w:rsidR="004135F5" w:rsidRPr="00A26C0E" w:rsidRDefault="003353EE" w:rsidP="004135F5">
      <w:pPr>
        <w:spacing w:after="240"/>
        <w:rPr>
          <w:rFonts w:ascii="Calibri" w:eastAsia="Calibri" w:hAnsi="Calibri" w:cs="Calibri"/>
          <w:sz w:val="24"/>
          <w:szCs w:val="24"/>
        </w:rPr>
      </w:pPr>
      <w:proofErr w:type="gramStart"/>
      <w:r w:rsidRPr="004C0791">
        <w:rPr>
          <w:rFonts w:ascii="Calibri" w:eastAsia="Calibri" w:hAnsi="Calibri" w:cs="Calibri"/>
          <w:sz w:val="24"/>
          <w:szCs w:val="24"/>
        </w:rPr>
        <w:t>Provádění  samotné</w:t>
      </w:r>
      <w:proofErr w:type="gramEnd"/>
      <w:r w:rsidRPr="004C0791">
        <w:rPr>
          <w:rFonts w:ascii="Calibri" w:eastAsia="Calibri" w:hAnsi="Calibri" w:cs="Calibri"/>
          <w:sz w:val="24"/>
          <w:szCs w:val="24"/>
        </w:rPr>
        <w:t xml:space="preserve">  stavby  je  oploceno  a  </w:t>
      </w:r>
      <w:r w:rsidR="00216204" w:rsidRPr="004C0791">
        <w:rPr>
          <w:rFonts w:ascii="Calibri" w:eastAsia="Calibri" w:hAnsi="Calibri" w:cs="Calibri"/>
          <w:sz w:val="24"/>
          <w:szCs w:val="24"/>
        </w:rPr>
        <w:t xml:space="preserve">bezbariérové  chodníky  a  </w:t>
      </w:r>
      <w:r w:rsidR="00E91921" w:rsidRPr="004C0791">
        <w:rPr>
          <w:rFonts w:ascii="Calibri" w:eastAsia="Calibri" w:hAnsi="Calibri" w:cs="Calibri"/>
          <w:sz w:val="24"/>
          <w:szCs w:val="24"/>
        </w:rPr>
        <w:t>přejezdy  zůstávají  nedotčeny</w:t>
      </w:r>
      <w:r w:rsidR="008411C7" w:rsidRPr="004C0791">
        <w:rPr>
          <w:rFonts w:ascii="Calibri" w:eastAsia="Calibri" w:hAnsi="Calibri" w:cs="Calibri"/>
          <w:sz w:val="24"/>
          <w:szCs w:val="24"/>
        </w:rPr>
        <w:t xml:space="preserve"> – </w:t>
      </w:r>
      <w:r w:rsidR="00E91921" w:rsidRPr="004C0791">
        <w:rPr>
          <w:rFonts w:ascii="Calibri" w:eastAsia="Calibri" w:hAnsi="Calibri" w:cs="Calibri"/>
          <w:sz w:val="24"/>
          <w:szCs w:val="24"/>
        </w:rPr>
        <w:t xml:space="preserve"> neprochází  stavbou. </w:t>
      </w:r>
    </w:p>
    <w:p w14:paraId="67799745" w14:textId="77777777" w:rsidR="004C0A89" w:rsidRPr="004C0A89" w:rsidRDefault="004135F5" w:rsidP="004135F5">
      <w:pPr>
        <w:pStyle w:val="Nadpis3"/>
        <w:rPr>
          <w:color w:val="auto"/>
        </w:rPr>
      </w:pPr>
      <w:bookmarkStart w:id="24" w:name="_Toc154052378"/>
      <w:r w:rsidRPr="004C0A89">
        <w:rPr>
          <w:color w:val="auto"/>
        </w:rPr>
        <w:lastRenderedPageBreak/>
        <w:t xml:space="preserve">j) </w:t>
      </w:r>
      <w:r w:rsidR="004C0A89" w:rsidRPr="004C0A89">
        <w:rPr>
          <w:color w:val="auto"/>
        </w:rPr>
        <w:t>postupy pro betonářské práce řešící způsob dopravy betonové směsi</w:t>
      </w:r>
      <w:r w:rsidR="004C0A89" w:rsidRPr="004C0A89">
        <w:rPr>
          <w:rFonts w:ascii="Calibri" w:hAnsi="Calibri" w:cs="Calibri"/>
          <w:color w:val="auto"/>
          <w:sz w:val="24"/>
          <w:szCs w:val="24"/>
        </w:rPr>
        <w:t xml:space="preserve">, </w:t>
      </w:r>
      <w:r w:rsidR="004C0A89" w:rsidRPr="004C0A89">
        <w:rPr>
          <w:color w:val="auto"/>
        </w:rPr>
        <w:t>zajištění všech fyzických osob zdržujících se na staveništi proti pádu do směsi, pohyb po výztuži, přístup k místům betonáže, předpokládané provedení bednění</w:t>
      </w:r>
      <w:bookmarkEnd w:id="24"/>
    </w:p>
    <w:p w14:paraId="3BDD655A" w14:textId="77777777" w:rsidR="00BD0EBC" w:rsidRDefault="00BD0EBC" w:rsidP="001F19FE">
      <w:pPr>
        <w:spacing w:after="0"/>
        <w:rPr>
          <w:rFonts w:eastAsia="Arial" w:cstheme="minorHAnsi"/>
          <w:sz w:val="24"/>
          <w:szCs w:val="24"/>
        </w:rPr>
      </w:pPr>
    </w:p>
    <w:p w14:paraId="3EAD2023" w14:textId="25E42147" w:rsidR="001F19FE" w:rsidRPr="00B21C25" w:rsidRDefault="001F19FE" w:rsidP="001F19FE">
      <w:pPr>
        <w:spacing w:after="0"/>
        <w:rPr>
          <w:rFonts w:eastAsia="Arial" w:cstheme="minorHAnsi"/>
          <w:sz w:val="24"/>
          <w:szCs w:val="24"/>
        </w:rPr>
      </w:pPr>
      <w:proofErr w:type="gramStart"/>
      <w:r w:rsidRPr="00B21C25">
        <w:rPr>
          <w:rFonts w:eastAsia="Arial" w:cstheme="minorHAnsi"/>
          <w:sz w:val="24"/>
          <w:szCs w:val="24"/>
        </w:rPr>
        <w:t>Všechny  tyto</w:t>
      </w:r>
      <w:proofErr w:type="gramEnd"/>
      <w:r w:rsidRPr="00B21C25">
        <w:rPr>
          <w:rFonts w:eastAsia="Arial" w:cstheme="minorHAnsi"/>
          <w:sz w:val="24"/>
          <w:szCs w:val="24"/>
        </w:rPr>
        <w:t xml:space="preserve">  činnosti  jsou  popsány  v technologickém  postupu  generálního  dodavatele  a  jsou  k nim  přijatá  odpovídající  rizika  s návrhem  minimalizace  nebezpečí  pro  pracovníky. </w:t>
      </w:r>
    </w:p>
    <w:p w14:paraId="61CB929E" w14:textId="77777777" w:rsidR="00B743CC" w:rsidRDefault="00B743CC" w:rsidP="00B743CC">
      <w:pPr>
        <w:spacing w:after="0" w:line="240" w:lineRule="auto"/>
        <w:ind w:right="216"/>
        <w:jc w:val="both"/>
      </w:pPr>
    </w:p>
    <w:p w14:paraId="6BE560D0" w14:textId="7D893EDC" w:rsidR="004C0A89" w:rsidRDefault="004135F5" w:rsidP="004135F5">
      <w:pPr>
        <w:pStyle w:val="Nadpis3"/>
        <w:rPr>
          <w:rFonts w:asciiTheme="minorHAnsi" w:eastAsia="Calibri" w:hAnsiTheme="minorHAnsi" w:cstheme="minorHAnsi"/>
          <w:color w:val="auto"/>
        </w:rPr>
      </w:pPr>
      <w:bookmarkStart w:id="25" w:name="_Toc154052379"/>
      <w:r w:rsidRPr="004C0A89">
        <w:rPr>
          <w:color w:val="auto"/>
        </w:rPr>
        <w:t xml:space="preserve">k) </w:t>
      </w:r>
      <w:r w:rsidR="004C0A89" w:rsidRPr="004C0A89">
        <w:rPr>
          <w:color w:val="auto"/>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bookmarkEnd w:id="25"/>
    </w:p>
    <w:p w14:paraId="59C00D43" w14:textId="77777777" w:rsidR="004C0A89" w:rsidRDefault="004C0A89" w:rsidP="004135F5">
      <w:pPr>
        <w:spacing w:after="0"/>
        <w:rPr>
          <w:rFonts w:ascii="Calibri" w:eastAsia="Calibri" w:hAnsi="Calibri" w:cs="Calibri"/>
          <w:sz w:val="24"/>
          <w:szCs w:val="24"/>
        </w:rPr>
      </w:pPr>
    </w:p>
    <w:p w14:paraId="37C9AD5D" w14:textId="77777777" w:rsidR="004C0791" w:rsidRDefault="004C0791" w:rsidP="004135F5">
      <w:pPr>
        <w:spacing w:after="0"/>
        <w:rPr>
          <w:rFonts w:ascii="Calibri" w:eastAsia="Calibri" w:hAnsi="Calibri" w:cs="Calibri"/>
          <w:sz w:val="24"/>
          <w:szCs w:val="24"/>
        </w:rPr>
      </w:pPr>
      <w:proofErr w:type="gramStart"/>
      <w:r w:rsidRPr="004C0791">
        <w:rPr>
          <w:rFonts w:eastAsia="Arial" w:cstheme="minorHAnsi"/>
          <w:sz w:val="24"/>
          <w:szCs w:val="24"/>
        </w:rPr>
        <w:t>Při  montážních</w:t>
      </w:r>
      <w:proofErr w:type="gramEnd"/>
      <w:r w:rsidRPr="004C0791">
        <w:rPr>
          <w:rFonts w:eastAsia="Arial" w:cstheme="minorHAnsi"/>
          <w:sz w:val="24"/>
          <w:szCs w:val="24"/>
        </w:rPr>
        <w:t xml:space="preserve">  pracích  </w:t>
      </w:r>
      <w:r w:rsidR="00C64C18">
        <w:rPr>
          <w:rFonts w:eastAsia="Arial" w:cstheme="minorHAnsi"/>
          <w:sz w:val="24"/>
          <w:szCs w:val="24"/>
        </w:rPr>
        <w:t>bude postupně  s  montážemi</w:t>
      </w:r>
      <w:r w:rsidRPr="004C0791">
        <w:rPr>
          <w:rFonts w:eastAsia="Arial" w:cstheme="minorHAnsi"/>
          <w:sz w:val="24"/>
          <w:szCs w:val="24"/>
        </w:rPr>
        <w:t xml:space="preserve">  </w:t>
      </w:r>
      <w:r w:rsidR="00C64C18">
        <w:rPr>
          <w:rFonts w:eastAsia="Arial" w:cstheme="minorHAnsi"/>
          <w:sz w:val="24"/>
          <w:szCs w:val="24"/>
        </w:rPr>
        <w:t>stavěno</w:t>
      </w:r>
      <w:r w:rsidRPr="004C0791">
        <w:rPr>
          <w:rFonts w:eastAsia="Arial" w:cstheme="minorHAnsi"/>
          <w:sz w:val="24"/>
          <w:szCs w:val="24"/>
        </w:rPr>
        <w:t xml:space="preserve">  po  obvodu  objektu lešení, které  brání  pádu  z výšky.</w:t>
      </w:r>
    </w:p>
    <w:p w14:paraId="4F0CA373" w14:textId="69780240" w:rsidR="008806B2" w:rsidRDefault="00C64C18" w:rsidP="004135F5">
      <w:pPr>
        <w:spacing w:after="0"/>
        <w:rPr>
          <w:rFonts w:ascii="Calibri" w:eastAsia="Calibri" w:hAnsi="Calibri" w:cs="Calibri"/>
          <w:sz w:val="24"/>
          <w:szCs w:val="24"/>
        </w:rPr>
      </w:pPr>
      <w:r>
        <w:rPr>
          <w:rFonts w:ascii="Calibri" w:eastAsia="Calibri" w:hAnsi="Calibri" w:cs="Calibri"/>
          <w:sz w:val="24"/>
          <w:szCs w:val="24"/>
        </w:rPr>
        <w:t xml:space="preserve">Montáž bude </w:t>
      </w:r>
      <w:r w:rsidR="008806B2">
        <w:rPr>
          <w:rFonts w:ascii="Calibri" w:eastAsia="Calibri" w:hAnsi="Calibri" w:cs="Calibri"/>
          <w:sz w:val="24"/>
          <w:szCs w:val="24"/>
        </w:rPr>
        <w:t xml:space="preserve">zajišťovat jedna firma a tato firma si odpovídajícím způsobem </w:t>
      </w:r>
      <w:r>
        <w:rPr>
          <w:rFonts w:ascii="Calibri" w:eastAsia="Calibri" w:hAnsi="Calibri" w:cs="Calibri"/>
          <w:sz w:val="24"/>
          <w:szCs w:val="24"/>
        </w:rPr>
        <w:t>provede</w:t>
      </w:r>
      <w:r w:rsidR="008806B2">
        <w:rPr>
          <w:rFonts w:ascii="Calibri" w:eastAsia="Calibri" w:hAnsi="Calibri" w:cs="Calibri"/>
          <w:sz w:val="24"/>
          <w:szCs w:val="24"/>
        </w:rPr>
        <w:t xml:space="preserve"> školení pracovníků.</w:t>
      </w:r>
    </w:p>
    <w:p w14:paraId="32E74460" w14:textId="77777777" w:rsidR="008A32C0" w:rsidRDefault="008A32C0" w:rsidP="004135F5">
      <w:pPr>
        <w:spacing w:after="0"/>
        <w:rPr>
          <w:rFonts w:ascii="Calibri" w:eastAsia="Calibri" w:hAnsi="Calibri" w:cs="Calibri"/>
          <w:sz w:val="24"/>
          <w:szCs w:val="24"/>
        </w:rPr>
      </w:pPr>
    </w:p>
    <w:p w14:paraId="26F7C474" w14:textId="77777777" w:rsidR="00123A9B" w:rsidRPr="00BD0EBC" w:rsidRDefault="00123A9B" w:rsidP="00123A9B">
      <w:pPr>
        <w:spacing w:after="0" w:line="240" w:lineRule="auto"/>
        <w:rPr>
          <w:rFonts w:eastAsia="Calibri"/>
          <w:b/>
          <w:sz w:val="24"/>
          <w:szCs w:val="24"/>
        </w:rPr>
      </w:pPr>
      <w:r w:rsidRPr="00BD0EBC">
        <w:rPr>
          <w:rFonts w:eastAsia="Calibri"/>
          <w:b/>
          <w:sz w:val="24"/>
          <w:szCs w:val="24"/>
        </w:rPr>
        <w:t>k)2.</w:t>
      </w:r>
      <w:bookmarkStart w:id="26" w:name="_Toc477958183"/>
      <w:bookmarkStart w:id="27" w:name="_Toc477981894"/>
      <w:r w:rsidRPr="00BD0EBC">
        <w:rPr>
          <w:rFonts w:eastAsia="Calibri"/>
          <w:b/>
          <w:sz w:val="24"/>
          <w:szCs w:val="24"/>
        </w:rPr>
        <w:t xml:space="preserve"> </w:t>
      </w:r>
      <w:r w:rsidRPr="00BD0EBC">
        <w:rPr>
          <w:b/>
          <w:sz w:val="24"/>
          <w:szCs w:val="24"/>
        </w:rPr>
        <w:t xml:space="preserve">lešení </w:t>
      </w:r>
      <w:proofErr w:type="gramStart"/>
      <w:r w:rsidRPr="00BD0EBC">
        <w:rPr>
          <w:b/>
          <w:sz w:val="24"/>
          <w:szCs w:val="24"/>
        </w:rPr>
        <w:t>–  dočasná</w:t>
      </w:r>
      <w:proofErr w:type="gramEnd"/>
      <w:r w:rsidRPr="00BD0EBC">
        <w:rPr>
          <w:b/>
          <w:sz w:val="24"/>
          <w:szCs w:val="24"/>
        </w:rPr>
        <w:t xml:space="preserve">  konstrukce     </w:t>
      </w:r>
    </w:p>
    <w:bookmarkEnd w:id="26"/>
    <w:bookmarkEnd w:id="27"/>
    <w:p w14:paraId="0A3858AE" w14:textId="0080E16C" w:rsidR="00123A9B" w:rsidRPr="00AF7F8D" w:rsidRDefault="00123A9B" w:rsidP="00123A9B">
      <w:pPr>
        <w:spacing w:after="0" w:line="240" w:lineRule="auto"/>
        <w:rPr>
          <w:rFonts w:cstheme="minorHAnsi"/>
          <w:sz w:val="24"/>
          <w:szCs w:val="24"/>
        </w:rPr>
      </w:pPr>
      <w:r w:rsidRPr="00AF7F8D">
        <w:rPr>
          <w:rFonts w:cstheme="minorHAnsi"/>
          <w:sz w:val="24"/>
          <w:szCs w:val="24"/>
        </w:rPr>
        <w:t>Lešení bude založeno na terénu. Důležité je, aby únosnost podloží odpovídala zatížení, vyvozenému lešením. Lešení musí být založeno tak, aby jeho konstrukcí a provozem nebyl ohrožen nebo dotčen veřejný zájem. Při zakládání lešení musí být zajištěná bezpečná doprava a pohyb chodců na přilehlých komunikacích. Únosnost terénu, na němž je lešení založeno, musí odpovídat zatížení vyvozenému tíhou konstrukce lešení a jeho provozem. Při zakládání na rostlém terénu je nezbytné u vyšších konstrukcí lešení provést porovnání dovoleného namáhání základové půdy (vyplývá z projektu) s jmenovitými tlaky, které jsou vyvozeny předpokládanou tíhou lešení (včetně nahodilého zatížení). Schopnost podkladu přenést zatížení vyplývající z technické dokumentace by měla provést osoba odpovědná za návrh nebo montáž. Svislé nosné části konstrukce lešení se staví na podkladní prahy (podložky). Podkladní prahy (podložky) smějí mít sklon nejvýše 15° od vodorovné roviny. Při tomto sklonu lze na podkladní prahy (podložky) připevnit bezpečně připevněné vyrovnávací klíny.</w:t>
      </w:r>
    </w:p>
    <w:p w14:paraId="2EAECA14" w14:textId="77777777" w:rsidR="00123A9B" w:rsidRPr="003F43F3" w:rsidRDefault="00123A9B" w:rsidP="00123A9B">
      <w:pPr>
        <w:autoSpaceDE w:val="0"/>
        <w:autoSpaceDN w:val="0"/>
        <w:adjustRightInd w:val="0"/>
        <w:ind w:left="360"/>
        <w:rPr>
          <w:rFonts w:cstheme="minorHAnsi"/>
          <w:sz w:val="20"/>
          <w:szCs w:val="20"/>
        </w:rPr>
      </w:pPr>
      <w:r w:rsidRPr="003F43F3">
        <w:rPr>
          <w:rFonts w:cstheme="minorHAnsi"/>
          <w:noProof/>
          <w:sz w:val="20"/>
          <w:szCs w:val="20"/>
        </w:rPr>
        <w:drawing>
          <wp:inline distT="0" distB="0" distL="0" distR="0" wp14:anchorId="5CD6CBA3" wp14:editId="374F0CCC">
            <wp:extent cx="3250169" cy="1031107"/>
            <wp:effectExtent l="19050" t="0" r="7381" b="0"/>
            <wp:docPr id="4"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cstate="print"/>
                    <a:srcRect/>
                    <a:stretch>
                      <a:fillRect/>
                    </a:stretch>
                  </pic:blipFill>
                  <pic:spPr bwMode="auto">
                    <a:xfrm>
                      <a:off x="0" y="0"/>
                      <a:ext cx="3259734" cy="1034141"/>
                    </a:xfrm>
                    <a:prstGeom prst="rect">
                      <a:avLst/>
                    </a:prstGeom>
                    <a:noFill/>
                    <a:ln w="9525">
                      <a:noFill/>
                      <a:miter lim="800000"/>
                      <a:headEnd/>
                      <a:tailEnd/>
                    </a:ln>
                  </pic:spPr>
                </pic:pic>
              </a:graphicData>
            </a:graphic>
          </wp:inline>
        </w:drawing>
      </w:r>
    </w:p>
    <w:p w14:paraId="028B23F5" w14:textId="77777777" w:rsidR="00123A9B" w:rsidRPr="003F43F3" w:rsidRDefault="00123A9B" w:rsidP="00123A9B">
      <w:pPr>
        <w:autoSpaceDE w:val="0"/>
        <w:autoSpaceDN w:val="0"/>
        <w:adjustRightInd w:val="0"/>
        <w:ind w:left="360"/>
        <w:rPr>
          <w:rFonts w:cstheme="minorHAnsi"/>
          <w:sz w:val="20"/>
          <w:szCs w:val="20"/>
        </w:rPr>
      </w:pPr>
    </w:p>
    <w:p w14:paraId="2EEF1472" w14:textId="77777777" w:rsidR="00123A9B" w:rsidRPr="003F43F3" w:rsidRDefault="00123A9B" w:rsidP="00123A9B">
      <w:pPr>
        <w:autoSpaceDE w:val="0"/>
        <w:autoSpaceDN w:val="0"/>
        <w:adjustRightInd w:val="0"/>
        <w:spacing w:after="0"/>
        <w:ind w:left="360"/>
        <w:rPr>
          <w:rFonts w:cstheme="minorHAnsi"/>
          <w:b/>
          <w:sz w:val="20"/>
          <w:szCs w:val="20"/>
        </w:rPr>
      </w:pPr>
      <w:proofErr w:type="gramStart"/>
      <w:r w:rsidRPr="003F43F3">
        <w:rPr>
          <w:rFonts w:cstheme="minorHAnsi"/>
          <w:b/>
          <w:sz w:val="20"/>
          <w:szCs w:val="20"/>
        </w:rPr>
        <w:t>Označení  lešení</w:t>
      </w:r>
      <w:proofErr w:type="gramEnd"/>
      <w:r w:rsidRPr="003F43F3">
        <w:rPr>
          <w:rFonts w:cstheme="minorHAnsi"/>
          <w:b/>
          <w:sz w:val="20"/>
          <w:szCs w:val="20"/>
        </w:rPr>
        <w:t xml:space="preserve">  na  stavbě bude  obsahovat :</w:t>
      </w:r>
    </w:p>
    <w:p w14:paraId="24F013DD"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název  a</w:t>
      </w:r>
      <w:proofErr w:type="gramEnd"/>
      <w:r w:rsidRPr="003F43F3">
        <w:rPr>
          <w:rFonts w:cstheme="minorHAnsi"/>
          <w:sz w:val="20"/>
          <w:szCs w:val="20"/>
        </w:rPr>
        <w:t xml:space="preserve">  adresa  provozovatele, popř. telefonní  číslo</w:t>
      </w:r>
    </w:p>
    <w:p w14:paraId="2936C37A"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nosnost  pracovních</w:t>
      </w:r>
      <w:proofErr w:type="gramEnd"/>
      <w:r w:rsidRPr="003F43F3">
        <w:rPr>
          <w:rFonts w:cstheme="minorHAnsi"/>
          <w:sz w:val="20"/>
          <w:szCs w:val="20"/>
        </w:rPr>
        <w:t xml:space="preserve">  podlah  v kg/m</w:t>
      </w:r>
      <w:r w:rsidRPr="003F43F3">
        <w:rPr>
          <w:rFonts w:cstheme="minorHAnsi"/>
          <w:sz w:val="20"/>
          <w:szCs w:val="20"/>
          <w:vertAlign w:val="superscript"/>
        </w:rPr>
        <w:t xml:space="preserve">2 </w:t>
      </w:r>
    </w:p>
    <w:p w14:paraId="34F5F005"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dovolený  počet</w:t>
      </w:r>
      <w:proofErr w:type="gramEnd"/>
      <w:r w:rsidRPr="003F43F3">
        <w:rPr>
          <w:rFonts w:cstheme="minorHAnsi"/>
          <w:sz w:val="20"/>
          <w:szCs w:val="20"/>
        </w:rPr>
        <w:t xml:space="preserve">  současně  zatížených  podlaží</w:t>
      </w:r>
    </w:p>
    <w:p w14:paraId="5A05BB58" w14:textId="77777777" w:rsidR="00123A9B" w:rsidRPr="003F43F3" w:rsidRDefault="00123A9B" w:rsidP="00123A9B">
      <w:pPr>
        <w:autoSpaceDE w:val="0"/>
        <w:autoSpaceDN w:val="0"/>
        <w:adjustRightInd w:val="0"/>
        <w:spacing w:after="0"/>
        <w:ind w:left="720"/>
        <w:rPr>
          <w:rFonts w:cstheme="minorHAnsi"/>
          <w:sz w:val="20"/>
          <w:szCs w:val="20"/>
        </w:rPr>
      </w:pPr>
    </w:p>
    <w:p w14:paraId="28F0FC68" w14:textId="77777777" w:rsidR="00123A9B" w:rsidRPr="003F43F3" w:rsidRDefault="00123A9B" w:rsidP="00123A9B">
      <w:pPr>
        <w:autoSpaceDE w:val="0"/>
        <w:autoSpaceDN w:val="0"/>
        <w:adjustRightInd w:val="0"/>
        <w:spacing w:after="0" w:line="240" w:lineRule="auto"/>
        <w:rPr>
          <w:rFonts w:cstheme="minorHAnsi"/>
          <w:b/>
          <w:sz w:val="20"/>
          <w:szCs w:val="20"/>
        </w:rPr>
      </w:pPr>
      <w:r>
        <w:rPr>
          <w:rFonts w:cstheme="minorHAnsi"/>
          <w:b/>
          <w:sz w:val="20"/>
          <w:szCs w:val="20"/>
        </w:rPr>
        <w:t xml:space="preserve">        </w:t>
      </w:r>
      <w:proofErr w:type="gramStart"/>
      <w:r w:rsidRPr="003F43F3">
        <w:rPr>
          <w:rFonts w:cstheme="minorHAnsi"/>
          <w:b/>
          <w:sz w:val="20"/>
          <w:szCs w:val="20"/>
        </w:rPr>
        <w:t>Předání  lešení</w:t>
      </w:r>
      <w:proofErr w:type="gramEnd"/>
      <w:r w:rsidRPr="003F43F3">
        <w:rPr>
          <w:rFonts w:cstheme="minorHAnsi"/>
          <w:b/>
          <w:sz w:val="20"/>
          <w:szCs w:val="20"/>
        </w:rPr>
        <w:t xml:space="preserve">  do  užívání</w:t>
      </w:r>
    </w:p>
    <w:p w14:paraId="400FE8AA" w14:textId="77777777" w:rsidR="00123A9B" w:rsidRPr="003F43F3" w:rsidRDefault="00123A9B" w:rsidP="00123A9B">
      <w:pPr>
        <w:autoSpaceDE w:val="0"/>
        <w:autoSpaceDN w:val="0"/>
        <w:adjustRightInd w:val="0"/>
        <w:spacing w:after="0"/>
        <w:rPr>
          <w:rFonts w:cstheme="minorHAnsi"/>
          <w:sz w:val="20"/>
          <w:szCs w:val="20"/>
        </w:rPr>
      </w:pPr>
      <w:r w:rsidRPr="003F43F3">
        <w:rPr>
          <w:rFonts w:cstheme="minorHAnsi"/>
          <w:sz w:val="20"/>
          <w:szCs w:val="20"/>
        </w:rPr>
        <w:t xml:space="preserve">        </w:t>
      </w:r>
      <w:proofErr w:type="gramStart"/>
      <w:r w:rsidRPr="003F43F3">
        <w:rPr>
          <w:rFonts w:cstheme="minorHAnsi"/>
          <w:sz w:val="20"/>
          <w:szCs w:val="20"/>
        </w:rPr>
        <w:t>Povinnost  zhotovitele</w:t>
      </w:r>
      <w:proofErr w:type="gramEnd"/>
    </w:p>
    <w:p w14:paraId="3D5D9527" w14:textId="77777777" w:rsidR="00123A9B" w:rsidRPr="003F43F3" w:rsidRDefault="00123A9B" w:rsidP="008677C2">
      <w:pPr>
        <w:numPr>
          <w:ilvl w:val="0"/>
          <w:numId w:val="26"/>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lastRenderedPageBreak/>
        <w:t>předat  lešení</w:t>
      </w:r>
      <w:proofErr w:type="gramEnd"/>
      <w:r w:rsidRPr="003F43F3">
        <w:rPr>
          <w:rFonts w:cstheme="minorHAnsi"/>
          <w:sz w:val="20"/>
          <w:szCs w:val="20"/>
        </w:rPr>
        <w:t xml:space="preserve">  do  užívání  objednateli  až  po  jeho  úplném  dokončení  a  vybavení  dle  příslušných  ČSN  a  příslušné  technické  dokumentace</w:t>
      </w:r>
    </w:p>
    <w:p w14:paraId="4A2FD960" w14:textId="77777777" w:rsidR="00123A9B" w:rsidRPr="003F43F3" w:rsidRDefault="00123A9B" w:rsidP="008677C2">
      <w:pPr>
        <w:numPr>
          <w:ilvl w:val="0"/>
          <w:numId w:val="26"/>
        </w:numPr>
        <w:autoSpaceDE w:val="0"/>
        <w:autoSpaceDN w:val="0"/>
        <w:adjustRightInd w:val="0"/>
        <w:spacing w:after="0" w:line="240" w:lineRule="auto"/>
        <w:rPr>
          <w:rFonts w:cstheme="minorHAnsi"/>
          <w:sz w:val="20"/>
          <w:szCs w:val="20"/>
        </w:rPr>
      </w:pPr>
      <w:r w:rsidRPr="003F43F3">
        <w:rPr>
          <w:rFonts w:cstheme="minorHAnsi"/>
          <w:sz w:val="20"/>
          <w:szCs w:val="20"/>
        </w:rPr>
        <w:t xml:space="preserve"> </w:t>
      </w:r>
      <w:proofErr w:type="gramStart"/>
      <w:r w:rsidRPr="003F43F3">
        <w:rPr>
          <w:rFonts w:cstheme="minorHAnsi"/>
          <w:sz w:val="20"/>
          <w:szCs w:val="20"/>
        </w:rPr>
        <w:t>předání  konstrukce</w:t>
      </w:r>
      <w:proofErr w:type="gramEnd"/>
      <w:r w:rsidRPr="003F43F3">
        <w:rPr>
          <w:rFonts w:cstheme="minorHAnsi"/>
          <w:sz w:val="20"/>
          <w:szCs w:val="20"/>
        </w:rPr>
        <w:t xml:space="preserve">  do  užívání  bude  proveden  zápis  do  stavebního  </w:t>
      </w:r>
      <w:proofErr w:type="spellStart"/>
      <w:r w:rsidRPr="003F43F3">
        <w:rPr>
          <w:rFonts w:cstheme="minorHAnsi"/>
          <w:sz w:val="20"/>
          <w:szCs w:val="20"/>
        </w:rPr>
        <w:t>denníku</w:t>
      </w:r>
      <w:proofErr w:type="spellEnd"/>
      <w:r w:rsidRPr="003F43F3">
        <w:rPr>
          <w:rFonts w:cstheme="minorHAnsi"/>
          <w:sz w:val="20"/>
          <w:szCs w:val="20"/>
        </w:rPr>
        <w:t xml:space="preserve">  popř.  </w:t>
      </w:r>
      <w:proofErr w:type="gramStart"/>
      <w:r w:rsidRPr="003F43F3">
        <w:rPr>
          <w:rFonts w:cstheme="minorHAnsi"/>
          <w:sz w:val="20"/>
          <w:szCs w:val="20"/>
        </w:rPr>
        <w:t>jiného  dokladu</w:t>
      </w:r>
      <w:proofErr w:type="gramEnd"/>
      <w:r w:rsidRPr="003F43F3">
        <w:rPr>
          <w:rFonts w:cstheme="minorHAnsi"/>
          <w:sz w:val="20"/>
          <w:szCs w:val="20"/>
        </w:rPr>
        <w:t>.</w:t>
      </w:r>
    </w:p>
    <w:p w14:paraId="28B31A68" w14:textId="77777777" w:rsidR="00123A9B" w:rsidRPr="003F43F3" w:rsidRDefault="00123A9B" w:rsidP="00123A9B">
      <w:pPr>
        <w:autoSpaceDE w:val="0"/>
        <w:autoSpaceDN w:val="0"/>
        <w:adjustRightInd w:val="0"/>
        <w:ind w:left="360"/>
        <w:rPr>
          <w:rFonts w:cstheme="minorHAnsi"/>
          <w:sz w:val="20"/>
          <w:szCs w:val="20"/>
        </w:rPr>
      </w:pPr>
    </w:p>
    <w:p w14:paraId="7A08DC26" w14:textId="77777777" w:rsidR="00123A9B" w:rsidRPr="003F43F3" w:rsidRDefault="00123A9B" w:rsidP="00123A9B">
      <w:pPr>
        <w:autoSpaceDE w:val="0"/>
        <w:autoSpaceDN w:val="0"/>
        <w:adjustRightInd w:val="0"/>
        <w:spacing w:after="0" w:line="240" w:lineRule="auto"/>
        <w:rPr>
          <w:rFonts w:cstheme="minorHAnsi"/>
          <w:b/>
          <w:sz w:val="20"/>
          <w:szCs w:val="20"/>
        </w:rPr>
      </w:pPr>
      <w:r>
        <w:rPr>
          <w:rFonts w:cstheme="minorHAnsi"/>
          <w:b/>
          <w:sz w:val="20"/>
          <w:szCs w:val="20"/>
        </w:rPr>
        <w:t xml:space="preserve">        </w:t>
      </w:r>
      <w:proofErr w:type="gramStart"/>
      <w:r w:rsidRPr="003F43F3">
        <w:rPr>
          <w:rFonts w:cstheme="minorHAnsi"/>
          <w:b/>
          <w:sz w:val="20"/>
          <w:szCs w:val="20"/>
        </w:rPr>
        <w:t>Převzetí  lešení</w:t>
      </w:r>
      <w:proofErr w:type="gramEnd"/>
      <w:r w:rsidRPr="003F43F3">
        <w:rPr>
          <w:rFonts w:cstheme="minorHAnsi"/>
          <w:b/>
          <w:sz w:val="20"/>
          <w:szCs w:val="20"/>
        </w:rPr>
        <w:t xml:space="preserve">  do  užívání</w:t>
      </w:r>
    </w:p>
    <w:p w14:paraId="40F28BE0" w14:textId="77777777" w:rsidR="00123A9B" w:rsidRPr="003F43F3" w:rsidRDefault="00123A9B" w:rsidP="00123A9B">
      <w:pPr>
        <w:autoSpaceDE w:val="0"/>
        <w:autoSpaceDN w:val="0"/>
        <w:adjustRightInd w:val="0"/>
        <w:spacing w:after="0"/>
        <w:rPr>
          <w:rFonts w:cstheme="minorHAnsi"/>
          <w:sz w:val="20"/>
          <w:szCs w:val="20"/>
        </w:rPr>
      </w:pPr>
      <w:r>
        <w:rPr>
          <w:rFonts w:cstheme="minorHAnsi"/>
          <w:sz w:val="20"/>
          <w:szCs w:val="20"/>
        </w:rPr>
        <w:t xml:space="preserve">        </w:t>
      </w:r>
      <w:proofErr w:type="gramStart"/>
      <w:r w:rsidRPr="003F43F3">
        <w:rPr>
          <w:rFonts w:cstheme="minorHAnsi"/>
          <w:sz w:val="20"/>
          <w:szCs w:val="20"/>
        </w:rPr>
        <w:t>Povinnost  objednatele</w:t>
      </w:r>
      <w:proofErr w:type="gramEnd"/>
    </w:p>
    <w:p w14:paraId="33ECE3C5"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používat  lešení</w:t>
      </w:r>
      <w:proofErr w:type="gramEnd"/>
      <w:r w:rsidRPr="003F43F3">
        <w:rPr>
          <w:rFonts w:cstheme="minorHAnsi"/>
          <w:sz w:val="20"/>
          <w:szCs w:val="20"/>
        </w:rPr>
        <w:t xml:space="preserve">  až  po  jeho  úplném  dokončení  a  po  písemném  předání  zhotovitelem  do  užívání</w:t>
      </w:r>
    </w:p>
    <w:p w14:paraId="21EADCC7"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provádět  pravidelné</w:t>
      </w:r>
      <w:proofErr w:type="gramEnd"/>
      <w:r w:rsidRPr="003F43F3">
        <w:rPr>
          <w:rFonts w:cstheme="minorHAnsi"/>
          <w:sz w:val="20"/>
          <w:szCs w:val="20"/>
        </w:rPr>
        <w:t xml:space="preserve">  (denní)  vizuální  kontroly  před  vstupem  pracovníků  na  lešení</w:t>
      </w:r>
    </w:p>
    <w:p w14:paraId="4A247A76"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r w:rsidRPr="003F43F3">
        <w:rPr>
          <w:rFonts w:cstheme="minorHAnsi"/>
          <w:sz w:val="20"/>
          <w:szCs w:val="20"/>
        </w:rPr>
        <w:t>v </w:t>
      </w:r>
      <w:proofErr w:type="gramStart"/>
      <w:r w:rsidRPr="003F43F3">
        <w:rPr>
          <w:rFonts w:cstheme="minorHAnsi"/>
          <w:sz w:val="20"/>
          <w:szCs w:val="20"/>
        </w:rPr>
        <w:t>případě  potřebných</w:t>
      </w:r>
      <w:proofErr w:type="gramEnd"/>
      <w:r w:rsidRPr="003F43F3">
        <w:rPr>
          <w:rFonts w:cstheme="minorHAnsi"/>
          <w:sz w:val="20"/>
          <w:szCs w:val="20"/>
        </w:rPr>
        <w:t xml:space="preserve">  změn  kontaktovat  zhotovitele, provozovatel (pokud není  současně  zhotovitelem  lešení  nesmí  v žádném  případě  zasahovat  do  konstrukce  lešení)</w:t>
      </w:r>
    </w:p>
    <w:p w14:paraId="747AD53C"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zajistit  pravidelné</w:t>
      </w:r>
      <w:proofErr w:type="gramEnd"/>
      <w:r w:rsidRPr="003F43F3">
        <w:rPr>
          <w:rFonts w:cstheme="minorHAnsi"/>
          <w:sz w:val="20"/>
          <w:szCs w:val="20"/>
        </w:rPr>
        <w:t xml:space="preserve">  (1x  za  měsíc, popř. 1x za 14 dní) odborné  prohlídky  lešení, při  nichž  se  ověří, zda  v průběhu  užívání  nedošlo  v konstrukci  ke  změnám  nebo  poruchám, které  by  mohly  mít  nepříznivý  vliv  na  statickou, funkční  a  pracovní  bezpečnost. </w:t>
      </w:r>
      <w:proofErr w:type="gramStart"/>
      <w:r w:rsidRPr="003F43F3">
        <w:rPr>
          <w:rFonts w:cstheme="minorHAnsi"/>
          <w:sz w:val="20"/>
          <w:szCs w:val="20"/>
        </w:rPr>
        <w:t>O  provedených</w:t>
      </w:r>
      <w:proofErr w:type="gramEnd"/>
      <w:r w:rsidRPr="003F43F3">
        <w:rPr>
          <w:rFonts w:cstheme="minorHAnsi"/>
          <w:sz w:val="20"/>
          <w:szCs w:val="20"/>
        </w:rPr>
        <w:t xml:space="preserve">  kontrolách  se  provede  zápis.</w:t>
      </w:r>
    </w:p>
    <w:p w14:paraId="27534CDE" w14:textId="6C8E3878" w:rsidR="00123A9B" w:rsidRDefault="00123A9B" w:rsidP="00123A9B">
      <w:pPr>
        <w:autoSpaceDE w:val="0"/>
        <w:autoSpaceDN w:val="0"/>
        <w:adjustRightInd w:val="0"/>
        <w:rPr>
          <w:rFonts w:cstheme="minorHAnsi"/>
          <w:sz w:val="20"/>
          <w:szCs w:val="20"/>
        </w:rPr>
      </w:pPr>
    </w:p>
    <w:p w14:paraId="271937A0" w14:textId="77777777" w:rsidR="00BD0EBC" w:rsidRPr="003F43F3" w:rsidRDefault="00BD0EBC" w:rsidP="00123A9B">
      <w:pPr>
        <w:autoSpaceDE w:val="0"/>
        <w:autoSpaceDN w:val="0"/>
        <w:adjustRightInd w:val="0"/>
        <w:rPr>
          <w:rFonts w:cstheme="minorHAnsi"/>
          <w:sz w:val="20"/>
          <w:szCs w:val="20"/>
        </w:rPr>
      </w:pPr>
    </w:p>
    <w:p w14:paraId="41B8B40B" w14:textId="77777777" w:rsidR="00123A9B" w:rsidRPr="00582C39" w:rsidRDefault="00123A9B" w:rsidP="00123A9B">
      <w:pPr>
        <w:spacing w:after="0"/>
        <w:jc w:val="both"/>
        <w:rPr>
          <w:rFonts w:cstheme="minorHAnsi"/>
          <w:b/>
          <w:sz w:val="20"/>
          <w:szCs w:val="20"/>
          <w:u w:val="single"/>
        </w:rPr>
      </w:pPr>
      <w:proofErr w:type="gramStart"/>
      <w:r w:rsidRPr="00582C39">
        <w:rPr>
          <w:rFonts w:cstheme="minorHAnsi"/>
          <w:b/>
          <w:sz w:val="20"/>
          <w:szCs w:val="20"/>
          <w:u w:val="single"/>
        </w:rPr>
        <w:t>Pojízdná  lešení</w:t>
      </w:r>
      <w:proofErr w:type="gramEnd"/>
    </w:p>
    <w:p w14:paraId="65DFEA34" w14:textId="77777777" w:rsidR="00123A9B" w:rsidRPr="00A01AF3" w:rsidRDefault="00123A9B" w:rsidP="008677C2">
      <w:pPr>
        <w:numPr>
          <w:ilvl w:val="0"/>
          <w:numId w:val="13"/>
        </w:numPr>
        <w:spacing w:after="0" w:line="240" w:lineRule="auto"/>
        <w:jc w:val="both"/>
        <w:rPr>
          <w:rFonts w:cstheme="minorHAnsi"/>
          <w:sz w:val="20"/>
          <w:szCs w:val="20"/>
        </w:rPr>
      </w:pPr>
      <w:proofErr w:type="gramStart"/>
      <w:r w:rsidRPr="00A01AF3">
        <w:rPr>
          <w:rFonts w:cstheme="minorHAnsi"/>
          <w:sz w:val="20"/>
          <w:szCs w:val="20"/>
        </w:rPr>
        <w:t>nejmenší  šířka</w:t>
      </w:r>
      <w:proofErr w:type="gramEnd"/>
      <w:r w:rsidRPr="00A01AF3">
        <w:rPr>
          <w:rFonts w:cstheme="minorHAnsi"/>
          <w:sz w:val="20"/>
          <w:szCs w:val="20"/>
        </w:rPr>
        <w:t xml:space="preserve">  podlahové  plochy  pojízdných dílcových lešení musí  být  </w:t>
      </w:r>
      <w:smartTag w:uri="urn:schemas-microsoft-com:office:smarttags" w:element="metricconverter">
        <w:smartTagPr>
          <w:attr w:name="ProductID" w:val="0,60 m"/>
        </w:smartTagPr>
        <w:r w:rsidRPr="00A01AF3">
          <w:rPr>
            <w:rFonts w:cstheme="minorHAnsi"/>
            <w:sz w:val="20"/>
            <w:szCs w:val="20"/>
          </w:rPr>
          <w:t>0,60 m</w:t>
        </w:r>
      </w:smartTag>
      <w:r w:rsidRPr="00A01AF3">
        <w:rPr>
          <w:rFonts w:cstheme="minorHAnsi"/>
          <w:sz w:val="20"/>
          <w:szCs w:val="20"/>
        </w:rPr>
        <w:t xml:space="preserve">  a  délka  musí  být  </w:t>
      </w:r>
      <w:smartTag w:uri="urn:schemas-microsoft-com:office:smarttags" w:element="metricconverter">
        <w:smartTagPr>
          <w:attr w:name="ProductID" w:val="1,00 m"/>
        </w:smartTagPr>
        <w:r w:rsidRPr="00A01AF3">
          <w:rPr>
            <w:rFonts w:cstheme="minorHAnsi"/>
            <w:sz w:val="20"/>
            <w:szCs w:val="20"/>
          </w:rPr>
          <w:t>1,00 m</w:t>
        </w:r>
      </w:smartTag>
    </w:p>
    <w:p w14:paraId="5A28AF6C" w14:textId="77777777" w:rsidR="00123A9B" w:rsidRPr="00A01AF3" w:rsidRDefault="00123A9B" w:rsidP="008677C2">
      <w:pPr>
        <w:numPr>
          <w:ilvl w:val="0"/>
          <w:numId w:val="13"/>
        </w:numPr>
        <w:spacing w:after="0" w:line="240" w:lineRule="auto"/>
        <w:jc w:val="both"/>
        <w:rPr>
          <w:rFonts w:cstheme="minorHAnsi"/>
          <w:sz w:val="20"/>
          <w:szCs w:val="20"/>
        </w:rPr>
      </w:pPr>
      <w:r w:rsidRPr="00A01AF3">
        <w:rPr>
          <w:rFonts w:cstheme="minorHAnsi"/>
          <w:sz w:val="20"/>
          <w:szCs w:val="20"/>
        </w:rPr>
        <w:t>pojezdová  kola  lešení  musí  být  opatřena  brzdou  (zajišťovacím  zařízením  proti  samovolnému  pohybu)</w:t>
      </w:r>
    </w:p>
    <w:p w14:paraId="65DE969A" w14:textId="77777777" w:rsidR="00123A9B" w:rsidRPr="00A01AF3" w:rsidRDefault="00123A9B" w:rsidP="008677C2">
      <w:pPr>
        <w:numPr>
          <w:ilvl w:val="0"/>
          <w:numId w:val="13"/>
        </w:numPr>
        <w:spacing w:after="0" w:line="240" w:lineRule="auto"/>
        <w:jc w:val="both"/>
        <w:rPr>
          <w:rFonts w:cstheme="minorHAnsi"/>
          <w:sz w:val="20"/>
          <w:szCs w:val="20"/>
        </w:rPr>
      </w:pPr>
      <w:r w:rsidRPr="00A01AF3">
        <w:rPr>
          <w:rFonts w:cstheme="minorHAnsi"/>
          <w:sz w:val="20"/>
          <w:szCs w:val="20"/>
        </w:rPr>
        <w:t>kola  musí  být  plná  a  bezdušová</w:t>
      </w:r>
    </w:p>
    <w:p w14:paraId="27448004" w14:textId="77777777" w:rsidR="00123A9B" w:rsidRDefault="00123A9B" w:rsidP="00123A9B">
      <w:pPr>
        <w:spacing w:after="0"/>
        <w:ind w:left="720"/>
        <w:rPr>
          <w:rFonts w:ascii="Calibri" w:eastAsia="Calibri" w:hAnsi="Calibri" w:cs="Calibri"/>
          <w:sz w:val="20"/>
        </w:rPr>
      </w:pPr>
    </w:p>
    <w:p w14:paraId="09EFECC7" w14:textId="77777777" w:rsidR="00F43138" w:rsidRDefault="00F43138" w:rsidP="00123A9B">
      <w:pPr>
        <w:spacing w:after="0"/>
        <w:ind w:left="720"/>
        <w:rPr>
          <w:rFonts w:ascii="Calibri" w:eastAsia="Calibri" w:hAnsi="Calibri" w:cs="Calibri"/>
          <w:sz w:val="20"/>
        </w:rPr>
      </w:pPr>
    </w:p>
    <w:p w14:paraId="545B412B" w14:textId="77777777" w:rsidR="00123A9B" w:rsidRDefault="00123A9B" w:rsidP="00123A9B">
      <w:pPr>
        <w:spacing w:after="0"/>
        <w:ind w:left="720"/>
        <w:rPr>
          <w:rFonts w:ascii="Calibri" w:eastAsia="Calibri" w:hAnsi="Calibri" w:cs="Calibri"/>
          <w:sz w:val="20"/>
        </w:rPr>
      </w:pPr>
      <w:r>
        <w:rPr>
          <w:rFonts w:ascii="Arial" w:hAnsi="Arial" w:cs="Arial"/>
          <w:noProof/>
        </w:rPr>
        <w:drawing>
          <wp:inline distT="0" distB="0" distL="0" distR="0" wp14:anchorId="6EAACD1E" wp14:editId="298BDE07">
            <wp:extent cx="1906854" cy="1458478"/>
            <wp:effectExtent l="19050" t="0" r="0" b="0"/>
            <wp:docPr id="5"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8" cstate="print"/>
                    <a:srcRect/>
                    <a:stretch>
                      <a:fillRect/>
                    </a:stretch>
                  </pic:blipFill>
                  <pic:spPr bwMode="auto">
                    <a:xfrm>
                      <a:off x="0" y="0"/>
                      <a:ext cx="1906569" cy="1458260"/>
                    </a:xfrm>
                    <a:prstGeom prst="rect">
                      <a:avLst/>
                    </a:prstGeom>
                    <a:noFill/>
                    <a:ln w="9525">
                      <a:noFill/>
                      <a:miter lim="800000"/>
                      <a:headEnd/>
                      <a:tailEnd/>
                    </a:ln>
                  </pic:spPr>
                </pic:pic>
              </a:graphicData>
            </a:graphic>
          </wp:inline>
        </w:drawing>
      </w:r>
    </w:p>
    <w:p w14:paraId="4BDFF546" w14:textId="77777777" w:rsidR="004C0A89" w:rsidRPr="004C0A89" w:rsidRDefault="004135F5" w:rsidP="004135F5">
      <w:pPr>
        <w:pStyle w:val="Nadpis3"/>
        <w:rPr>
          <w:color w:val="auto"/>
        </w:rPr>
      </w:pPr>
      <w:bookmarkStart w:id="28" w:name="_Toc154052380"/>
      <w:r w:rsidRPr="004C0A89">
        <w:rPr>
          <w:color w:val="auto"/>
        </w:rPr>
        <w:t xml:space="preserve">l) </w:t>
      </w:r>
      <w:r w:rsidR="004C0A89" w:rsidRPr="004C0A89">
        <w:rPr>
          <w:color w:val="auto"/>
        </w:rPr>
        <w:t>postupy pro montážní práce řešící bezpečnostní opatření při jednotlivých montážních operacích</w:t>
      </w:r>
      <w:r w:rsidR="004C0A89">
        <w:rPr>
          <w:rFonts w:ascii="Calibri" w:hAnsi="Calibri" w:cs="Calibri"/>
          <w:sz w:val="24"/>
          <w:szCs w:val="24"/>
        </w:rPr>
        <w:t xml:space="preserve"> </w:t>
      </w:r>
      <w:r w:rsidR="004C0A89" w:rsidRPr="004C0A89">
        <w:rPr>
          <w:color w:val="auto"/>
        </w:rPr>
        <w:t>a s tím spojených opatřeních pro zajištění pomocných stavebních konstrukcí, přístupy na místo montáže, způsob zajišťování otvorů vzniklých s postupem montáže, doprava stavebních dílů a jejich upevňování a stabilizace</w:t>
      </w:r>
      <w:bookmarkEnd w:id="28"/>
    </w:p>
    <w:p w14:paraId="69D1526C" w14:textId="77777777" w:rsidR="008411C7" w:rsidRDefault="008411C7" w:rsidP="008806B2">
      <w:pPr>
        <w:spacing w:after="0"/>
        <w:rPr>
          <w:rFonts w:ascii="Calibri" w:eastAsia="Calibri" w:hAnsi="Calibri" w:cs="Calibri"/>
          <w:sz w:val="24"/>
          <w:szCs w:val="24"/>
        </w:rPr>
      </w:pPr>
    </w:p>
    <w:p w14:paraId="2FB8D09B" w14:textId="4ABD1FC9" w:rsidR="004135F5" w:rsidRPr="00A517DE" w:rsidRDefault="00A517DE" w:rsidP="004135F5">
      <w:pPr>
        <w:spacing w:after="0"/>
        <w:rPr>
          <w:rFonts w:ascii="Times New Roman" w:eastAsia="Calibri" w:hAnsi="Times New Roman" w:cs="Times New Roman"/>
          <w:sz w:val="24"/>
          <w:szCs w:val="24"/>
        </w:rPr>
      </w:pPr>
      <w:r w:rsidRPr="00A517DE">
        <w:rPr>
          <w:rFonts w:ascii="Times New Roman" w:eastAsia="Calibri" w:hAnsi="Times New Roman" w:cs="Times New Roman"/>
          <w:sz w:val="24"/>
          <w:szCs w:val="24"/>
        </w:rPr>
        <w:t>Nebude prováděno.</w:t>
      </w:r>
    </w:p>
    <w:p w14:paraId="60278D71" w14:textId="77777777" w:rsidR="004135F5" w:rsidRPr="004C0A89" w:rsidRDefault="004135F5" w:rsidP="004135F5">
      <w:pPr>
        <w:pStyle w:val="Nadpis3"/>
        <w:rPr>
          <w:rFonts w:ascii="Calibri" w:hAnsi="Calibri" w:cs="Calibri"/>
          <w:sz w:val="24"/>
          <w:szCs w:val="24"/>
        </w:rPr>
      </w:pPr>
      <w:bookmarkStart w:id="29" w:name="_Toc154052381"/>
      <w:r w:rsidRPr="004C0A89">
        <w:rPr>
          <w:color w:val="auto"/>
        </w:rPr>
        <w:lastRenderedPageBreak/>
        <w:t>m)</w:t>
      </w:r>
      <w:r w:rsidR="004C0A89" w:rsidRPr="004C0A89">
        <w:rPr>
          <w:color w:val="auto"/>
        </w:rPr>
        <w:t xml:space="preserve"> postupy pro bourací a rekonstrukční práce řešící základní technologie bourání</w:t>
      </w:r>
      <w:r w:rsidR="004C0A89">
        <w:rPr>
          <w:rFonts w:ascii="Calibri" w:hAnsi="Calibri" w:cs="Calibri"/>
          <w:sz w:val="24"/>
          <w:szCs w:val="24"/>
        </w:rPr>
        <w:t xml:space="preserve">, </w:t>
      </w:r>
      <w:r w:rsidR="004C0A89" w:rsidRPr="004C0A89">
        <w:rPr>
          <w:color w:val="auto"/>
        </w:rPr>
        <w:t>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bookmarkEnd w:id="29"/>
    </w:p>
    <w:tbl>
      <w:tblPr>
        <w:tblStyle w:val="TableGrid"/>
        <w:tblW w:w="9271" w:type="dxa"/>
        <w:tblInd w:w="-86" w:type="dxa"/>
        <w:tblCellMar>
          <w:top w:w="52" w:type="dxa"/>
          <w:left w:w="115" w:type="dxa"/>
          <w:right w:w="122" w:type="dxa"/>
        </w:tblCellMar>
        <w:tblLook w:val="04A0" w:firstRow="1" w:lastRow="0" w:firstColumn="1" w:lastColumn="0" w:noHBand="0" w:noVBand="1"/>
      </w:tblPr>
      <w:tblGrid>
        <w:gridCol w:w="9271"/>
      </w:tblGrid>
      <w:tr w:rsidR="00C30C93" w14:paraId="2E878C19" w14:textId="77777777" w:rsidTr="00C30C93">
        <w:trPr>
          <w:trHeight w:val="1860"/>
        </w:trPr>
        <w:tc>
          <w:tcPr>
            <w:tcW w:w="9271" w:type="dxa"/>
            <w:tcBorders>
              <w:top w:val="single" w:sz="2" w:space="0" w:color="000000"/>
              <w:left w:val="single" w:sz="2" w:space="0" w:color="000000"/>
              <w:bottom w:val="single" w:sz="2" w:space="0" w:color="000000"/>
              <w:right w:val="single" w:sz="2" w:space="0" w:color="000000"/>
            </w:tcBorders>
            <w:hideMark/>
          </w:tcPr>
          <w:p w14:paraId="13F3AB79" w14:textId="60485CDF" w:rsidR="00C30C93" w:rsidRDefault="00C30C93" w:rsidP="00C30C93">
            <w:r>
              <w:rPr>
                <w:sz w:val="24"/>
                <w:u w:val="single" w:color="000000"/>
              </w:rPr>
              <w:t>Základní rizika při provádění bouracíc</w:t>
            </w:r>
            <w:r w:rsidR="005D3D19">
              <w:rPr>
                <w:sz w:val="24"/>
                <w:u w:val="single" w:color="000000"/>
              </w:rPr>
              <w:t>h p</w:t>
            </w:r>
            <w:r>
              <w:rPr>
                <w:sz w:val="24"/>
                <w:u w:val="single" w:color="000000"/>
              </w:rPr>
              <w:t>rac</w:t>
            </w:r>
            <w:r w:rsidR="005D3D19">
              <w:rPr>
                <w:sz w:val="24"/>
                <w:u w:val="single" w:color="000000"/>
              </w:rPr>
              <w:t>í:</w:t>
            </w:r>
          </w:p>
          <w:p w14:paraId="0605FB54" w14:textId="475BA1BD" w:rsidR="00C30C93" w:rsidRDefault="00C30C93" w:rsidP="00C30C93">
            <w:pPr>
              <w:ind w:left="699" w:firstLine="29"/>
            </w:pPr>
            <w:r>
              <w:rPr>
                <w:sz w:val="24"/>
              </w:rPr>
              <w:t>pád a zřízení bouraného zdiva nebo konstrukční části objektu na pracovníka neřízené nekontrolovatelné, předčasné a náhlé zřícení konstrukce zřícení části objektu nebo konstrukce po narušení nebo vybourání nosné zdi, pilíře a jiné nosné nebo podpěrné konstrukce pád materiálu nebo části konstrukce na osobu - zasažení pracovníka nebo cizí osoby pádem materiálu z výšky prašnost vibrace a hluk</w:t>
            </w:r>
          </w:p>
        </w:tc>
      </w:tr>
    </w:tbl>
    <w:p w14:paraId="255AB632" w14:textId="77777777" w:rsidR="00C30C93" w:rsidRDefault="00C30C93" w:rsidP="00C30C93">
      <w:pPr>
        <w:spacing w:after="60" w:line="256" w:lineRule="auto"/>
        <w:ind w:left="9" w:hanging="10"/>
        <w:rPr>
          <w:sz w:val="24"/>
          <w:u w:val="single" w:color="000000"/>
        </w:rPr>
      </w:pPr>
    </w:p>
    <w:p w14:paraId="211678F8" w14:textId="3F5E727B" w:rsidR="00C30C93" w:rsidRDefault="00C30C93" w:rsidP="00C30C93">
      <w:pPr>
        <w:spacing w:after="60" w:line="256" w:lineRule="auto"/>
        <w:ind w:left="9" w:hanging="10"/>
        <w:rPr>
          <w:rFonts w:ascii="Courier New" w:eastAsia="Courier New" w:hAnsi="Courier New" w:cs="Courier New"/>
          <w:color w:val="000000"/>
        </w:rPr>
      </w:pPr>
      <w:r>
        <w:rPr>
          <w:sz w:val="24"/>
          <w:u w:val="single" w:color="000000"/>
        </w:rPr>
        <w:t>Základní bezpečnostní opatření;</w:t>
      </w:r>
    </w:p>
    <w:p w14:paraId="762B8C6B" w14:textId="57B1FE90" w:rsidR="00C30C93" w:rsidRDefault="00C30C93" w:rsidP="00C30C93">
      <w:pPr>
        <w:spacing w:after="0" w:line="240" w:lineRule="auto"/>
        <w:ind w:right="11"/>
      </w:pPr>
      <w:r>
        <w:t>Před zahájením bouracích prací, se musí provést odborná prohlídka a průzkum stavu staveniště a jeho okolí, zjistit polohy veškerých sítí. O provedeném průzkumu musí být proveden zápis. Ze získaných údajů a informací zhotovitel bouracích prací zpracuje před zahájením prací technologický postup, za kontrolu odpovídá stavbyvedoucí a koordinátor BOZP ve fázi realizace stavby a statik. Při změně podmínek v průběhu bouracích prací, musí být technologický postup upraven tak, aby byla zajištěna bezpečnost pracovníků. Bourací práce je možné zahájit až po vydání písemného příkazu zápisem do stavebního deníku odpovědným pracovníkem.</w:t>
      </w:r>
    </w:p>
    <w:p w14:paraId="12F244C3" w14:textId="77777777" w:rsidR="00C30C93" w:rsidRDefault="00C30C93" w:rsidP="00C30C93">
      <w:pPr>
        <w:spacing w:after="87"/>
        <w:ind w:left="35" w:right="14"/>
        <w:rPr>
          <w:sz w:val="24"/>
        </w:rPr>
      </w:pPr>
    </w:p>
    <w:p w14:paraId="7FB6EC43" w14:textId="0B7497DA" w:rsidR="00C30C93" w:rsidRDefault="00C30C93" w:rsidP="00C30C93">
      <w:pPr>
        <w:spacing w:after="87"/>
        <w:ind w:left="35" w:right="14"/>
      </w:pPr>
      <w:r>
        <w:rPr>
          <w:sz w:val="24"/>
        </w:rPr>
        <w:t>Hlavní zásady při bouracích pracích:</w:t>
      </w:r>
    </w:p>
    <w:p w14:paraId="2792CF3C" w14:textId="7B41CB2B" w:rsidR="00C30C93" w:rsidRPr="00FD4D2A" w:rsidRDefault="00C30C93" w:rsidP="006D0E00">
      <w:pPr>
        <w:numPr>
          <w:ilvl w:val="0"/>
          <w:numId w:val="51"/>
        </w:numPr>
        <w:spacing w:after="35" w:line="225" w:lineRule="auto"/>
        <w:ind w:right="14"/>
        <w:jc w:val="both"/>
        <w:rPr>
          <w:sz w:val="24"/>
          <w:szCs w:val="24"/>
        </w:rPr>
      </w:pPr>
      <w:r w:rsidRPr="00FD4D2A">
        <w:rPr>
          <w:sz w:val="24"/>
          <w:szCs w:val="24"/>
        </w:rPr>
        <w:t>Bourání částí konstrukce se provádí zásadně od shora dolů.</w:t>
      </w:r>
    </w:p>
    <w:p w14:paraId="51A78D1F" w14:textId="5C15F462" w:rsidR="00C30C93" w:rsidRPr="00FD4D2A" w:rsidRDefault="00C30C93" w:rsidP="006D0E00">
      <w:pPr>
        <w:numPr>
          <w:ilvl w:val="0"/>
          <w:numId w:val="51"/>
        </w:numPr>
        <w:spacing w:after="0" w:line="225" w:lineRule="auto"/>
        <w:ind w:right="14"/>
        <w:jc w:val="both"/>
        <w:rPr>
          <w:rFonts w:ascii="Courier New" w:eastAsia="Courier New" w:hAnsi="Courier New" w:cs="Courier New"/>
          <w:color w:val="000000"/>
          <w:sz w:val="24"/>
          <w:szCs w:val="24"/>
        </w:rPr>
      </w:pPr>
      <w:r w:rsidRPr="00FD4D2A">
        <w:rPr>
          <w:sz w:val="24"/>
          <w:szCs w:val="24"/>
        </w:rPr>
        <w:t>Při ručním bourání ze zvýšených pracovních podlah musí být provedena opatření stanovená pro práce ve výškách včetně používání předepsaných OOPP</w:t>
      </w:r>
      <w:r w:rsidR="00FD4D2A">
        <w:rPr>
          <w:sz w:val="24"/>
          <w:szCs w:val="24"/>
        </w:rPr>
        <w:t>.</w:t>
      </w:r>
    </w:p>
    <w:p w14:paraId="0B45D69F" w14:textId="46AE7B1A" w:rsidR="00C30C93" w:rsidRPr="00FD4D2A" w:rsidRDefault="00C30C93" w:rsidP="006D0E00">
      <w:pPr>
        <w:numPr>
          <w:ilvl w:val="0"/>
          <w:numId w:val="51"/>
        </w:numPr>
        <w:spacing w:after="35" w:line="225" w:lineRule="auto"/>
        <w:ind w:right="14"/>
        <w:jc w:val="both"/>
        <w:rPr>
          <w:sz w:val="24"/>
          <w:szCs w:val="24"/>
        </w:rPr>
      </w:pPr>
      <w:r w:rsidRPr="00FD4D2A">
        <w:rPr>
          <w:sz w:val="24"/>
          <w:szCs w:val="24"/>
        </w:rPr>
        <w:t>Pomocné konstrukce (lešení, podpěrné konstrukce) vybudované uvnitř objektu nebo na jeho vnějších stranách se nesmí zatěžovat vybouraným materiálem</w:t>
      </w:r>
      <w:r w:rsidR="00FD4D2A">
        <w:rPr>
          <w:sz w:val="24"/>
          <w:szCs w:val="24"/>
        </w:rPr>
        <w:t>.</w:t>
      </w:r>
    </w:p>
    <w:p w14:paraId="11474DA2" w14:textId="77777777" w:rsidR="00C30C93" w:rsidRDefault="00C30C93" w:rsidP="006D0E00">
      <w:pPr>
        <w:numPr>
          <w:ilvl w:val="0"/>
          <w:numId w:val="51"/>
        </w:numPr>
        <w:spacing w:after="3" w:line="225" w:lineRule="auto"/>
        <w:ind w:right="14"/>
        <w:jc w:val="both"/>
      </w:pPr>
      <w:r>
        <w:rPr>
          <w:sz w:val="24"/>
        </w:rPr>
        <w:t>Vybouraný materiál se musí průběžně odstraňovat, aby nedošlo k přetížení podlah a stropů.</w:t>
      </w:r>
    </w:p>
    <w:p w14:paraId="7779F858" w14:textId="77777777" w:rsidR="00C30C93" w:rsidRDefault="00C30C93" w:rsidP="006D0E00">
      <w:pPr>
        <w:numPr>
          <w:ilvl w:val="0"/>
          <w:numId w:val="51"/>
        </w:numPr>
        <w:spacing w:after="3" w:line="225" w:lineRule="auto"/>
        <w:ind w:right="14"/>
        <w:jc w:val="both"/>
      </w:pPr>
      <w:r>
        <w:rPr>
          <w:sz w:val="24"/>
        </w:rPr>
        <w:t>Bourací práce nad sebou jsou zakázány, pokud nejsou v technologickém postupu stanoveny podmínky pro zajištění bezpečnosti pracovníků.</w:t>
      </w:r>
    </w:p>
    <w:p w14:paraId="1D394686" w14:textId="77777777" w:rsidR="00C30C93" w:rsidRDefault="00C30C93" w:rsidP="006D0E00">
      <w:pPr>
        <w:numPr>
          <w:ilvl w:val="0"/>
          <w:numId w:val="51"/>
        </w:numPr>
        <w:spacing w:after="3" w:line="225" w:lineRule="auto"/>
        <w:ind w:right="14"/>
        <w:jc w:val="both"/>
      </w:pPr>
      <w:r>
        <w:rPr>
          <w:sz w:val="24"/>
        </w:rPr>
        <w:t>Bourání nesmí být přerušeno, pokud není zajištěna stabilita bourané konstrukce nebo její části.</w:t>
      </w:r>
    </w:p>
    <w:p w14:paraId="39535494" w14:textId="77777777" w:rsidR="00C30C93" w:rsidRDefault="00C30C93" w:rsidP="006D0E00">
      <w:pPr>
        <w:numPr>
          <w:ilvl w:val="0"/>
          <w:numId w:val="51"/>
        </w:numPr>
        <w:spacing w:after="3" w:line="225" w:lineRule="auto"/>
        <w:ind w:right="14"/>
        <w:jc w:val="both"/>
      </w:pPr>
      <w:r>
        <w:rPr>
          <w:sz w:val="24"/>
        </w:rPr>
        <w:t>Řezání a pálení — provádění prací (vyřezávání rozvodů) na písemný příkaz (svařování ve výškách a možné riziko požáru — hořlavé nebo částečné hořlavé konstrukce) a při plnění dalších opatření stanovených ve vyhlášce č. 87/2000 Sb., včetně vybavení pracoviště nejméně 2x hasicími přístroji — IX musí být 6 kg práškový; zajištění nebezpečného prostoru pod místem práce — při provádění řezání ze zvýšených míst; skladování tlakových lahví na staveništi po skončení pracovní doby musí být na určeném místě, nutné dle ČSN 07 8304, dále označení a informování případné strážní služby a všech hlavních zhotovitelů stavby.</w:t>
      </w:r>
    </w:p>
    <w:p w14:paraId="351BBCB5" w14:textId="2C80B30B" w:rsidR="00C30C93" w:rsidRPr="00C30C93" w:rsidRDefault="00C30C93" w:rsidP="006D0E00">
      <w:pPr>
        <w:numPr>
          <w:ilvl w:val="0"/>
          <w:numId w:val="51"/>
        </w:numPr>
        <w:spacing w:after="35" w:line="225" w:lineRule="auto"/>
        <w:ind w:right="14"/>
        <w:jc w:val="both"/>
        <w:rPr>
          <w:sz w:val="24"/>
          <w:szCs w:val="24"/>
        </w:rPr>
      </w:pPr>
      <w:r w:rsidRPr="00C30C93">
        <w:rPr>
          <w:sz w:val="24"/>
          <w:szCs w:val="24"/>
        </w:rPr>
        <w:t xml:space="preserve">Místo určené pro shazování vybouraného materiálu musí být zajištěno proti vstupu osob ohrazením/vymezení pevným ochranným zábradlím (odpovídajícím požadavkům NV č. 362/2005 Sb. a dále CSN 738106) se střední tyčí a zarážkou u podlahy s označením nebezpečí pádu do prohlubně a z čela shazování pevnou vrchní tyčí, V případě zvýšeného rizika nesmí být tato činnost prováděna — špatný přístup, nesouvislý a poškozený povrch atd. Případně toto místo shozu musí být zajištěno </w:t>
      </w:r>
      <w:r w:rsidRPr="00C30C93">
        <w:rPr>
          <w:sz w:val="24"/>
          <w:szCs w:val="24"/>
        </w:rPr>
        <w:lastRenderedPageBreak/>
        <w:t xml:space="preserve">nejméně 1,5 m od okraje prostupu pevným zábradlím s označením nebezpečí pádu do prohlubně. </w:t>
      </w:r>
    </w:p>
    <w:p w14:paraId="04232D2C" w14:textId="77777777" w:rsidR="00C30C93" w:rsidRPr="00C30C93" w:rsidRDefault="00C30C93" w:rsidP="006D0E00">
      <w:pPr>
        <w:numPr>
          <w:ilvl w:val="0"/>
          <w:numId w:val="51"/>
        </w:numPr>
        <w:spacing w:after="35" w:line="225" w:lineRule="auto"/>
        <w:ind w:right="14"/>
        <w:jc w:val="both"/>
        <w:rPr>
          <w:sz w:val="24"/>
          <w:szCs w:val="24"/>
        </w:rPr>
      </w:pPr>
      <w:r w:rsidRPr="00C30C93">
        <w:rPr>
          <w:sz w:val="24"/>
          <w:szCs w:val="24"/>
        </w:rPr>
        <w:t>Shazovat předměty a materiál na níže položená místa nebo plochy lze jen za předpokladu, že místo dopadu je zabezpečeno proti vstupu osob (pevným ohrazením v dostatečné vzdálenosti, vyloučením provozu, střežením) a jeho okolí je chráněno proti případnému odrazu nebo rozstřiku shozeného předmětu nebo materiálu, Případné označením výstražnou páskou v bezprostřední blízkosti okraje místa shozu je nedostatečným opatřením.</w:t>
      </w:r>
    </w:p>
    <w:p w14:paraId="5488940D" w14:textId="2E2926CF" w:rsidR="00C30C93" w:rsidRPr="00C30C93" w:rsidRDefault="00C30C93" w:rsidP="006D0E00">
      <w:pPr>
        <w:numPr>
          <w:ilvl w:val="0"/>
          <w:numId w:val="51"/>
        </w:numPr>
        <w:spacing w:after="0" w:line="225" w:lineRule="auto"/>
        <w:ind w:right="14"/>
        <w:jc w:val="both"/>
        <w:rPr>
          <w:sz w:val="24"/>
          <w:szCs w:val="24"/>
        </w:rPr>
      </w:pPr>
      <w:r w:rsidRPr="00C30C93">
        <w:rPr>
          <w:sz w:val="24"/>
          <w:szCs w:val="24"/>
        </w:rPr>
        <w:t>Při strojním bourání a bourání specifickými metodami, jako je řezání kyslíkem musí být zajištěn stálý dozor vykonávaný fyzickou osobou k tomu zhotovitelem prokazatelně pověřenou (fyzická osoba pověřená stálým dozorem po celou dobu výkonu stálého dozoru sleduje určené pracoviště v objektu, provádění prací a pohyb fyzických osob na něm, z tohoto pracoviště se nevzdaluje a nevykonává jinou činnost než dozor</w:t>
      </w:r>
      <w:r w:rsidR="00FD4D2A">
        <w:rPr>
          <w:sz w:val="24"/>
          <w:szCs w:val="24"/>
        </w:rPr>
        <w:t>.</w:t>
      </w:r>
    </w:p>
    <w:p w14:paraId="16A490DD" w14:textId="03332237" w:rsidR="00C30C93" w:rsidRPr="00C30C93" w:rsidRDefault="00C30C93" w:rsidP="006D0E00">
      <w:pPr>
        <w:numPr>
          <w:ilvl w:val="0"/>
          <w:numId w:val="51"/>
        </w:numPr>
        <w:spacing w:after="664" w:line="225" w:lineRule="auto"/>
        <w:ind w:right="14"/>
        <w:jc w:val="both"/>
        <w:rPr>
          <w:sz w:val="24"/>
          <w:szCs w:val="24"/>
        </w:rPr>
      </w:pPr>
      <w:r w:rsidRPr="00C30C93">
        <w:rPr>
          <w:sz w:val="24"/>
          <w:szCs w:val="24"/>
        </w:rPr>
        <w:t>V případě ohrožení pracovníků, dohodnout znamení nebo jiný pokyn všem pracovníkům k opuštění pracoviště.</w:t>
      </w:r>
    </w:p>
    <w:p w14:paraId="4A2727D7" w14:textId="3BFB4A8F" w:rsidR="004C0A89" w:rsidRPr="004C0A89" w:rsidRDefault="004135F5" w:rsidP="004135F5">
      <w:pPr>
        <w:pStyle w:val="Nadpis3"/>
        <w:rPr>
          <w:color w:val="auto"/>
        </w:rPr>
      </w:pPr>
      <w:bookmarkStart w:id="30" w:name="_Toc154052382"/>
      <w:r w:rsidRPr="004C0A89">
        <w:rPr>
          <w:color w:val="auto"/>
        </w:rPr>
        <w:t>n)</w:t>
      </w:r>
      <w:r w:rsidR="004C0A89" w:rsidRPr="004C0A89">
        <w:rPr>
          <w:color w:val="auto"/>
        </w:rPr>
        <w:t xml:space="preserve"> řešení montáže stropů, včetně pomocných konstrukcí, opatření zajištění bezpečné a zdraví neohrožující práce ve výšce po obvodu a v místě montáže, doprava materiálu, zajištění pod prací ve výšce</w:t>
      </w:r>
      <w:bookmarkEnd w:id="30"/>
    </w:p>
    <w:p w14:paraId="02492771" w14:textId="77777777" w:rsidR="005D3D19" w:rsidRDefault="005D3D19" w:rsidP="004C52CD">
      <w:pPr>
        <w:spacing w:after="0"/>
        <w:rPr>
          <w:rFonts w:ascii="Calibri" w:eastAsia="Calibri" w:hAnsi="Calibri" w:cs="Calibri"/>
          <w:sz w:val="24"/>
          <w:szCs w:val="24"/>
        </w:rPr>
      </w:pPr>
    </w:p>
    <w:p w14:paraId="5B3032E7" w14:textId="532331C9" w:rsidR="004C52CD" w:rsidRDefault="004C52CD" w:rsidP="004C52CD">
      <w:pPr>
        <w:spacing w:after="0"/>
        <w:rPr>
          <w:rFonts w:ascii="Calibri" w:eastAsia="Calibri" w:hAnsi="Calibri" w:cs="Calibri"/>
          <w:sz w:val="24"/>
          <w:szCs w:val="24"/>
        </w:rPr>
      </w:pPr>
      <w:r w:rsidRPr="006A4C96">
        <w:rPr>
          <w:rFonts w:ascii="Calibri" w:eastAsia="Calibri" w:hAnsi="Calibri" w:cs="Calibri"/>
          <w:sz w:val="24"/>
          <w:szCs w:val="24"/>
        </w:rPr>
        <w:t>Všechny  tyto  činnosti</w:t>
      </w:r>
      <w:r>
        <w:rPr>
          <w:rFonts w:ascii="Calibri" w:eastAsia="Calibri" w:hAnsi="Calibri" w:cs="Calibri"/>
          <w:sz w:val="24"/>
          <w:szCs w:val="24"/>
        </w:rPr>
        <w:t xml:space="preserve"> </w:t>
      </w:r>
      <w:r w:rsidR="005D3D19">
        <w:rPr>
          <w:rFonts w:ascii="Calibri" w:eastAsia="Calibri" w:hAnsi="Calibri" w:cs="Calibri"/>
          <w:sz w:val="24"/>
          <w:szCs w:val="24"/>
        </w:rPr>
        <w:t>budou</w:t>
      </w:r>
      <w:r>
        <w:rPr>
          <w:rFonts w:ascii="Calibri" w:eastAsia="Calibri" w:hAnsi="Calibri" w:cs="Calibri"/>
          <w:sz w:val="24"/>
          <w:szCs w:val="24"/>
        </w:rPr>
        <w:t xml:space="preserve">  popsány  v </w:t>
      </w:r>
      <w:r w:rsidR="00F75D9D">
        <w:rPr>
          <w:rFonts w:ascii="Calibri" w:eastAsia="Calibri" w:hAnsi="Calibri" w:cs="Calibri"/>
          <w:sz w:val="24"/>
          <w:szCs w:val="24"/>
        </w:rPr>
        <w:t xml:space="preserve"> </w:t>
      </w:r>
      <w:r>
        <w:rPr>
          <w:rFonts w:ascii="Calibri" w:eastAsia="Calibri" w:hAnsi="Calibri" w:cs="Calibri"/>
          <w:sz w:val="24"/>
          <w:szCs w:val="24"/>
        </w:rPr>
        <w:t>předložených  technologických  postupech  generálního  dodavatele  a  jsou  k nim  přijata  odpovídající  rizika  s návrhem  minimalizace  nebezpečí  pro  zaměstnance. Pro  generálního  dodavatele  bude tyto  práce  zajišťovat  jedna  firma  a  tato  firma  si  odpovídajícím způsobem zajistí pracoviště a zajistí odpovídající školení pracovníků.</w:t>
      </w:r>
    </w:p>
    <w:p w14:paraId="72E98C92" w14:textId="77777777" w:rsidR="005D3D19" w:rsidRDefault="005D3D19" w:rsidP="005D3D19">
      <w:pPr>
        <w:rPr>
          <w:rFonts w:eastAsia="Calibri" w:cstheme="minorHAnsi"/>
          <w:sz w:val="20"/>
        </w:rPr>
      </w:pPr>
    </w:p>
    <w:p w14:paraId="6E97BA61" w14:textId="7EE35966" w:rsidR="005D3D19" w:rsidRDefault="005D3D19" w:rsidP="005D3D19">
      <w:pPr>
        <w:rPr>
          <w:rFonts w:eastAsia="Calibri" w:cstheme="minorHAnsi"/>
          <w:sz w:val="20"/>
        </w:rPr>
      </w:pPr>
      <w:r>
        <w:rPr>
          <w:rFonts w:eastAsia="Calibri" w:cstheme="minorHAnsi"/>
          <w:sz w:val="20"/>
        </w:rPr>
        <w:t>Hrozí-li  při odbedňování  konstrukcí  nebezpečí  pádu  z výšky  nebo  do  hloubky, dodržuje zhotovitel  požadavky  NV č. 362/5005 Sb. Žebřík  lze  při  odbedňovacích  pracích  používat  pouze  do  výšky  3 m  odbedňované  konstrukce  nad  pracovní  podlahou  a  za  předpokladu, že  se  neuvolní  ani  neodstraňují  nosné  části  bednění  a  stabilita  žebříku  není  závislá  na demontovaných  částech  bednění  a  podpěr.</w:t>
      </w:r>
    </w:p>
    <w:p w14:paraId="36156946" w14:textId="77777777" w:rsidR="004135F5" w:rsidRDefault="004135F5" w:rsidP="004135F5">
      <w:pPr>
        <w:spacing w:after="0"/>
        <w:rPr>
          <w:rFonts w:ascii="Calibri" w:eastAsia="Calibri" w:hAnsi="Calibri" w:cs="Calibri"/>
          <w:sz w:val="20"/>
        </w:rPr>
      </w:pPr>
    </w:p>
    <w:p w14:paraId="6E7467D0" w14:textId="77777777" w:rsidR="004C0A89" w:rsidRPr="00123A9B" w:rsidRDefault="004135F5" w:rsidP="00BA3A53">
      <w:pPr>
        <w:pStyle w:val="Nadpis2"/>
        <w:spacing w:before="0" w:line="240" w:lineRule="auto"/>
        <w:ind w:left="284"/>
        <w:rPr>
          <w:color w:val="auto"/>
          <w:sz w:val="22"/>
          <w:szCs w:val="22"/>
        </w:rPr>
      </w:pPr>
      <w:bookmarkStart w:id="31" w:name="_Toc154052383"/>
      <w:r w:rsidRPr="00123A9B">
        <w:rPr>
          <w:rStyle w:val="Nadpis3Char"/>
          <w:b/>
          <w:color w:val="auto"/>
          <w:sz w:val="22"/>
          <w:szCs w:val="22"/>
        </w:rPr>
        <w:t xml:space="preserve">o) </w:t>
      </w:r>
      <w:r w:rsidR="004C0A89" w:rsidRPr="00123A9B">
        <w:rPr>
          <w:rStyle w:val="Nadpis3Char"/>
          <w:b/>
          <w:color w:val="auto"/>
          <w:sz w:val="22"/>
          <w:szCs w:val="22"/>
        </w:rPr>
        <w:t>postupy pro práci ve výškách řešící způsob zajištění proti pádu na volném okraji, proti sklouznutí</w:t>
      </w:r>
      <w:r w:rsidR="004C0A89" w:rsidRPr="00123A9B">
        <w:rPr>
          <w:color w:val="auto"/>
          <w:sz w:val="22"/>
          <w:szCs w:val="22"/>
        </w:rPr>
        <w:t>,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bookmarkEnd w:id="31"/>
    </w:p>
    <w:p w14:paraId="63C0D633" w14:textId="77777777" w:rsidR="00143E06" w:rsidRDefault="00143E06" w:rsidP="00143E06">
      <w:pPr>
        <w:spacing w:after="0" w:line="240" w:lineRule="auto"/>
        <w:ind w:left="9" w:hanging="10"/>
        <w:rPr>
          <w:sz w:val="24"/>
          <w:u w:val="single" w:color="000000"/>
        </w:rPr>
      </w:pPr>
    </w:p>
    <w:p w14:paraId="6C7C18E4" w14:textId="6EA8242D" w:rsidR="00143E06" w:rsidRDefault="00143E06" w:rsidP="00143E06">
      <w:pPr>
        <w:spacing w:after="0" w:line="240" w:lineRule="auto"/>
        <w:ind w:left="9" w:hanging="10"/>
        <w:rPr>
          <w:sz w:val="24"/>
          <w:u w:val="single" w:color="000000"/>
        </w:rPr>
      </w:pPr>
      <w:r>
        <w:rPr>
          <w:sz w:val="24"/>
          <w:u w:val="single" w:color="000000"/>
        </w:rPr>
        <w:t xml:space="preserve">Základní bezpečnostní opatření </w:t>
      </w:r>
      <w:r>
        <w:rPr>
          <w:noProof/>
        </w:rPr>
        <w:drawing>
          <wp:inline distT="0" distB="0" distL="0" distR="0" wp14:anchorId="1EAFEA3F" wp14:editId="4803EB8B">
            <wp:extent cx="15240" cy="83820"/>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3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240" cy="83820"/>
                    </a:xfrm>
                    <a:prstGeom prst="rect">
                      <a:avLst/>
                    </a:prstGeom>
                    <a:noFill/>
                    <a:ln>
                      <a:noFill/>
                    </a:ln>
                  </pic:spPr>
                </pic:pic>
              </a:graphicData>
            </a:graphic>
          </wp:inline>
        </w:drawing>
      </w:r>
    </w:p>
    <w:p w14:paraId="4380C9DC" w14:textId="77777777" w:rsidR="00BA3A53" w:rsidRDefault="00BA3A53" w:rsidP="00143E06">
      <w:pPr>
        <w:spacing w:after="0" w:line="240" w:lineRule="auto"/>
        <w:ind w:left="9" w:hanging="10"/>
      </w:pPr>
    </w:p>
    <w:p w14:paraId="7BDEF037" w14:textId="0859AD65" w:rsidR="00143E06" w:rsidRDefault="00143E06" w:rsidP="006D0E00">
      <w:pPr>
        <w:numPr>
          <w:ilvl w:val="0"/>
          <w:numId w:val="52"/>
        </w:numPr>
        <w:spacing w:after="0" w:line="240" w:lineRule="auto"/>
        <w:ind w:left="284" w:right="11" w:hanging="284"/>
        <w:jc w:val="both"/>
      </w:pPr>
      <w:r>
        <w:t>ZDĚNÍ: koruna vyzdívané stěny musí být vysoká minimálně 0,6 m, jinak musí být zajištěna ochrana proti pádu z výšky pomocí kolektivní ochrany — zábradlím nebo osobním zajištěním pracovníků. Materiál připravený ke zdění musí být uložen tak, aby pro práci zůstal volný pracovní prostor široký nejméně 0,6 — zejména při používání dočasných stavebních konstrukcí — lešení Na právě vyzdívanou stěnu se nesmí vstupovat nebo ji jinak zatěžovat Pod místem zdění musí být ohraničen nebezpečný prostor zábradlím,</w:t>
      </w:r>
    </w:p>
    <w:p w14:paraId="735DC053" w14:textId="77777777" w:rsidR="00BA3A53" w:rsidRDefault="00BA3A53" w:rsidP="00BA3A53">
      <w:pPr>
        <w:spacing w:after="0" w:line="240" w:lineRule="auto"/>
        <w:ind w:left="284" w:right="11"/>
        <w:jc w:val="both"/>
      </w:pPr>
    </w:p>
    <w:p w14:paraId="32B25695" w14:textId="62D4DFB0" w:rsidR="00143E06" w:rsidRDefault="00143E06" w:rsidP="006D0E00">
      <w:pPr>
        <w:numPr>
          <w:ilvl w:val="0"/>
          <w:numId w:val="52"/>
        </w:numPr>
        <w:spacing w:after="0" w:line="240" w:lineRule="auto"/>
        <w:ind w:left="284" w:right="11" w:hanging="284"/>
        <w:jc w:val="both"/>
      </w:pPr>
      <w:r>
        <w:t xml:space="preserve">PRÁCE obvodových konstrukcích, fasádě: zajištění proti pádu osob technickou konstrukcí - kolektivním zajištěním (požadavek na provedení dočasné stavební konstrukcí (lešení) — podle návodu od výrobce, NV č, 362/2005 Sb., ČSN 73 8101 a dalších příslušných technických norem dle konkrétního druhu použitého lešení; případné osobní zajištění pro práci ve výškách musí být předem odsouhlaseno koordinátorem BOZP, včetně konkrétních podmínek pro jeho použití stanovených v technologickém postupu s určenými kotvícími body </w:t>
      </w:r>
      <w:r>
        <w:rPr>
          <w:noProof/>
        </w:rPr>
        <w:drawing>
          <wp:inline distT="0" distB="0" distL="0" distR="0" wp14:anchorId="49AC2BF7" wp14:editId="37AF802C">
            <wp:extent cx="45720" cy="5334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 cy="53340"/>
                    </a:xfrm>
                    <a:prstGeom prst="rect">
                      <a:avLst/>
                    </a:prstGeom>
                    <a:noFill/>
                    <a:ln>
                      <a:noFill/>
                    </a:ln>
                  </pic:spPr>
                </pic:pic>
              </a:graphicData>
            </a:graphic>
          </wp:inline>
        </w:drawing>
      </w:r>
      <w:r>
        <w:t xml:space="preserve"> pod místem pracoviště nebudou prováděny souběžně žádné práce </w:t>
      </w:r>
      <w:r>
        <w:rPr>
          <w:noProof/>
        </w:rPr>
        <w:drawing>
          <wp:inline distT="0" distB="0" distL="0" distR="0" wp14:anchorId="6D1F7FF0" wp14:editId="6F2F1598">
            <wp:extent cx="53340" cy="5334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340" cy="53340"/>
                    </a:xfrm>
                    <a:prstGeom prst="rect">
                      <a:avLst/>
                    </a:prstGeom>
                    <a:noFill/>
                    <a:ln>
                      <a:noFill/>
                    </a:ln>
                  </pic:spPr>
                </pic:pic>
              </a:graphicData>
            </a:graphic>
          </wp:inline>
        </w:drawing>
      </w:r>
      <w:r>
        <w:t xml:space="preserve"> zajištění nebezpečného prostoru pod místem práce proti vstupu nepovolaných osob oplocením/ohrazením ve vzdálenosti nejméně 1,5 m (staveniště musí být oploceno souvislým stabilním plným oplocením ve výšce nejméně 1,8 m - zabránění vstupu nepovolaných osob a dětí na lešení!) nebo střežením určenou osobou po celém obvodu prováděných prací (nutno plnit podmínky stanovené v NV č. 362/2005 Sb.)</w:t>
      </w:r>
    </w:p>
    <w:p w14:paraId="0997BB20" w14:textId="77777777" w:rsidR="00143E06" w:rsidRDefault="00143E06" w:rsidP="00143E06">
      <w:pPr>
        <w:spacing w:after="3" w:line="256" w:lineRule="auto"/>
        <w:ind w:left="709" w:hanging="10"/>
        <w:rPr>
          <w:sz w:val="28"/>
        </w:rPr>
      </w:pPr>
    </w:p>
    <w:p w14:paraId="7EB05B7B" w14:textId="3E688683" w:rsidR="00143E06" w:rsidRPr="00143E06" w:rsidRDefault="00143E06" w:rsidP="00143E06">
      <w:pPr>
        <w:spacing w:after="3" w:line="256" w:lineRule="auto"/>
        <w:ind w:left="709" w:hanging="425"/>
        <w:rPr>
          <w:sz w:val="24"/>
          <w:szCs w:val="24"/>
        </w:rPr>
      </w:pPr>
      <w:r w:rsidRPr="00143E06">
        <w:rPr>
          <w:sz w:val="24"/>
          <w:szCs w:val="24"/>
        </w:rPr>
        <w:t>PRÁCE VE VÝŠKÁCH - NA ST</w:t>
      </w:r>
      <w:r>
        <w:rPr>
          <w:sz w:val="24"/>
          <w:szCs w:val="24"/>
        </w:rPr>
        <w:t>ŘEŠE</w:t>
      </w:r>
      <w:r w:rsidRPr="00143E06">
        <w:rPr>
          <w:sz w:val="24"/>
          <w:szCs w:val="24"/>
        </w:rPr>
        <w:t>, ROZVODECH, atd.:</w:t>
      </w:r>
    </w:p>
    <w:p w14:paraId="2F946ACC" w14:textId="47C33C2A" w:rsidR="00143E06" w:rsidRDefault="00143E06" w:rsidP="00143E06">
      <w:pPr>
        <w:spacing w:after="130"/>
        <w:ind w:left="284" w:right="14" w:hanging="25"/>
      </w:pPr>
      <w:r>
        <w:t>Práce ve výškách patří mezi nejrizikovější činnosti na stavbě. Je proto nutné řídit se bezpodmínečně všemi předpisy bezpečnosti práce, zvláště pak NV č, 362/2005 Sb. O práci ve výškách se jedná a zhotovitel zajistí opatření:</w:t>
      </w:r>
    </w:p>
    <w:p w14:paraId="066D23FA" w14:textId="7AB0DAA2" w:rsidR="00AF0F3A" w:rsidRDefault="00511437" w:rsidP="00214A54">
      <w:pPr>
        <w:rPr>
          <w:szCs w:val="20"/>
        </w:rPr>
      </w:pPr>
      <w:r>
        <w:rPr>
          <w:szCs w:val="20"/>
        </w:rPr>
        <w:t xml:space="preserve">Stávající </w:t>
      </w:r>
      <w:proofErr w:type="gramStart"/>
      <w:r>
        <w:rPr>
          <w:szCs w:val="20"/>
        </w:rPr>
        <w:t>objekt</w:t>
      </w:r>
      <w:r w:rsidR="00AF0F3A">
        <w:rPr>
          <w:szCs w:val="20"/>
        </w:rPr>
        <w:t xml:space="preserve">  má</w:t>
      </w:r>
      <w:proofErr w:type="gramEnd"/>
      <w:r w:rsidR="00AF0F3A">
        <w:rPr>
          <w:szCs w:val="20"/>
        </w:rPr>
        <w:t xml:space="preserve">  plochou  střechu  a  proti  pádu  bude  zabezpečeno   lešením  po  celém  obvodu  objektu. </w:t>
      </w:r>
      <w:r w:rsidR="00856FF2">
        <w:rPr>
          <w:szCs w:val="20"/>
        </w:rPr>
        <w:t xml:space="preserve"> </w:t>
      </w:r>
      <w:proofErr w:type="gramStart"/>
      <w:r w:rsidR="00856FF2">
        <w:rPr>
          <w:szCs w:val="20"/>
        </w:rPr>
        <w:t>Po  zhodnocení</w:t>
      </w:r>
      <w:proofErr w:type="gramEnd"/>
      <w:r w:rsidR="00856FF2">
        <w:rPr>
          <w:szCs w:val="20"/>
        </w:rPr>
        <w:t xml:space="preserve">  na  místě  bude  zabezpečeno  event. zábradlím, které bude  ukotveno  do  obvodového  pláště  do  doby  než  bude  proveden  záchytný  systém. Při  stavbě  bude  použit  dle  potřeby  k zajištění  pádu. </w:t>
      </w:r>
    </w:p>
    <w:p w14:paraId="2409E978" w14:textId="77777777" w:rsidR="004135F5" w:rsidRPr="00F75D9D" w:rsidRDefault="004135F5" w:rsidP="004135F5">
      <w:pPr>
        <w:spacing w:before="100" w:after="100" w:line="240" w:lineRule="auto"/>
        <w:rPr>
          <w:rFonts w:eastAsia="Times New Roman" w:cstheme="minorHAnsi"/>
          <w:b/>
          <w:sz w:val="24"/>
          <w:szCs w:val="24"/>
        </w:rPr>
      </w:pPr>
      <w:r w:rsidRPr="00F75D9D">
        <w:rPr>
          <w:rFonts w:eastAsia="Times New Roman" w:cstheme="minorHAnsi"/>
          <w:b/>
          <w:sz w:val="24"/>
          <w:szCs w:val="24"/>
        </w:rPr>
        <w:t>Před zahájením vlastní práce</w:t>
      </w:r>
    </w:p>
    <w:p w14:paraId="0C415C37" w14:textId="77777777" w:rsidR="00511437" w:rsidRDefault="00511437" w:rsidP="00F75D9D">
      <w:pPr>
        <w:spacing w:after="0"/>
        <w:rPr>
          <w:rFonts w:ascii="Calibri" w:eastAsia="Calibri" w:hAnsi="Calibri" w:cs="Calibri"/>
          <w:sz w:val="24"/>
          <w:szCs w:val="24"/>
        </w:rPr>
      </w:pPr>
    </w:p>
    <w:p w14:paraId="2B4E5B2E" w14:textId="6DC07B26" w:rsidR="004135F5" w:rsidRDefault="00F75D9D" w:rsidP="00F75D9D">
      <w:pPr>
        <w:spacing w:after="0"/>
        <w:rPr>
          <w:rFonts w:eastAsia="Times New Roman" w:cstheme="minorHAnsi"/>
          <w:sz w:val="24"/>
          <w:szCs w:val="24"/>
        </w:rPr>
      </w:pPr>
      <w:proofErr w:type="gramStart"/>
      <w:r w:rsidRPr="006A4C96">
        <w:rPr>
          <w:rFonts w:ascii="Calibri" w:eastAsia="Calibri" w:hAnsi="Calibri" w:cs="Calibri"/>
          <w:sz w:val="24"/>
          <w:szCs w:val="24"/>
        </w:rPr>
        <w:t>Všechny  tyto</w:t>
      </w:r>
      <w:proofErr w:type="gramEnd"/>
      <w:r w:rsidRPr="006A4C96">
        <w:rPr>
          <w:rFonts w:ascii="Calibri" w:eastAsia="Calibri" w:hAnsi="Calibri" w:cs="Calibri"/>
          <w:sz w:val="24"/>
          <w:szCs w:val="24"/>
        </w:rPr>
        <w:t xml:space="preserve">  činnosti</w:t>
      </w:r>
      <w:r>
        <w:rPr>
          <w:rFonts w:ascii="Calibri" w:eastAsia="Calibri" w:hAnsi="Calibri" w:cs="Calibri"/>
          <w:sz w:val="24"/>
          <w:szCs w:val="24"/>
        </w:rPr>
        <w:t xml:space="preserve">  jsou  popsány  a  jsou  k nim  přijata  odpovídající  rizika  s návrhem  minimalizace  nebezpečí  pro  zaměstnance.</w:t>
      </w:r>
      <w:r w:rsidRPr="00F75D9D">
        <w:rPr>
          <w:rFonts w:eastAsia="Times New Roman" w:cstheme="minorHAnsi"/>
          <w:sz w:val="24"/>
          <w:szCs w:val="24"/>
        </w:rPr>
        <w:t xml:space="preserve"> </w:t>
      </w:r>
      <w:r w:rsidR="004135F5" w:rsidRPr="00F75D9D">
        <w:rPr>
          <w:rFonts w:eastAsia="Times New Roman" w:cstheme="minorHAnsi"/>
          <w:sz w:val="24"/>
          <w:szCs w:val="24"/>
        </w:rPr>
        <w:t>Práce na střechách - je třeba provést hodnocení rizik ještě před zahájením vlastní práce.</w:t>
      </w:r>
      <w:r w:rsidR="000747EA">
        <w:rPr>
          <w:rFonts w:eastAsia="Times New Roman" w:cstheme="minorHAnsi"/>
          <w:sz w:val="24"/>
          <w:szCs w:val="24"/>
        </w:rPr>
        <w:t xml:space="preserve">  Při práci na střeše bude v některých časových úsecích probíhat více činností firem</w:t>
      </w:r>
      <w:r>
        <w:rPr>
          <w:rFonts w:ascii="Calibri" w:eastAsia="Calibri" w:hAnsi="Calibri" w:cs="Calibri"/>
          <w:sz w:val="24"/>
          <w:szCs w:val="24"/>
        </w:rPr>
        <w:t xml:space="preserve"> a  t</w:t>
      </w:r>
      <w:r w:rsidR="000747EA">
        <w:rPr>
          <w:rFonts w:ascii="Calibri" w:eastAsia="Calibri" w:hAnsi="Calibri" w:cs="Calibri"/>
          <w:sz w:val="24"/>
          <w:szCs w:val="24"/>
        </w:rPr>
        <w:t>yto  firmy</w:t>
      </w:r>
      <w:r>
        <w:rPr>
          <w:rFonts w:ascii="Calibri" w:eastAsia="Calibri" w:hAnsi="Calibri" w:cs="Calibri"/>
          <w:sz w:val="24"/>
          <w:szCs w:val="24"/>
        </w:rPr>
        <w:t xml:space="preserve">  si  odpovídajícím způsobem zajistí </w:t>
      </w:r>
      <w:r w:rsidR="00BF1470">
        <w:rPr>
          <w:rFonts w:ascii="Calibri" w:eastAsia="Calibri" w:hAnsi="Calibri" w:cs="Calibri"/>
          <w:sz w:val="24"/>
          <w:szCs w:val="24"/>
        </w:rPr>
        <w:t>p</w:t>
      </w:r>
      <w:r>
        <w:rPr>
          <w:rFonts w:ascii="Calibri" w:eastAsia="Calibri" w:hAnsi="Calibri" w:cs="Calibri"/>
          <w:sz w:val="24"/>
          <w:szCs w:val="24"/>
        </w:rPr>
        <w:t xml:space="preserve">racoviště a zajistí odpovídající školení pracovníků. </w:t>
      </w:r>
      <w:r w:rsidR="004135F5" w:rsidRPr="00F75D9D">
        <w:rPr>
          <w:rFonts w:eastAsia="Times New Roman" w:cstheme="minorHAnsi"/>
          <w:sz w:val="24"/>
          <w:szCs w:val="24"/>
        </w:rPr>
        <w:t>Je nutné dát k dispozici potřebné vybavení, aplikovat preventivní opatření a odpovídající systém práce. Dělníci musejí být jasně instruováni a</w:t>
      </w:r>
      <w:r w:rsidRPr="00F75D9D">
        <w:rPr>
          <w:rFonts w:eastAsia="Times New Roman" w:cstheme="minorHAnsi"/>
          <w:sz w:val="24"/>
          <w:szCs w:val="24"/>
        </w:rPr>
        <w:t xml:space="preserve"> </w:t>
      </w:r>
      <w:r w:rsidR="004135F5" w:rsidRPr="00F75D9D">
        <w:rPr>
          <w:rFonts w:eastAsia="Times New Roman" w:cstheme="minorHAnsi"/>
          <w:sz w:val="24"/>
          <w:szCs w:val="24"/>
        </w:rPr>
        <w:t>vyškoleni a minimalizovat rizika.</w:t>
      </w:r>
    </w:p>
    <w:p w14:paraId="1C2CB35F" w14:textId="77777777" w:rsidR="004135F5" w:rsidRDefault="004135F5" w:rsidP="004135F5">
      <w:pPr>
        <w:tabs>
          <w:tab w:val="left" w:pos="720"/>
        </w:tabs>
        <w:spacing w:before="100" w:after="100" w:line="240" w:lineRule="auto"/>
        <w:ind w:left="360"/>
        <w:jc w:val="both"/>
        <w:rPr>
          <w:rFonts w:ascii="Times New Roman" w:eastAsia="Times New Roman" w:hAnsi="Times New Roman" w:cs="Times New Roman"/>
          <w:sz w:val="24"/>
        </w:rPr>
      </w:pPr>
    </w:p>
    <w:p w14:paraId="79E9F689" w14:textId="77777777" w:rsidR="004135F5" w:rsidRDefault="004135F5" w:rsidP="004135F5">
      <w:pPr>
        <w:tabs>
          <w:tab w:val="left" w:pos="720"/>
        </w:tabs>
        <w:spacing w:before="100" w:after="100" w:line="240" w:lineRule="auto"/>
        <w:ind w:left="360"/>
        <w:jc w:val="both"/>
        <w:rPr>
          <w:rFonts w:ascii="Times New Roman" w:eastAsia="Times New Roman" w:hAnsi="Times New Roman" w:cs="Times New Roman"/>
          <w:sz w:val="24"/>
        </w:rPr>
      </w:pPr>
      <w:r>
        <w:object w:dxaOrig="3462" w:dyaOrig="1802" w14:anchorId="75D17C32">
          <v:rect id="rectole0000000028" o:spid="_x0000_i1030" style="width:173.4pt;height:90pt" o:ole="" o:preferrelative="t" stroked="f">
            <v:imagedata r:id="rId32" o:title=""/>
          </v:rect>
          <o:OLEObject Type="Embed" ProgID="StaticMetafile" ShapeID="rectole0000000028" DrawAspect="Content" ObjectID="_1764665177" r:id="rId33"/>
        </w:object>
      </w:r>
    </w:p>
    <w:p w14:paraId="2C4A0000" w14:textId="77777777" w:rsidR="00BD0EBC" w:rsidRDefault="00BD0EBC" w:rsidP="004135F5">
      <w:pPr>
        <w:spacing w:after="0"/>
        <w:rPr>
          <w:rFonts w:ascii="Calibri" w:eastAsia="Calibri" w:hAnsi="Calibri" w:cs="Calibri"/>
          <w:sz w:val="20"/>
          <w:u w:val="single"/>
        </w:rPr>
      </w:pPr>
    </w:p>
    <w:p w14:paraId="12AE9851" w14:textId="77777777" w:rsidR="00511437" w:rsidRDefault="00511437" w:rsidP="002849AA">
      <w:pPr>
        <w:ind w:left="756" w:right="14"/>
      </w:pPr>
    </w:p>
    <w:p w14:paraId="1C12C7EC" w14:textId="77777777" w:rsidR="00511437" w:rsidRDefault="00511437" w:rsidP="002849AA">
      <w:pPr>
        <w:ind w:left="756" w:right="14"/>
      </w:pPr>
    </w:p>
    <w:p w14:paraId="0D6D198C" w14:textId="4F160D8D" w:rsidR="002849AA" w:rsidRDefault="002849AA" w:rsidP="002849AA">
      <w:pPr>
        <w:ind w:left="756" w:right="14"/>
      </w:pPr>
      <w:r>
        <w:t>Prostředky osobního zajištění jsou zejména:</w:t>
      </w:r>
    </w:p>
    <w:p w14:paraId="2D79BF97" w14:textId="77777777" w:rsidR="002849AA" w:rsidRDefault="002849AA" w:rsidP="006D0E00">
      <w:pPr>
        <w:numPr>
          <w:ilvl w:val="0"/>
          <w:numId w:val="53"/>
        </w:numPr>
        <w:spacing w:after="35" w:line="225" w:lineRule="auto"/>
        <w:ind w:right="14" w:hanging="130"/>
        <w:jc w:val="both"/>
      </w:pPr>
      <w:r>
        <w:t>bezpečnostní lano,</w:t>
      </w:r>
    </w:p>
    <w:p w14:paraId="32B7DDE2" w14:textId="77777777" w:rsidR="002849AA" w:rsidRDefault="002849AA" w:rsidP="006D0E00">
      <w:pPr>
        <w:numPr>
          <w:ilvl w:val="0"/>
          <w:numId w:val="53"/>
        </w:numPr>
        <w:spacing w:after="35" w:line="225" w:lineRule="auto"/>
        <w:ind w:right="14" w:hanging="130"/>
        <w:jc w:val="both"/>
      </w:pPr>
      <w:r>
        <w:lastRenderedPageBreak/>
        <w:t>bezpečnostní pás,</w:t>
      </w:r>
    </w:p>
    <w:p w14:paraId="52C7F703" w14:textId="77777777" w:rsidR="002849AA" w:rsidRDefault="002849AA" w:rsidP="006D0E00">
      <w:pPr>
        <w:numPr>
          <w:ilvl w:val="0"/>
          <w:numId w:val="53"/>
        </w:numPr>
        <w:spacing w:after="35" w:line="225" w:lineRule="auto"/>
        <w:ind w:right="14" w:hanging="130"/>
        <w:jc w:val="both"/>
      </w:pPr>
      <w:r>
        <w:t>bezpečnostní postroji</w:t>
      </w:r>
    </w:p>
    <w:p w14:paraId="5C5C105B" w14:textId="77777777" w:rsidR="002849AA" w:rsidRDefault="002849AA" w:rsidP="006D0E00">
      <w:pPr>
        <w:numPr>
          <w:ilvl w:val="0"/>
          <w:numId w:val="53"/>
        </w:numPr>
        <w:spacing w:after="35" w:line="225" w:lineRule="auto"/>
        <w:ind w:right="14" w:hanging="130"/>
        <w:jc w:val="both"/>
      </w:pPr>
      <w:r>
        <w:t>samonavíjecí kladka,</w:t>
      </w:r>
    </w:p>
    <w:p w14:paraId="52EC688C" w14:textId="77777777" w:rsidR="002849AA" w:rsidRDefault="002849AA" w:rsidP="006D0E00">
      <w:pPr>
        <w:numPr>
          <w:ilvl w:val="0"/>
          <w:numId w:val="53"/>
        </w:numPr>
        <w:spacing w:after="235" w:line="225" w:lineRule="auto"/>
        <w:ind w:right="14" w:hanging="130"/>
        <w:jc w:val="both"/>
      </w:pPr>
      <w:r>
        <w:t>bezpečnostní brzda,</w:t>
      </w:r>
    </w:p>
    <w:p w14:paraId="52739581" w14:textId="77777777" w:rsidR="002849AA" w:rsidRPr="00BF1470" w:rsidRDefault="002849AA" w:rsidP="00BF1470">
      <w:pPr>
        <w:spacing w:after="248"/>
        <w:ind w:right="14"/>
        <w:rPr>
          <w:sz w:val="24"/>
          <w:szCs w:val="24"/>
        </w:rPr>
      </w:pPr>
      <w:r w:rsidRPr="00BF1470">
        <w:rPr>
          <w:sz w:val="24"/>
          <w:szCs w:val="24"/>
        </w:rPr>
        <w:t>Použití konkrétního osobního zajištění stanoví zhotovitel v technologickém postupu odpovědný pracovník zhotovitele.</w:t>
      </w:r>
    </w:p>
    <w:p w14:paraId="7B7006E9" w14:textId="65AA50FB" w:rsidR="002849AA" w:rsidRPr="00BF1470" w:rsidRDefault="002849AA" w:rsidP="00BF1470">
      <w:pPr>
        <w:spacing w:after="5"/>
        <w:ind w:right="14"/>
        <w:rPr>
          <w:sz w:val="24"/>
          <w:szCs w:val="24"/>
        </w:rPr>
      </w:pPr>
      <w:r w:rsidRPr="00BF1470">
        <w:rPr>
          <w:sz w:val="24"/>
          <w:szCs w:val="24"/>
        </w:rPr>
        <w:t>Místo uchycení osobního zajištění musí být stanoveno odpovědným pracovníkem zhotovitelem v pracovním nebo technologickém postupu. Kotvící body musí být schopny odolat silám předpokládaného pásu a odpovídajícímu namáhání dle druhu kotvícího bodu a systému ochrany proti pádu. Při přepínání na jiný kotvící bod je nutno používat tříbodový spojovací prostředek se dvěma karabinami, které se střídavé zajišťují k pevnému bodu konstrukce.</w:t>
      </w:r>
    </w:p>
    <w:p w14:paraId="13C60FA2" w14:textId="77777777" w:rsidR="002849AA" w:rsidRPr="00BF1470" w:rsidRDefault="002849AA" w:rsidP="00BF1470">
      <w:pPr>
        <w:spacing w:after="119"/>
        <w:ind w:right="14"/>
        <w:rPr>
          <w:sz w:val="24"/>
          <w:szCs w:val="24"/>
        </w:rPr>
      </w:pPr>
      <w:r w:rsidRPr="00BF1470">
        <w:rPr>
          <w:sz w:val="24"/>
          <w:szCs w:val="24"/>
        </w:rPr>
        <w:t>Prostředky osobního zajištění se kontrolují před a po každém použití.</w:t>
      </w:r>
    </w:p>
    <w:p w14:paraId="30527E6A" w14:textId="77777777" w:rsidR="002849AA" w:rsidRPr="00BF1470" w:rsidRDefault="002849AA" w:rsidP="00BF1470">
      <w:pPr>
        <w:spacing w:after="0"/>
        <w:ind w:right="14"/>
        <w:rPr>
          <w:sz w:val="24"/>
          <w:szCs w:val="24"/>
        </w:rPr>
      </w:pPr>
      <w:r w:rsidRPr="00BF1470">
        <w:rPr>
          <w:sz w:val="24"/>
          <w:szCs w:val="24"/>
        </w:rPr>
        <w:t>Podle účelu a způsobu použití se rozlišují osobní ochranné pracovní prostředky pro pracovní polohování a prevenci proti pádům z výšky</w:t>
      </w:r>
    </w:p>
    <w:p w14:paraId="67C863B3" w14:textId="77777777" w:rsidR="002849AA" w:rsidRPr="00BF1470" w:rsidRDefault="002849AA" w:rsidP="00BF1470">
      <w:pPr>
        <w:ind w:right="14"/>
        <w:rPr>
          <w:sz w:val="24"/>
          <w:szCs w:val="24"/>
        </w:rPr>
      </w:pPr>
      <w:r w:rsidRPr="00BF1470">
        <w:rPr>
          <w:sz w:val="24"/>
          <w:szCs w:val="24"/>
        </w:rPr>
        <w:t>(pracovní polohovací systémy),</w:t>
      </w:r>
    </w:p>
    <w:p w14:paraId="0DA5B6E7" w14:textId="77777777" w:rsidR="002849AA" w:rsidRPr="00BF1470" w:rsidRDefault="002849AA" w:rsidP="00BF1470">
      <w:pPr>
        <w:spacing w:after="459"/>
        <w:ind w:right="14"/>
        <w:rPr>
          <w:sz w:val="24"/>
          <w:szCs w:val="24"/>
        </w:rPr>
      </w:pPr>
      <w:r w:rsidRPr="00BF1470">
        <w:rPr>
          <w:sz w:val="24"/>
          <w:szCs w:val="24"/>
        </w:rPr>
        <w:t>OOPP pro pracovní polohování nesmí být použity jako ochrana sloužící k zachycení při pádu.</w:t>
      </w:r>
    </w:p>
    <w:p w14:paraId="29666C79" w14:textId="77777777" w:rsidR="002849AA" w:rsidRDefault="002849AA" w:rsidP="002849AA">
      <w:pPr>
        <w:tabs>
          <w:tab w:val="center" w:pos="2273"/>
          <w:tab w:val="center" w:pos="6570"/>
        </w:tabs>
      </w:pPr>
      <w:r>
        <w:tab/>
        <w:t>Polohovací postroj Polohovací pás</w:t>
      </w:r>
      <w:r>
        <w:tab/>
        <w:t xml:space="preserve">Polohovací </w:t>
      </w:r>
      <w:proofErr w:type="spellStart"/>
      <w:r>
        <w:t>lanyard</w:t>
      </w:r>
      <w:proofErr w:type="spellEnd"/>
    </w:p>
    <w:p w14:paraId="595C2C68" w14:textId="6C9E51C3" w:rsidR="002849AA" w:rsidRDefault="002849AA" w:rsidP="002849AA">
      <w:pPr>
        <w:spacing w:after="166" w:line="256" w:lineRule="auto"/>
        <w:ind w:left="785"/>
      </w:pPr>
      <w:r>
        <w:rPr>
          <w:noProof/>
        </w:rPr>
        <w:drawing>
          <wp:inline distT="0" distB="0" distL="0" distR="0" wp14:anchorId="3DDA0C18" wp14:editId="07C00577">
            <wp:extent cx="4541520" cy="124968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41520" cy="1249680"/>
                    </a:xfrm>
                    <a:prstGeom prst="rect">
                      <a:avLst/>
                    </a:prstGeom>
                    <a:noFill/>
                    <a:ln>
                      <a:noFill/>
                    </a:ln>
                  </pic:spPr>
                </pic:pic>
              </a:graphicData>
            </a:graphic>
          </wp:inline>
        </w:drawing>
      </w:r>
    </w:p>
    <w:p w14:paraId="282B3281" w14:textId="77777777" w:rsidR="00BF1470" w:rsidRDefault="002849AA" w:rsidP="00BF1470">
      <w:pPr>
        <w:spacing w:after="301"/>
        <w:ind w:left="7" w:right="14"/>
        <w:rPr>
          <w:rFonts w:ascii="Courier New" w:eastAsia="Courier New" w:hAnsi="Courier New" w:cs="Courier New"/>
          <w:color w:val="000000"/>
        </w:rPr>
      </w:pPr>
      <w:r>
        <w:t>osobní ochranné pracovní prostředky proti pádům z výšky (systémy zachycení pádu),</w:t>
      </w:r>
    </w:p>
    <w:p w14:paraId="602442C5" w14:textId="0154AADB" w:rsidR="002849AA" w:rsidRPr="00BF1470" w:rsidRDefault="002849AA" w:rsidP="00BF1470">
      <w:pPr>
        <w:spacing w:after="301"/>
        <w:ind w:left="7" w:right="14"/>
        <w:rPr>
          <w:rFonts w:ascii="Courier New" w:eastAsia="Courier New" w:hAnsi="Courier New" w:cs="Courier New"/>
          <w:color w:val="000000"/>
        </w:rPr>
      </w:pPr>
      <w:r>
        <w:rPr>
          <w:noProof/>
        </w:rPr>
        <w:drawing>
          <wp:anchor distT="0" distB="0" distL="114300" distR="114300" simplePos="0" relativeHeight="251657216" behindDoc="0" locked="0" layoutInCell="1" allowOverlap="0" wp14:anchorId="5FA3BC66" wp14:editId="3F9F7D6D">
            <wp:simplePos x="0" y="0"/>
            <wp:positionH relativeFrom="column">
              <wp:posOffset>169545</wp:posOffset>
            </wp:positionH>
            <wp:positionV relativeFrom="paragraph">
              <wp:posOffset>328930</wp:posOffset>
            </wp:positionV>
            <wp:extent cx="773430" cy="1856105"/>
            <wp:effectExtent l="0" t="0" r="0" b="0"/>
            <wp:wrapSquare wrapText="bothSides"/>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73430" cy="1856105"/>
                    </a:xfrm>
                    <a:prstGeom prst="rect">
                      <a:avLst/>
                    </a:prstGeom>
                    <a:noFill/>
                  </pic:spPr>
                </pic:pic>
              </a:graphicData>
            </a:graphic>
            <wp14:sizeRelH relativeFrom="page">
              <wp14:pctWidth>0</wp14:pctWidth>
            </wp14:sizeRelH>
            <wp14:sizeRelV relativeFrom="page">
              <wp14:pctHeight>0</wp14:pctHeight>
            </wp14:sizeRelV>
          </wp:anchor>
        </w:drawing>
      </w:r>
      <w:r>
        <w:t xml:space="preserve">Zachycovací postroj samonavíjecí </w:t>
      </w:r>
    </w:p>
    <w:p w14:paraId="6A22573B" w14:textId="1220FDD2" w:rsidR="002849AA" w:rsidRPr="00AF7F8D" w:rsidRDefault="002849AA" w:rsidP="002849AA">
      <w:pPr>
        <w:spacing w:after="32"/>
        <w:ind w:left="713" w:right="14"/>
        <w:rPr>
          <w:sz w:val="24"/>
          <w:szCs w:val="24"/>
        </w:rPr>
      </w:pPr>
      <w:r w:rsidRPr="00AF7F8D">
        <w:rPr>
          <w:sz w:val="24"/>
          <w:szCs w:val="24"/>
        </w:rPr>
        <w:t>Ohrožený prostor musí mít šířku od volného okraje pracoviště nejméně</w:t>
      </w:r>
    </w:p>
    <w:p w14:paraId="42796034"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1,5 m při práci ve výšce od 3 m do 10 m,</w:t>
      </w:r>
    </w:p>
    <w:p w14:paraId="456C88B3"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2 m při práci ve výšce nad 10 m do 20 m,</w:t>
      </w:r>
    </w:p>
    <w:p w14:paraId="6FC524C0"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2,5 m při práci ve výšce nad 20 m do 30 m,</w:t>
      </w:r>
    </w:p>
    <w:p w14:paraId="791FBEE6"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I/10 výšky objektu při práci ve výšce nad 30m,</w:t>
      </w:r>
    </w:p>
    <w:p w14:paraId="53863EBD" w14:textId="28E5E2E1" w:rsidR="002849AA" w:rsidRDefault="002849AA" w:rsidP="00BF1470">
      <w:pPr>
        <w:spacing w:after="0" w:line="240" w:lineRule="auto"/>
        <w:ind w:right="11"/>
      </w:pPr>
      <w:r>
        <w:t>Šířka ohroženého prostoru se vytyčuje od paty svislice, která prochází vnější hranou volného okraje pracoviště ve výšce</w:t>
      </w:r>
      <w:r w:rsidR="00BF1470">
        <w:t>.</w:t>
      </w:r>
    </w:p>
    <w:p w14:paraId="00DC92F1" w14:textId="77777777" w:rsidR="00BF1470" w:rsidRDefault="00BF1470" w:rsidP="00BF1470">
      <w:pPr>
        <w:spacing w:after="0" w:line="240" w:lineRule="auto"/>
        <w:ind w:left="807" w:right="11"/>
        <w:rPr>
          <w:sz w:val="24"/>
        </w:rPr>
      </w:pPr>
    </w:p>
    <w:p w14:paraId="6021B7D1" w14:textId="260DF77F" w:rsidR="002849AA" w:rsidRDefault="002849AA" w:rsidP="00BF1470">
      <w:pPr>
        <w:spacing w:after="0" w:line="240" w:lineRule="auto"/>
        <w:ind w:right="11"/>
      </w:pPr>
      <w:r>
        <w:rPr>
          <w:sz w:val="24"/>
        </w:rPr>
        <w:t>Ohrazení a značení ohroženého prostoru přemístitelnými dílci zábradlí v kombinaci s páskou a bezpečnostními tabulkami</w:t>
      </w:r>
    </w:p>
    <w:tbl>
      <w:tblPr>
        <w:tblStyle w:val="TableGrid"/>
        <w:tblW w:w="8148" w:type="dxa"/>
        <w:tblInd w:w="65" w:type="dxa"/>
        <w:tblLook w:val="04A0" w:firstRow="1" w:lastRow="0" w:firstColumn="1" w:lastColumn="0" w:noHBand="0" w:noVBand="1"/>
      </w:tblPr>
      <w:tblGrid>
        <w:gridCol w:w="3410"/>
        <w:gridCol w:w="1638"/>
        <w:gridCol w:w="1589"/>
        <w:gridCol w:w="1511"/>
      </w:tblGrid>
      <w:tr w:rsidR="002849AA" w14:paraId="37D4A053" w14:textId="77777777" w:rsidTr="002849AA">
        <w:trPr>
          <w:trHeight w:val="1951"/>
        </w:trPr>
        <w:tc>
          <w:tcPr>
            <w:tcW w:w="3410" w:type="dxa"/>
            <w:hideMark/>
          </w:tcPr>
          <w:p w14:paraId="0895C0FE" w14:textId="129B966E" w:rsidR="002849AA" w:rsidRDefault="002849AA">
            <w:pPr>
              <w:spacing w:line="256" w:lineRule="auto"/>
            </w:pPr>
            <w:r>
              <w:rPr>
                <w:noProof/>
              </w:rPr>
              <w:lastRenderedPageBreak/>
              <w:drawing>
                <wp:inline distT="0" distB="0" distL="0" distR="0" wp14:anchorId="50F7B142" wp14:editId="5E8E428A">
                  <wp:extent cx="2034540" cy="24384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34540" cy="243840"/>
                          </a:xfrm>
                          <a:prstGeom prst="rect">
                            <a:avLst/>
                          </a:prstGeom>
                          <a:noFill/>
                          <a:ln>
                            <a:noFill/>
                          </a:ln>
                        </pic:spPr>
                      </pic:pic>
                    </a:graphicData>
                  </a:graphic>
                </wp:inline>
              </w:drawing>
            </w:r>
          </w:p>
        </w:tc>
        <w:tc>
          <w:tcPr>
            <w:tcW w:w="1638" w:type="dxa"/>
          </w:tcPr>
          <w:p w14:paraId="7419919C" w14:textId="77777777" w:rsidR="002849AA" w:rsidRDefault="002849AA">
            <w:pPr>
              <w:spacing w:line="256" w:lineRule="auto"/>
              <w:ind w:left="-4815" w:right="221"/>
            </w:pPr>
          </w:p>
          <w:tbl>
            <w:tblPr>
              <w:tblStyle w:val="TableGrid"/>
              <w:tblW w:w="1250" w:type="dxa"/>
              <w:tblInd w:w="204" w:type="dxa"/>
              <w:tblCellMar>
                <w:top w:w="29" w:type="dxa"/>
                <w:left w:w="3" w:type="dxa"/>
                <w:right w:w="35" w:type="dxa"/>
              </w:tblCellMar>
              <w:tblLook w:val="04A0" w:firstRow="1" w:lastRow="0" w:firstColumn="1" w:lastColumn="0" w:noHBand="0" w:noVBand="1"/>
            </w:tblPr>
            <w:tblGrid>
              <w:gridCol w:w="1250"/>
            </w:tblGrid>
            <w:tr w:rsidR="002849AA" w14:paraId="1144447A" w14:textId="77777777" w:rsidTr="00F553E2">
              <w:trPr>
                <w:trHeight w:val="1190"/>
              </w:trPr>
              <w:tc>
                <w:tcPr>
                  <w:tcW w:w="1250" w:type="dxa"/>
                  <w:tcBorders>
                    <w:top w:val="single" w:sz="2" w:space="0" w:color="000000"/>
                    <w:left w:val="single" w:sz="2" w:space="0" w:color="000000"/>
                    <w:bottom w:val="single" w:sz="2" w:space="0" w:color="000000"/>
                    <w:right w:val="single" w:sz="2" w:space="0" w:color="000000"/>
                  </w:tcBorders>
                  <w:hideMark/>
                </w:tcPr>
                <w:p w14:paraId="13F3F680" w14:textId="6C81B9D8" w:rsidR="002849AA" w:rsidRDefault="002849AA">
                  <w:pPr>
                    <w:spacing w:line="256" w:lineRule="auto"/>
                  </w:pPr>
                  <w:r>
                    <w:rPr>
                      <w:noProof/>
                    </w:rPr>
                    <w:drawing>
                      <wp:inline distT="0" distB="0" distL="0" distR="0" wp14:anchorId="495813F5" wp14:editId="188C1D80">
                        <wp:extent cx="769620" cy="73152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8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69620" cy="731520"/>
                                </a:xfrm>
                                <a:prstGeom prst="rect">
                                  <a:avLst/>
                                </a:prstGeom>
                                <a:noFill/>
                                <a:ln>
                                  <a:noFill/>
                                </a:ln>
                              </pic:spPr>
                            </pic:pic>
                          </a:graphicData>
                        </a:graphic>
                      </wp:inline>
                    </w:drawing>
                  </w:r>
                </w:p>
              </w:tc>
            </w:tr>
            <w:tr w:rsidR="002849AA" w14:paraId="69DCEE22" w14:textId="77777777" w:rsidTr="00F553E2">
              <w:trPr>
                <w:trHeight w:val="475"/>
              </w:trPr>
              <w:tc>
                <w:tcPr>
                  <w:tcW w:w="1250" w:type="dxa"/>
                  <w:tcBorders>
                    <w:top w:val="single" w:sz="2" w:space="0" w:color="000000"/>
                    <w:left w:val="single" w:sz="2" w:space="0" w:color="000000"/>
                    <w:bottom w:val="single" w:sz="2" w:space="0" w:color="000000"/>
                    <w:right w:val="single" w:sz="2" w:space="0" w:color="000000"/>
                  </w:tcBorders>
                  <w:hideMark/>
                </w:tcPr>
                <w:p w14:paraId="376E97A7" w14:textId="77777777" w:rsidR="002849AA" w:rsidRPr="00F553E2" w:rsidRDefault="002849AA">
                  <w:pPr>
                    <w:spacing w:after="49" w:line="256" w:lineRule="auto"/>
                    <w:jc w:val="center"/>
                    <w:rPr>
                      <w:sz w:val="20"/>
                      <w:szCs w:val="20"/>
                    </w:rPr>
                  </w:pPr>
                  <w:r w:rsidRPr="00F553E2">
                    <w:rPr>
                      <w:sz w:val="20"/>
                      <w:szCs w:val="20"/>
                    </w:rPr>
                    <w:t>POZOR</w:t>
                  </w:r>
                </w:p>
                <w:p w14:paraId="28BCB0F2" w14:textId="77777777" w:rsidR="002849AA" w:rsidRDefault="002849AA">
                  <w:pPr>
                    <w:spacing w:line="256" w:lineRule="auto"/>
                    <w:ind w:left="7"/>
                  </w:pPr>
                  <w:r w:rsidRPr="00F553E2">
                    <w:rPr>
                      <w:sz w:val="20"/>
                      <w:szCs w:val="20"/>
                    </w:rPr>
                    <w:t>NAHOŘE SE PRACUJE!</w:t>
                  </w:r>
                </w:p>
              </w:tc>
            </w:tr>
          </w:tbl>
          <w:p w14:paraId="5BA86D5C" w14:textId="77777777" w:rsidR="002849AA" w:rsidRDefault="002849AA">
            <w:pPr>
              <w:spacing w:after="160" w:line="256" w:lineRule="auto"/>
              <w:rPr>
                <w:rFonts w:ascii="Courier New" w:eastAsia="Courier New" w:hAnsi="Courier New" w:cs="Courier New"/>
                <w:color w:val="000000"/>
              </w:rPr>
            </w:pPr>
          </w:p>
        </w:tc>
        <w:tc>
          <w:tcPr>
            <w:tcW w:w="1589" w:type="dxa"/>
          </w:tcPr>
          <w:p w14:paraId="6778488C" w14:textId="77777777" w:rsidR="002849AA" w:rsidRDefault="002849AA">
            <w:pPr>
              <w:spacing w:line="256" w:lineRule="auto"/>
              <w:ind w:left="-6452" w:right="153"/>
            </w:pPr>
          </w:p>
          <w:tbl>
            <w:tblPr>
              <w:tblStyle w:val="TableGrid"/>
              <w:tblW w:w="1254" w:type="dxa"/>
              <w:tblInd w:w="186" w:type="dxa"/>
              <w:tblCellMar>
                <w:top w:w="108" w:type="dxa"/>
                <w:left w:w="41" w:type="dxa"/>
                <w:bottom w:w="29" w:type="dxa"/>
                <w:right w:w="4" w:type="dxa"/>
              </w:tblCellMar>
              <w:tblLook w:val="04A0" w:firstRow="1" w:lastRow="0" w:firstColumn="1" w:lastColumn="0" w:noHBand="0" w:noVBand="1"/>
            </w:tblPr>
            <w:tblGrid>
              <w:gridCol w:w="1257"/>
            </w:tblGrid>
            <w:tr w:rsidR="002849AA" w14:paraId="41D22A8C" w14:textId="77777777">
              <w:trPr>
                <w:trHeight w:val="1179"/>
              </w:trPr>
              <w:tc>
                <w:tcPr>
                  <w:tcW w:w="1254" w:type="dxa"/>
                  <w:tcBorders>
                    <w:top w:val="single" w:sz="2" w:space="0" w:color="000000"/>
                    <w:left w:val="single" w:sz="2" w:space="0" w:color="000000"/>
                    <w:bottom w:val="single" w:sz="2" w:space="0" w:color="000000"/>
                    <w:right w:val="single" w:sz="2" w:space="0" w:color="000000"/>
                  </w:tcBorders>
                  <w:hideMark/>
                </w:tcPr>
                <w:p w14:paraId="0C8412CE" w14:textId="7A4250A3" w:rsidR="002849AA" w:rsidRDefault="002849AA">
                  <w:pPr>
                    <w:spacing w:line="256" w:lineRule="auto"/>
                  </w:pPr>
                  <w:r>
                    <w:rPr>
                      <w:noProof/>
                    </w:rPr>
                    <w:drawing>
                      <wp:inline distT="0" distB="0" distL="0" distR="0" wp14:anchorId="530275D2" wp14:editId="7E425CEE">
                        <wp:extent cx="769620" cy="64008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8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69620" cy="640080"/>
                                </a:xfrm>
                                <a:prstGeom prst="rect">
                                  <a:avLst/>
                                </a:prstGeom>
                                <a:noFill/>
                                <a:ln>
                                  <a:noFill/>
                                </a:ln>
                              </pic:spPr>
                            </pic:pic>
                          </a:graphicData>
                        </a:graphic>
                      </wp:inline>
                    </w:drawing>
                  </w:r>
                </w:p>
              </w:tc>
            </w:tr>
            <w:tr w:rsidR="002849AA" w14:paraId="4DF9CFB0" w14:textId="77777777">
              <w:trPr>
                <w:trHeight w:val="509"/>
              </w:trPr>
              <w:tc>
                <w:tcPr>
                  <w:tcW w:w="1254" w:type="dxa"/>
                  <w:vMerge w:val="restart"/>
                  <w:tcBorders>
                    <w:top w:val="single" w:sz="2" w:space="0" w:color="000000"/>
                    <w:left w:val="single" w:sz="2" w:space="0" w:color="000000"/>
                    <w:bottom w:val="single" w:sz="2" w:space="0" w:color="000000"/>
                    <w:right w:val="single" w:sz="2" w:space="0" w:color="000000"/>
                  </w:tcBorders>
                  <w:vAlign w:val="bottom"/>
                  <w:hideMark/>
                </w:tcPr>
                <w:p w14:paraId="36B7222A" w14:textId="0D241B4E" w:rsidR="002849AA" w:rsidRDefault="006E5101" w:rsidP="006E5101">
                  <w:pPr>
                    <w:spacing w:line="256" w:lineRule="auto"/>
                  </w:pPr>
                  <w:r>
                    <w:rPr>
                      <w:sz w:val="20"/>
                    </w:rPr>
                    <w:t xml:space="preserve">       </w:t>
                  </w:r>
                  <w:r w:rsidR="002849AA">
                    <w:rPr>
                      <w:sz w:val="20"/>
                    </w:rPr>
                    <w:t>POZOR</w:t>
                  </w:r>
                </w:p>
                <w:p w14:paraId="2AA66EEA" w14:textId="63C1A835" w:rsidR="002849AA" w:rsidRDefault="002849AA">
                  <w:pPr>
                    <w:spacing w:line="256" w:lineRule="auto"/>
                    <w:jc w:val="center"/>
                  </w:pPr>
                  <w:r>
                    <w:rPr>
                      <w:sz w:val="20"/>
                    </w:rPr>
                    <w:t>NA PADAJ</w:t>
                  </w:r>
                  <w:r w:rsidR="00BA3A53">
                    <w:rPr>
                      <w:sz w:val="20"/>
                    </w:rPr>
                    <w:t>Í</w:t>
                  </w:r>
                  <w:r>
                    <w:rPr>
                      <w:sz w:val="20"/>
                    </w:rPr>
                    <w:t>C</w:t>
                  </w:r>
                  <w:r w:rsidR="00BA3A53">
                    <w:rPr>
                      <w:sz w:val="20"/>
                    </w:rPr>
                    <w:t>Í</w:t>
                  </w:r>
                  <w:r>
                    <w:rPr>
                      <w:sz w:val="20"/>
                    </w:rPr>
                    <w:t xml:space="preserve"> PŘEDMĚTY</w:t>
                  </w:r>
                </w:p>
              </w:tc>
            </w:tr>
            <w:tr w:rsidR="002849AA" w14:paraId="63F0934A" w14:textId="77777777">
              <w:trPr>
                <w:trHeight w:val="52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14:paraId="03A17420" w14:textId="77777777" w:rsidR="002849AA" w:rsidRDefault="002849AA">
                  <w:pPr>
                    <w:rPr>
                      <w:rFonts w:ascii="Courier New" w:eastAsia="Courier New" w:hAnsi="Courier New" w:cs="Courier New"/>
                      <w:color w:val="000000"/>
                    </w:rPr>
                  </w:pPr>
                </w:p>
              </w:tc>
            </w:tr>
          </w:tbl>
          <w:p w14:paraId="1F4F6968" w14:textId="77777777" w:rsidR="002849AA" w:rsidRDefault="002849AA">
            <w:pPr>
              <w:spacing w:after="160" w:line="256" w:lineRule="auto"/>
              <w:rPr>
                <w:rFonts w:ascii="Courier New" w:eastAsia="Courier New" w:hAnsi="Courier New" w:cs="Courier New"/>
                <w:color w:val="000000"/>
              </w:rPr>
            </w:pPr>
          </w:p>
        </w:tc>
        <w:tc>
          <w:tcPr>
            <w:tcW w:w="1511" w:type="dxa"/>
            <w:hideMark/>
          </w:tcPr>
          <w:p w14:paraId="448B875C" w14:textId="51C68E21" w:rsidR="002849AA" w:rsidRDefault="002849AA">
            <w:pPr>
              <w:spacing w:line="256" w:lineRule="auto"/>
              <w:ind w:left="149"/>
            </w:pPr>
            <w:r>
              <w:rPr>
                <w:noProof/>
              </w:rPr>
              <w:drawing>
                <wp:inline distT="0" distB="0" distL="0" distR="0" wp14:anchorId="206ECEA2" wp14:editId="0E118922">
                  <wp:extent cx="861060" cy="121920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61060" cy="1219200"/>
                          </a:xfrm>
                          <a:prstGeom prst="rect">
                            <a:avLst/>
                          </a:prstGeom>
                          <a:noFill/>
                          <a:ln>
                            <a:noFill/>
                          </a:ln>
                        </pic:spPr>
                      </pic:pic>
                    </a:graphicData>
                  </a:graphic>
                </wp:inline>
              </w:drawing>
            </w:r>
          </w:p>
        </w:tc>
      </w:tr>
    </w:tbl>
    <w:p w14:paraId="73176A10" w14:textId="30BA5901" w:rsidR="002849AA" w:rsidRDefault="002849AA" w:rsidP="00BF1470">
      <w:pPr>
        <w:spacing w:after="122"/>
        <w:ind w:right="14"/>
        <w:rPr>
          <w:rFonts w:ascii="Courier New" w:eastAsia="Courier New" w:hAnsi="Courier New" w:cs="Courier New"/>
          <w:color w:val="000000"/>
        </w:rPr>
      </w:pPr>
      <w:r>
        <w:t>Tam, kde nelze ohrožený prostor vymezit v předepsané šířce od volného okraje pracoviště, bude prostor pracovišt</w:t>
      </w:r>
      <w:r w:rsidR="00BF1470">
        <w:t>ě</w:t>
      </w:r>
      <w:r>
        <w:t xml:space="preserve"> zajištěn bezpečnostními sítěmi nebo ochrannými konstrukcemi dostatečné odolnými a únosnými proti pádu předmětů</w:t>
      </w:r>
      <w:r w:rsidR="00BA3A53">
        <w:t>.</w:t>
      </w:r>
    </w:p>
    <w:p w14:paraId="644CE6D0" w14:textId="77777777" w:rsidR="002849AA" w:rsidRDefault="002849AA" w:rsidP="00BF1470">
      <w:pPr>
        <w:spacing w:after="32"/>
        <w:ind w:right="14"/>
      </w:pPr>
      <w:r>
        <w:rPr>
          <w:sz w:val="24"/>
        </w:rPr>
        <w:t>Dočasné konstrukce pro práce ve výškách - lešení</w:t>
      </w:r>
    </w:p>
    <w:p w14:paraId="350A54E0" w14:textId="77777777" w:rsidR="002849AA" w:rsidRDefault="002849AA" w:rsidP="00BF1470">
      <w:pPr>
        <w:spacing w:after="0"/>
        <w:ind w:right="14"/>
        <w:rPr>
          <w:rFonts w:ascii="Courier New" w:eastAsia="Courier New" w:hAnsi="Courier New" w:cs="Courier New"/>
          <w:color w:val="000000"/>
        </w:rPr>
      </w:pPr>
      <w:r>
        <w:t>Konstrukce nad 1,5m musí být montovány a demontovány odborné způsobilou osobou a následně předány zápisem, a to včetně odzkoušení kotev (v případech kotvení lešení). Při přerušení prací při stavbě nebo demontáži dočasných konstrukcí, musí být tyto řádně označeny bezpečnostními tabulkami:</w:t>
      </w:r>
    </w:p>
    <w:p w14:paraId="6866DF7A" w14:textId="24CA742F" w:rsidR="002849AA" w:rsidRDefault="002849AA" w:rsidP="002849AA">
      <w:pPr>
        <w:spacing w:after="504" w:line="256" w:lineRule="auto"/>
        <w:ind w:left="2507"/>
      </w:pPr>
      <w:r>
        <w:rPr>
          <w:noProof/>
        </w:rPr>
        <w:drawing>
          <wp:inline distT="0" distB="0" distL="0" distR="0" wp14:anchorId="70D5DD57" wp14:editId="46D2EC92">
            <wp:extent cx="2720340" cy="120396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20340" cy="1203960"/>
                    </a:xfrm>
                    <a:prstGeom prst="rect">
                      <a:avLst/>
                    </a:prstGeom>
                    <a:noFill/>
                    <a:ln>
                      <a:noFill/>
                    </a:ln>
                  </pic:spPr>
                </pic:pic>
              </a:graphicData>
            </a:graphic>
          </wp:inline>
        </w:drawing>
      </w:r>
    </w:p>
    <w:p w14:paraId="6BFCC72C" w14:textId="77777777" w:rsidR="004135F5" w:rsidRDefault="004135F5" w:rsidP="004135F5">
      <w:pPr>
        <w:spacing w:after="0"/>
        <w:rPr>
          <w:rFonts w:ascii="Calibri" w:eastAsia="Calibri" w:hAnsi="Calibri" w:cs="Calibri"/>
          <w:sz w:val="20"/>
        </w:rPr>
      </w:pPr>
    </w:p>
    <w:p w14:paraId="5B71D553" w14:textId="77F55B0B" w:rsidR="00123A9B" w:rsidRDefault="004135F5" w:rsidP="004135F5">
      <w:pPr>
        <w:pStyle w:val="Nadpis3"/>
        <w:rPr>
          <w:color w:val="auto"/>
        </w:rPr>
      </w:pPr>
      <w:bookmarkStart w:id="32" w:name="_Toc154052384"/>
      <w:r w:rsidRPr="00123A9B">
        <w:rPr>
          <w:color w:val="auto"/>
        </w:rPr>
        <w:t xml:space="preserve">p) </w:t>
      </w:r>
      <w:r w:rsidR="00123A9B" w:rsidRPr="00123A9B">
        <w:rPr>
          <w:color w:val="auto"/>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bookmarkEnd w:id="32"/>
    </w:p>
    <w:p w14:paraId="03A4F570" w14:textId="77777777" w:rsidR="00BA3A53" w:rsidRDefault="00BA3A53" w:rsidP="00BD0EBC">
      <w:pPr>
        <w:keepNext/>
        <w:keepLines/>
        <w:spacing w:after="0" w:line="240" w:lineRule="auto"/>
        <w:rPr>
          <w:rFonts w:ascii="Calibri" w:eastAsia="Calibri" w:hAnsi="Calibri" w:cs="Calibri"/>
          <w:sz w:val="20"/>
          <w:szCs w:val="20"/>
        </w:rPr>
      </w:pPr>
    </w:p>
    <w:p w14:paraId="3911B22F" w14:textId="549C1A2C" w:rsidR="004135F5" w:rsidRPr="00BA3A53" w:rsidRDefault="004135F5" w:rsidP="00BD0EBC">
      <w:pPr>
        <w:keepNext/>
        <w:keepLines/>
        <w:spacing w:after="0" w:line="240" w:lineRule="auto"/>
        <w:rPr>
          <w:rFonts w:ascii="Calibri" w:eastAsia="Calibri" w:hAnsi="Calibri" w:cs="Calibri"/>
          <w:sz w:val="24"/>
          <w:szCs w:val="24"/>
        </w:rPr>
      </w:pPr>
      <w:r w:rsidRPr="00BA3A53">
        <w:rPr>
          <w:rFonts w:ascii="Calibri" w:eastAsia="Calibri" w:hAnsi="Calibri" w:cs="Calibri"/>
          <w:sz w:val="24"/>
          <w:szCs w:val="24"/>
        </w:rPr>
        <w:t>Bezpečný  přísun  a  odběr  materiálu  musí  být  zajištěn  v souladu  s postupem  prací. Materiál  musí být skladován podle podmínek stanovených výrobcem, přednostně v takové poloze, ve které bude zabudován do stavby.</w:t>
      </w:r>
    </w:p>
    <w:p w14:paraId="6B2C7EA6" w14:textId="77777777" w:rsidR="00BD0EBC" w:rsidRDefault="00BD0EBC" w:rsidP="00BD0EBC">
      <w:pPr>
        <w:spacing w:after="0" w:line="240" w:lineRule="auto"/>
        <w:rPr>
          <w:rFonts w:eastAsia="Arial"/>
          <w:sz w:val="24"/>
          <w:szCs w:val="24"/>
        </w:rPr>
      </w:pPr>
    </w:p>
    <w:p w14:paraId="13DB09CF" w14:textId="2FE47A17" w:rsidR="004135F5" w:rsidRPr="00AF7F8D" w:rsidRDefault="004135F5" w:rsidP="00214A54">
      <w:pPr>
        <w:rPr>
          <w:rFonts w:eastAsia="Arial"/>
          <w:sz w:val="24"/>
          <w:szCs w:val="24"/>
        </w:rPr>
      </w:pPr>
      <w:r w:rsidRPr="00AF7F8D">
        <w:rPr>
          <w:rFonts w:eastAsia="Arial"/>
          <w:sz w:val="24"/>
          <w:szCs w:val="24"/>
        </w:rPr>
        <w:t xml:space="preserve">p) 1.  </w:t>
      </w:r>
      <w:r w:rsidRPr="00AF7F8D">
        <w:rPr>
          <w:sz w:val="24"/>
          <w:szCs w:val="24"/>
        </w:rPr>
        <w:t>Přeprava a manipulace tabulí skla</w:t>
      </w:r>
      <w:r w:rsidRPr="00AF7F8D">
        <w:rPr>
          <w:rFonts w:eastAsia="Arial"/>
          <w:sz w:val="24"/>
          <w:szCs w:val="24"/>
        </w:rPr>
        <w:t xml:space="preserve"> </w:t>
      </w:r>
    </w:p>
    <w:p w14:paraId="5514161A" w14:textId="77777777" w:rsidR="004135F5" w:rsidRPr="00AF7F8D" w:rsidRDefault="004135F5" w:rsidP="004135F5">
      <w:pPr>
        <w:pStyle w:val="Left"/>
        <w:tabs>
          <w:tab w:val="left" w:pos="1425"/>
          <w:tab w:val="left" w:pos="5295"/>
        </w:tabs>
        <w:jc w:val="both"/>
        <w:rPr>
          <w:rFonts w:asciiTheme="minorHAnsi" w:hAnsiTheme="minorHAnsi" w:cstheme="minorHAnsi"/>
        </w:rPr>
      </w:pPr>
      <w:r w:rsidRPr="00AF7F8D">
        <w:rPr>
          <w:rFonts w:asciiTheme="minorHAnsi" w:hAnsiTheme="minorHAnsi" w:cstheme="minorHAnsi"/>
        </w:rPr>
        <w:t xml:space="preserve">Sklo se převáží ve </w:t>
      </w:r>
      <w:r w:rsidRPr="00AF7F8D">
        <w:rPr>
          <w:rFonts w:asciiTheme="minorHAnsi" w:hAnsiTheme="minorHAnsi" w:cstheme="minorHAnsi"/>
          <w:b/>
          <w:bCs/>
        </w:rPr>
        <w:t>speciálních stojanech, přepravních obalech nebo paletách.</w:t>
      </w:r>
      <w:r w:rsidR="00B3766E" w:rsidRPr="00AF7F8D">
        <w:rPr>
          <w:rFonts w:asciiTheme="minorHAnsi" w:hAnsiTheme="minorHAnsi" w:cstheme="minorHAnsi"/>
          <w:b/>
          <w:bCs/>
        </w:rPr>
        <w:t xml:space="preserve"> </w:t>
      </w:r>
      <w:r w:rsidRPr="00AF7F8D">
        <w:rPr>
          <w:rFonts w:asciiTheme="minorHAnsi" w:hAnsiTheme="minorHAnsi" w:cstheme="minorHAnsi"/>
        </w:rPr>
        <w:t>Sklon opěrných ploch přepravních palet, beden apod. má být ve sklonu  sklon 3° - 6° k zamezení možnosti samovolného pádu tabule nebo tabulí.</w:t>
      </w:r>
    </w:p>
    <w:p w14:paraId="7EA0BD5B" w14:textId="77777777" w:rsidR="004135F5" w:rsidRPr="00AF7F8D" w:rsidRDefault="004135F5" w:rsidP="004135F5">
      <w:pPr>
        <w:pStyle w:val="Left"/>
        <w:tabs>
          <w:tab w:val="left" w:pos="1425"/>
        </w:tabs>
        <w:jc w:val="both"/>
        <w:rPr>
          <w:rFonts w:asciiTheme="minorHAnsi" w:hAnsiTheme="minorHAnsi" w:cstheme="minorHAnsi"/>
        </w:rPr>
      </w:pPr>
    </w:p>
    <w:p w14:paraId="778D4B0F" w14:textId="77777777" w:rsidR="004135F5" w:rsidRPr="00AF7F8D" w:rsidRDefault="004135F5" w:rsidP="00C766FB">
      <w:pPr>
        <w:pStyle w:val="Left"/>
        <w:jc w:val="both"/>
        <w:rPr>
          <w:rFonts w:asciiTheme="minorHAnsi" w:hAnsiTheme="minorHAnsi" w:cstheme="minorHAnsi"/>
        </w:rPr>
      </w:pPr>
      <w:r w:rsidRPr="00AF7F8D">
        <w:rPr>
          <w:rFonts w:asciiTheme="minorHAnsi" w:hAnsiTheme="minorHAnsi" w:cstheme="minorHAnsi"/>
        </w:rPr>
        <w:t>Přepravníky tabulového skla musí být při odebírání skla zajištěny proti převržení a nežádoucímu pohybu. V případě přerušení odebírání tabulí z přepravníku, musí být zbývající tabule na přepravníku zajištěny proti samovolnému pádu. Při mechanizovaném přemísťování stojanů a rámů se nesmí nikdo  zdržovat v prostoru možného pádu přepravovaného nákladu.</w:t>
      </w:r>
    </w:p>
    <w:p w14:paraId="02857A29" w14:textId="2AF2FFA8" w:rsidR="004135F5" w:rsidRPr="00AF7F8D" w:rsidRDefault="004135F5" w:rsidP="00C766FB">
      <w:pPr>
        <w:spacing w:after="0" w:line="240" w:lineRule="auto"/>
        <w:rPr>
          <w:rFonts w:eastAsia="Arial" w:cstheme="minorHAnsi"/>
          <w:sz w:val="24"/>
          <w:szCs w:val="24"/>
        </w:rPr>
      </w:pPr>
      <w:r w:rsidRPr="00AF7F8D">
        <w:rPr>
          <w:rFonts w:eastAsia="Arial" w:cstheme="minorHAnsi"/>
          <w:sz w:val="24"/>
          <w:szCs w:val="24"/>
        </w:rPr>
        <w:lastRenderedPageBreak/>
        <w:t>Konkrétní  podmínky  pro  zajištění  bezpečné manipulace s plochým sklem, vyplývající zejména z rozsahu prováděných  činností,</w:t>
      </w:r>
      <w:r w:rsidR="00BA3A53">
        <w:rPr>
          <w:rFonts w:eastAsia="Arial" w:cstheme="minorHAnsi"/>
          <w:sz w:val="24"/>
          <w:szCs w:val="24"/>
        </w:rPr>
        <w:t xml:space="preserve"> </w:t>
      </w:r>
      <w:r w:rsidRPr="00AF7F8D">
        <w:rPr>
          <w:rFonts w:eastAsia="Arial" w:cstheme="minorHAnsi"/>
          <w:sz w:val="24"/>
          <w:szCs w:val="24"/>
        </w:rPr>
        <w:t>jsou přímo závislé  na  použitém stupni  mechanizace  a  ostatních  prostředků  používaných  při  ložení  plochého  skla  a  výrobků  z něho. Manipulace  musí  být  řešena  podle  místních  podmínek  a  situace  a  zaměstnavatel  řeší  požadavky  bezpečné  práce  podle  pokynů dodavatele  skla  dle  ČSN 26 9030 (dle druhu  obalů)</w:t>
      </w:r>
    </w:p>
    <w:p w14:paraId="55AC262C" w14:textId="77777777" w:rsidR="004135F5" w:rsidRPr="00AF7F8D" w:rsidRDefault="004135F5" w:rsidP="008677C2">
      <w:pPr>
        <w:numPr>
          <w:ilvl w:val="0"/>
          <w:numId w:val="4"/>
        </w:numPr>
        <w:spacing w:after="0" w:line="240" w:lineRule="auto"/>
        <w:ind w:left="284" w:hanging="360"/>
        <w:rPr>
          <w:rFonts w:eastAsia="Arial" w:cstheme="minorHAnsi"/>
          <w:sz w:val="24"/>
          <w:szCs w:val="24"/>
        </w:rPr>
      </w:pPr>
      <w:r w:rsidRPr="00AF7F8D">
        <w:rPr>
          <w:rFonts w:eastAsia="Arial" w:cstheme="minorHAnsi"/>
          <w:sz w:val="24"/>
          <w:szCs w:val="24"/>
        </w:rPr>
        <w:t>tabulové  sklo  musí  být  skladováno  nastojato  v rámech  s měkkými  podložkami  a  zajištěno  proti  sklopení</w:t>
      </w:r>
    </w:p>
    <w:p w14:paraId="4841576E" w14:textId="4C47C59A" w:rsidR="004135F5" w:rsidRPr="00AF7F8D" w:rsidRDefault="004135F5" w:rsidP="008677C2">
      <w:pPr>
        <w:numPr>
          <w:ilvl w:val="0"/>
          <w:numId w:val="4"/>
        </w:numPr>
        <w:spacing w:after="0" w:line="240" w:lineRule="auto"/>
        <w:ind w:left="284" w:hanging="360"/>
        <w:rPr>
          <w:rFonts w:eastAsia="Arial" w:cstheme="minorHAnsi"/>
          <w:sz w:val="24"/>
          <w:szCs w:val="24"/>
        </w:rPr>
      </w:pPr>
      <w:proofErr w:type="gramStart"/>
      <w:r w:rsidRPr="00AF7F8D">
        <w:rPr>
          <w:rFonts w:eastAsia="Arial" w:cstheme="minorHAnsi"/>
          <w:sz w:val="24"/>
          <w:szCs w:val="24"/>
        </w:rPr>
        <w:t>zasklívání  vstupních</w:t>
      </w:r>
      <w:proofErr w:type="gramEnd"/>
      <w:r w:rsidRPr="00AF7F8D">
        <w:rPr>
          <w:rFonts w:eastAsia="Arial" w:cstheme="minorHAnsi"/>
          <w:sz w:val="24"/>
          <w:szCs w:val="24"/>
        </w:rPr>
        <w:t xml:space="preserve">  sestav  musí  být  prováděno  jen  z pevných  a  bezpečných  pracovních  podlah  nebo  pohyblivých  pracovních  plošin,</w:t>
      </w:r>
    </w:p>
    <w:p w14:paraId="0DC3E198"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při  ruční  manipulaci  se  sklem  je  pracovní  plocha  rovná, upravená  a  zpevněná</w:t>
      </w:r>
    </w:p>
    <w:p w14:paraId="2EB23466"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 xml:space="preserve">tabule  skla  delších  než  2 m  přenášeny  pomocí  </w:t>
      </w:r>
      <w:proofErr w:type="spellStart"/>
      <w:r w:rsidRPr="00AF7F8D">
        <w:rPr>
          <w:rFonts w:eastAsia="Arial" w:cstheme="minorHAnsi"/>
          <w:sz w:val="24"/>
          <w:szCs w:val="24"/>
        </w:rPr>
        <w:t>přísavků</w:t>
      </w:r>
      <w:proofErr w:type="spellEnd"/>
    </w:p>
    <w:p w14:paraId="0590FF08"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zasklívání  oken, výkladů, světlíků  a  podobných  konstrukcí  ve  výšce  jen  z pevných  a  bezpečných pracovních  podlah  nebo  pohyblivých  pracovních  plošin,</w:t>
      </w:r>
    </w:p>
    <w:p w14:paraId="26947E72"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zasklívání  a  manipulace  s tabulemi  skla  o  ploše  přesahující  3m2  prováděny  nejméně  třemi  fyzickými  osobami.</w:t>
      </w:r>
    </w:p>
    <w:p w14:paraId="29C39928" w14:textId="77777777" w:rsidR="004135F5" w:rsidRPr="00AF7F8D" w:rsidRDefault="004135F5" w:rsidP="004135F5">
      <w:pPr>
        <w:rPr>
          <w:rFonts w:ascii="Arial" w:eastAsia="Arial" w:hAnsi="Arial" w:cs="Arial"/>
          <w:sz w:val="24"/>
          <w:szCs w:val="24"/>
        </w:rPr>
      </w:pPr>
    </w:p>
    <w:p w14:paraId="4FD760C8" w14:textId="77777777" w:rsidR="004135F5" w:rsidRDefault="004135F5" w:rsidP="004135F5">
      <w:pPr>
        <w:ind w:left="360" w:hanging="360"/>
        <w:rPr>
          <w:rFonts w:ascii="Arial" w:eastAsia="Arial" w:hAnsi="Arial" w:cs="Arial"/>
        </w:rPr>
      </w:pPr>
      <w:r>
        <w:object w:dxaOrig="1755" w:dyaOrig="810" w14:anchorId="00967936">
          <v:rect id="rectole0000000031" o:spid="_x0000_i1031" style="width:87.6pt;height:40.8pt" o:ole="" o:preferrelative="t" stroked="f">
            <v:imagedata r:id="rId41" o:title=""/>
          </v:rect>
          <o:OLEObject Type="Embed" ProgID="StaticMetafile" ShapeID="rectole0000000031" DrawAspect="Content" ObjectID="_1764665178" r:id="rId42"/>
        </w:object>
      </w:r>
      <w:r>
        <w:object w:dxaOrig="2445" w:dyaOrig="2085" w14:anchorId="27B4C796">
          <v:rect id="rectole0000000032" o:spid="_x0000_i1032" style="width:122.4pt;height:104.4pt" o:ole="" o:preferrelative="t" stroked="f">
            <v:imagedata r:id="rId43" o:title=""/>
          </v:rect>
          <o:OLEObject Type="Embed" ProgID="StaticMetafile" ShapeID="rectole0000000032" DrawAspect="Content" ObjectID="_1764665179" r:id="rId44"/>
        </w:object>
      </w:r>
      <w:r>
        <w:object w:dxaOrig="1950" w:dyaOrig="2654" w14:anchorId="5D599D75">
          <v:rect id="rectole0000000033" o:spid="_x0000_i1033" style="width:97.8pt;height:132.6pt" o:ole="" o:preferrelative="t" stroked="f">
            <v:imagedata r:id="rId45" o:title=""/>
          </v:rect>
          <o:OLEObject Type="Embed" ProgID="StaticMetafile" ShapeID="rectole0000000033" DrawAspect="Content" ObjectID="_1764665180" r:id="rId46"/>
        </w:object>
      </w:r>
      <w:r>
        <w:object w:dxaOrig="2115" w:dyaOrig="2310" w14:anchorId="51FA8049">
          <v:rect id="rectole0000000034" o:spid="_x0000_i1034" style="width:105.6pt;height:115.8pt" o:ole="" o:preferrelative="t" stroked="f">
            <v:imagedata r:id="rId47" o:title=""/>
          </v:rect>
          <o:OLEObject Type="Embed" ProgID="StaticMetafile" ShapeID="rectole0000000034" DrawAspect="Content" ObjectID="_1764665181" r:id="rId48"/>
        </w:object>
      </w:r>
    </w:p>
    <w:p w14:paraId="220CF465" w14:textId="77777777" w:rsidR="007B680C" w:rsidRDefault="007B680C" w:rsidP="004135F5">
      <w:pPr>
        <w:ind w:left="360" w:hanging="360"/>
        <w:rPr>
          <w:rFonts w:ascii="Arial" w:eastAsia="Arial" w:hAnsi="Arial" w:cs="Arial"/>
        </w:rPr>
      </w:pPr>
    </w:p>
    <w:p w14:paraId="66087C43" w14:textId="77777777" w:rsidR="004135F5" w:rsidRDefault="004135F5" w:rsidP="004135F5">
      <w:pPr>
        <w:keepNext/>
        <w:keepLines/>
        <w:spacing w:before="200" w:after="0"/>
        <w:rPr>
          <w:rFonts w:ascii="Arial" w:eastAsia="Arial" w:hAnsi="Arial" w:cs="Arial"/>
          <w:b/>
          <w:sz w:val="24"/>
        </w:rPr>
      </w:pPr>
    </w:p>
    <w:p w14:paraId="6E9411AB" w14:textId="77777777" w:rsidR="00856FF2" w:rsidRPr="00AF7F8D" w:rsidRDefault="004135F5" w:rsidP="00214A54">
      <w:pPr>
        <w:rPr>
          <w:rFonts w:eastAsia="Arial"/>
          <w:sz w:val="24"/>
          <w:szCs w:val="24"/>
        </w:rPr>
      </w:pPr>
      <w:r w:rsidRPr="00AF7F8D">
        <w:rPr>
          <w:rFonts w:eastAsia="Arial"/>
          <w:sz w:val="24"/>
          <w:szCs w:val="24"/>
        </w:rPr>
        <w:t>p) 2. staveniště – skladování  a  manipulace  s</w:t>
      </w:r>
      <w:r w:rsidR="00856FF2" w:rsidRPr="00AF7F8D">
        <w:rPr>
          <w:rFonts w:eastAsia="Arial"/>
          <w:sz w:val="24"/>
          <w:szCs w:val="24"/>
        </w:rPr>
        <w:t> </w:t>
      </w:r>
      <w:r w:rsidRPr="00AF7F8D">
        <w:rPr>
          <w:rFonts w:eastAsia="Arial"/>
          <w:sz w:val="24"/>
          <w:szCs w:val="24"/>
        </w:rPr>
        <w:t>materiálem</w:t>
      </w:r>
    </w:p>
    <w:p w14:paraId="4176CC93" w14:textId="77777777" w:rsidR="004135F5" w:rsidRPr="007B680C" w:rsidRDefault="004135F5" w:rsidP="004135F5">
      <w:pPr>
        <w:ind w:left="360"/>
        <w:rPr>
          <w:rFonts w:eastAsia="Arial" w:cstheme="minorHAnsi"/>
          <w:sz w:val="20"/>
          <w:szCs w:val="20"/>
        </w:rPr>
      </w:pPr>
      <w:r w:rsidRPr="007B680C">
        <w:rPr>
          <w:rFonts w:eastAsia="Arial" w:cstheme="minorHAnsi"/>
          <w:sz w:val="20"/>
          <w:szCs w:val="20"/>
        </w:rPr>
        <w:t xml:space="preserve">                                      </w:t>
      </w:r>
      <w:r w:rsidRPr="007B680C">
        <w:rPr>
          <w:rFonts w:cstheme="minorHAnsi"/>
          <w:sz w:val="20"/>
          <w:szCs w:val="20"/>
        </w:rPr>
        <w:object w:dxaOrig="1640" w:dyaOrig="2005" w14:anchorId="12184C89">
          <v:rect id="rectole0000000037" o:spid="_x0000_i1035" style="width:82.2pt;height:99.6pt" o:ole="" o:preferrelative="t" stroked="f">
            <v:imagedata r:id="rId49" o:title=""/>
          </v:rect>
          <o:OLEObject Type="Embed" ProgID="StaticMetafile" ShapeID="rectole0000000037" DrawAspect="Content" ObjectID="_1764665182" r:id="rId50"/>
        </w:object>
      </w:r>
      <w:proofErr w:type="gramStart"/>
      <w:r w:rsidRPr="007B680C">
        <w:rPr>
          <w:rFonts w:eastAsia="Arial" w:cstheme="minorHAnsi"/>
          <w:sz w:val="20"/>
          <w:szCs w:val="20"/>
        </w:rPr>
        <w:t>Plechovky  a</w:t>
      </w:r>
      <w:proofErr w:type="gramEnd"/>
      <w:r w:rsidRPr="007B680C">
        <w:rPr>
          <w:rFonts w:eastAsia="Arial" w:cstheme="minorHAnsi"/>
          <w:sz w:val="20"/>
          <w:szCs w:val="20"/>
        </w:rPr>
        <w:t xml:space="preserve">  jiné  oblé  předměty</w:t>
      </w:r>
      <w:r w:rsidR="00B13AC2" w:rsidRPr="007B680C">
        <w:rPr>
          <w:rFonts w:eastAsia="Arial" w:cstheme="minorHAnsi"/>
          <w:sz w:val="20"/>
          <w:szCs w:val="20"/>
        </w:rPr>
        <w:t>, v kterých  jsou  přepravovány  barvy  pro  nátěry, malování,</w:t>
      </w:r>
      <w:r w:rsidR="007B680C" w:rsidRPr="007B680C">
        <w:rPr>
          <w:rFonts w:eastAsia="Arial" w:cstheme="minorHAnsi"/>
          <w:sz w:val="20"/>
          <w:szCs w:val="20"/>
        </w:rPr>
        <w:t xml:space="preserve"> podkladní stěrka  pro dlažby  a  litá  stěrka  pro  PVC</w:t>
      </w:r>
      <w:r w:rsidRPr="007B680C">
        <w:rPr>
          <w:rFonts w:eastAsia="Arial" w:cstheme="minorHAnsi"/>
          <w:sz w:val="20"/>
          <w:szCs w:val="20"/>
        </w:rPr>
        <w:t xml:space="preserve">  smějí  být  při  ručním  ukládání  stavěny  nejvýše  do  výšky  2 m  při  zajištění  jejich  stability. </w:t>
      </w:r>
    </w:p>
    <w:p w14:paraId="0592FC32" w14:textId="47469B1C" w:rsidR="004135F5" w:rsidRDefault="004135F5" w:rsidP="004135F5">
      <w:pPr>
        <w:rPr>
          <w:rFonts w:cstheme="minorHAnsi"/>
          <w:sz w:val="20"/>
          <w:szCs w:val="20"/>
        </w:rPr>
      </w:pPr>
      <w:r w:rsidRPr="00AF7F8D">
        <w:rPr>
          <w:rFonts w:eastAsia="Arial" w:cstheme="minorHAnsi"/>
          <w:sz w:val="24"/>
          <w:szCs w:val="24"/>
        </w:rPr>
        <w:t>Při  skladování  ve  více  vrstvách</w:t>
      </w:r>
      <w:r w:rsidR="00B13AC2" w:rsidRPr="00AF7F8D">
        <w:rPr>
          <w:rFonts w:eastAsia="Arial" w:cstheme="minorHAnsi"/>
          <w:sz w:val="24"/>
          <w:szCs w:val="24"/>
        </w:rPr>
        <w:t>, které  se  týká  skladování  instalačních  trubek  pro  vodu  a  kanalizaci, musí  být  zajištěny  proti  rozvalení,  instalačních  žlabů  pro  vedení  silno</w:t>
      </w:r>
      <w:r w:rsidR="00520BE5" w:rsidRPr="00AF7F8D">
        <w:rPr>
          <w:rFonts w:eastAsia="Arial" w:cstheme="minorHAnsi"/>
          <w:sz w:val="24"/>
          <w:szCs w:val="24"/>
        </w:rPr>
        <w:t>proudých</w:t>
      </w:r>
      <w:r w:rsidR="00B13AC2" w:rsidRPr="00AF7F8D">
        <w:rPr>
          <w:rFonts w:eastAsia="Arial" w:cstheme="minorHAnsi"/>
          <w:sz w:val="24"/>
          <w:szCs w:val="24"/>
        </w:rPr>
        <w:t xml:space="preserve">  a  slaboproudých rozvodů </w:t>
      </w:r>
      <w:r w:rsidRPr="00AF7F8D">
        <w:rPr>
          <w:rFonts w:eastAsia="Arial" w:cstheme="minorHAnsi"/>
          <w:sz w:val="24"/>
          <w:szCs w:val="24"/>
        </w:rPr>
        <w:t xml:space="preserve"> musí  být  jednotlivé  vrstvy  mezi  sebou  </w:t>
      </w:r>
      <w:r w:rsidRPr="00AF7F8D">
        <w:rPr>
          <w:rFonts w:eastAsia="Arial" w:cstheme="minorHAnsi"/>
          <w:sz w:val="24"/>
          <w:szCs w:val="24"/>
        </w:rPr>
        <w:lastRenderedPageBreak/>
        <w:t>proloženy  podklady</w:t>
      </w:r>
      <w:r w:rsidR="00B13AC2" w:rsidRPr="00AF7F8D">
        <w:rPr>
          <w:rFonts w:eastAsia="Arial" w:cstheme="minorHAnsi"/>
          <w:sz w:val="24"/>
          <w:szCs w:val="24"/>
        </w:rPr>
        <w:t>.</w:t>
      </w:r>
      <w:r w:rsidR="00B13AC2" w:rsidRPr="007B680C">
        <w:rPr>
          <w:rFonts w:eastAsia="Arial" w:cstheme="minorHAnsi"/>
          <w:sz w:val="20"/>
          <w:szCs w:val="20"/>
        </w:rPr>
        <w:t xml:space="preserve"> </w:t>
      </w:r>
      <w:r w:rsidRPr="007B680C">
        <w:rPr>
          <w:rFonts w:eastAsia="Arial" w:cstheme="minorHAnsi"/>
          <w:sz w:val="20"/>
          <w:szCs w:val="20"/>
        </w:rPr>
        <w:t xml:space="preserve"> </w:t>
      </w:r>
      <w:r w:rsidRPr="007B680C">
        <w:rPr>
          <w:rFonts w:cstheme="minorHAnsi"/>
          <w:sz w:val="20"/>
          <w:szCs w:val="20"/>
        </w:rPr>
        <w:object w:dxaOrig="7511" w:dyaOrig="1315" w14:anchorId="493CD958">
          <v:rect id="rectole0000000038" o:spid="_x0000_i1036" style="width:363pt;height:54pt" o:ole="" o:preferrelative="t" stroked="f">
            <v:imagedata r:id="rId51" o:title=""/>
          </v:rect>
          <o:OLEObject Type="Embed" ProgID="StaticMetafile" ShapeID="rectole0000000038" DrawAspect="Content" ObjectID="_1764665183" r:id="rId52"/>
        </w:object>
      </w:r>
    </w:p>
    <w:p w14:paraId="7AB95B28" w14:textId="77777777" w:rsidR="00BA3A53" w:rsidRPr="007B680C" w:rsidRDefault="00BA3A53" w:rsidP="004135F5">
      <w:pPr>
        <w:rPr>
          <w:rFonts w:eastAsia="Times" w:cstheme="minorHAnsi"/>
          <w:sz w:val="20"/>
          <w:szCs w:val="20"/>
        </w:rPr>
      </w:pPr>
    </w:p>
    <w:p w14:paraId="72E1C701" w14:textId="77777777" w:rsidR="004135F5" w:rsidRPr="00582C39" w:rsidRDefault="004135F5" w:rsidP="004135F5">
      <w:pPr>
        <w:pStyle w:val="Nadpis3"/>
        <w:rPr>
          <w:rFonts w:asciiTheme="minorHAnsi" w:eastAsia="Calibri" w:hAnsiTheme="minorHAnsi" w:cstheme="minorHAnsi"/>
          <w:color w:val="auto"/>
        </w:rPr>
      </w:pPr>
      <w:bookmarkStart w:id="33" w:name="_Toc154052385"/>
      <w:r w:rsidRPr="00582C39">
        <w:rPr>
          <w:rFonts w:asciiTheme="minorHAnsi" w:eastAsia="Calibri" w:hAnsiTheme="minorHAnsi" w:cstheme="minorHAnsi"/>
          <w:color w:val="auto"/>
        </w:rPr>
        <w:t>q) postupy řešící jednotlivé práce a činnosti a stanovící opatření pro prolínání a souběh  prací</w:t>
      </w:r>
      <w:bookmarkEnd w:id="33"/>
    </w:p>
    <w:p w14:paraId="5A9C5E15" w14:textId="7EFBAF4C" w:rsidR="004135F5" w:rsidRDefault="004135F5" w:rsidP="004135F5">
      <w:pPr>
        <w:spacing w:after="0"/>
        <w:rPr>
          <w:rFonts w:ascii="Calibri" w:eastAsia="Calibri" w:hAnsi="Calibri" w:cs="Calibri"/>
          <w:sz w:val="24"/>
          <w:szCs w:val="24"/>
        </w:rPr>
      </w:pPr>
      <w:r w:rsidRPr="0038602A">
        <w:rPr>
          <w:rFonts w:ascii="Calibri" w:eastAsia="Calibri" w:hAnsi="Calibri" w:cs="Calibri"/>
          <w:sz w:val="24"/>
          <w:szCs w:val="24"/>
        </w:rPr>
        <w:t>Prolín</w:t>
      </w:r>
      <w:r w:rsidR="0055651B" w:rsidRPr="0038602A">
        <w:rPr>
          <w:rFonts w:ascii="Calibri" w:eastAsia="Calibri" w:hAnsi="Calibri" w:cs="Calibri"/>
          <w:sz w:val="24"/>
          <w:szCs w:val="24"/>
        </w:rPr>
        <w:t>ání</w:t>
      </w:r>
      <w:r w:rsidR="00296C02" w:rsidRPr="0038602A">
        <w:rPr>
          <w:rFonts w:ascii="Calibri" w:eastAsia="Calibri" w:hAnsi="Calibri" w:cs="Calibri"/>
          <w:sz w:val="24"/>
          <w:szCs w:val="24"/>
        </w:rPr>
        <w:t xml:space="preserve">  a  souběh  prací  různých  zhotovitelů </w:t>
      </w:r>
      <w:r w:rsidRPr="0038602A">
        <w:rPr>
          <w:rFonts w:ascii="Calibri" w:eastAsia="Calibri" w:hAnsi="Calibri" w:cs="Calibri"/>
          <w:sz w:val="24"/>
          <w:szCs w:val="24"/>
        </w:rPr>
        <w:t>se nebud</w:t>
      </w:r>
      <w:r w:rsidR="0055651B" w:rsidRPr="0038602A">
        <w:rPr>
          <w:rFonts w:ascii="Calibri" w:eastAsia="Calibri" w:hAnsi="Calibri" w:cs="Calibri"/>
          <w:sz w:val="24"/>
          <w:szCs w:val="24"/>
        </w:rPr>
        <w:t>e  vzájemně</w:t>
      </w:r>
      <w:r w:rsidRPr="0038602A">
        <w:rPr>
          <w:rFonts w:ascii="Calibri" w:eastAsia="Calibri" w:hAnsi="Calibri" w:cs="Calibri"/>
          <w:sz w:val="24"/>
          <w:szCs w:val="24"/>
        </w:rPr>
        <w:t xml:space="preserve"> ohrožovat</w:t>
      </w:r>
      <w:r w:rsidR="00296C02" w:rsidRPr="0038602A">
        <w:rPr>
          <w:rFonts w:ascii="Calibri" w:eastAsia="Calibri" w:hAnsi="Calibri" w:cs="Calibri"/>
          <w:sz w:val="24"/>
          <w:szCs w:val="24"/>
        </w:rPr>
        <w:t xml:space="preserve"> a</w:t>
      </w:r>
      <w:r w:rsidR="007B680C" w:rsidRPr="0038602A">
        <w:rPr>
          <w:rFonts w:ascii="Calibri" w:eastAsia="Calibri" w:hAnsi="Calibri" w:cs="Calibri"/>
          <w:sz w:val="24"/>
          <w:szCs w:val="24"/>
        </w:rPr>
        <w:t xml:space="preserve">   zaměstnavatelé  se  budou  vzájemně  informovat  o  rizicích  a  stavbyvedoucímu  bude  písemně  předložen  harmonogram o  působení  zaměstnanců. Na  základě  dohody  se  provede  zápis  a  pověřený  zaměstnavatel  firmy  bude  práce  koordinovat.  </w:t>
      </w:r>
      <w:r w:rsidR="0038602A" w:rsidRPr="0038602A">
        <w:rPr>
          <w:rFonts w:ascii="Calibri" w:eastAsia="Calibri" w:hAnsi="Calibri" w:cs="Calibri"/>
          <w:sz w:val="24"/>
          <w:szCs w:val="24"/>
        </w:rPr>
        <w:t>V případě  souběhu  některých  montáží</w:t>
      </w:r>
      <w:r w:rsidR="00296C02" w:rsidRPr="0038602A">
        <w:rPr>
          <w:rFonts w:ascii="Calibri" w:eastAsia="Calibri" w:hAnsi="Calibri" w:cs="Calibri"/>
          <w:sz w:val="24"/>
          <w:szCs w:val="24"/>
        </w:rPr>
        <w:t xml:space="preserve">  </w:t>
      </w:r>
      <w:r w:rsidR="0055651B" w:rsidRPr="0038602A">
        <w:rPr>
          <w:rFonts w:ascii="Calibri" w:eastAsia="Calibri" w:hAnsi="Calibri" w:cs="Calibri"/>
          <w:sz w:val="24"/>
          <w:szCs w:val="24"/>
        </w:rPr>
        <w:t xml:space="preserve">bude maximálně  eliminováno, tj. budou  přijata  opatření, které  omezí  vzájemné  ohrožení  pracovníků.  </w:t>
      </w:r>
      <w:r w:rsidR="006F5495" w:rsidRPr="0038602A">
        <w:rPr>
          <w:rFonts w:ascii="Calibri" w:eastAsia="Calibri" w:hAnsi="Calibri" w:cs="Calibri"/>
          <w:sz w:val="24"/>
          <w:szCs w:val="24"/>
        </w:rPr>
        <w:t>Tyto  opatření  zajistí  generální  dodavatel</w:t>
      </w:r>
      <w:r w:rsidR="0038602A" w:rsidRPr="0038602A">
        <w:rPr>
          <w:rFonts w:ascii="Calibri" w:eastAsia="Calibri" w:hAnsi="Calibri" w:cs="Calibri"/>
          <w:sz w:val="24"/>
          <w:szCs w:val="24"/>
        </w:rPr>
        <w:t xml:space="preserve">  a  bude  informovat</w:t>
      </w:r>
      <w:r w:rsidR="0038602A">
        <w:rPr>
          <w:rFonts w:ascii="Calibri" w:eastAsia="Calibri" w:hAnsi="Calibri" w:cs="Calibri"/>
          <w:sz w:val="24"/>
          <w:szCs w:val="24"/>
        </w:rPr>
        <w:t xml:space="preserve">  koordinátora  o  přijatých  opatřeních. Harmonogram  bude  předán</w:t>
      </w:r>
      <w:r w:rsidR="00F16BA9">
        <w:rPr>
          <w:rFonts w:ascii="Calibri" w:eastAsia="Calibri" w:hAnsi="Calibri" w:cs="Calibri"/>
          <w:sz w:val="24"/>
          <w:szCs w:val="24"/>
        </w:rPr>
        <w:t xml:space="preserve"> a v průběhu stavby aktualizován.</w:t>
      </w:r>
    </w:p>
    <w:p w14:paraId="3BD23B0C" w14:textId="77777777" w:rsidR="00B13AC2" w:rsidRDefault="00B13AC2" w:rsidP="00B13AC2">
      <w:pPr>
        <w:pStyle w:val="Default"/>
      </w:pPr>
    </w:p>
    <w:p w14:paraId="0B301906" w14:textId="77777777" w:rsidR="004135F5" w:rsidRPr="00BD0EBC" w:rsidRDefault="004135F5" w:rsidP="004135F5">
      <w:pPr>
        <w:pStyle w:val="Nadpis3"/>
        <w:rPr>
          <w:rFonts w:asciiTheme="minorHAnsi" w:eastAsia="Calibri" w:hAnsiTheme="minorHAnsi" w:cstheme="minorHAnsi"/>
          <w:color w:val="auto"/>
          <w:sz w:val="24"/>
          <w:szCs w:val="24"/>
        </w:rPr>
      </w:pPr>
      <w:bookmarkStart w:id="34" w:name="_Toc154052386"/>
      <w:r w:rsidRPr="00582C39">
        <w:rPr>
          <w:rFonts w:asciiTheme="minorHAnsi" w:eastAsia="Calibri" w:hAnsiTheme="minorHAnsi" w:cstheme="minorHAnsi"/>
          <w:color w:val="auto"/>
        </w:rPr>
        <w:t xml:space="preserve">r) </w:t>
      </w:r>
      <w:r w:rsidRPr="00BD0EBC">
        <w:rPr>
          <w:rFonts w:asciiTheme="minorHAnsi" w:eastAsia="Calibri" w:hAnsiTheme="minorHAnsi" w:cstheme="minorHAnsi"/>
          <w:color w:val="auto"/>
          <w:sz w:val="24"/>
          <w:szCs w:val="24"/>
        </w:rPr>
        <w:t>zajištění organizace a časové posloupnosti nebo souslednosti prací vykonávaných při realizaci stavby s prováděním tunelářských a podzemní prací</w:t>
      </w:r>
      <w:bookmarkEnd w:id="34"/>
    </w:p>
    <w:p w14:paraId="4F3CB09A" w14:textId="7E475A75" w:rsidR="004135F5" w:rsidRPr="00BA3A53" w:rsidRDefault="00511437" w:rsidP="004135F5">
      <w:pPr>
        <w:rPr>
          <w:rFonts w:ascii="Calibri" w:eastAsia="Calibri" w:hAnsi="Calibri" w:cs="Calibri"/>
          <w:sz w:val="24"/>
          <w:szCs w:val="24"/>
        </w:rPr>
      </w:pPr>
      <w:r>
        <w:rPr>
          <w:rFonts w:ascii="Calibri" w:eastAsia="Calibri" w:hAnsi="Calibri" w:cs="Calibri"/>
          <w:sz w:val="24"/>
          <w:szCs w:val="24"/>
        </w:rPr>
        <w:t>N</w:t>
      </w:r>
      <w:r w:rsidR="004135F5" w:rsidRPr="00BA3A53">
        <w:rPr>
          <w:rFonts w:ascii="Calibri" w:eastAsia="Calibri" w:hAnsi="Calibri" w:cs="Calibri"/>
          <w:sz w:val="24"/>
          <w:szCs w:val="24"/>
        </w:rPr>
        <w:t>ebude probíhat</w:t>
      </w:r>
    </w:p>
    <w:p w14:paraId="664FF157" w14:textId="77777777" w:rsidR="004135F5" w:rsidRPr="00582C39" w:rsidRDefault="004135F5" w:rsidP="004135F5">
      <w:pPr>
        <w:pStyle w:val="Nadpis3"/>
        <w:rPr>
          <w:rFonts w:asciiTheme="minorHAnsi" w:eastAsia="Calibri" w:hAnsiTheme="minorHAnsi" w:cstheme="minorHAnsi"/>
          <w:color w:val="auto"/>
        </w:rPr>
      </w:pPr>
      <w:bookmarkStart w:id="35" w:name="_Toc154052387"/>
      <w:r w:rsidRPr="00582C39">
        <w:rPr>
          <w:rFonts w:asciiTheme="minorHAnsi" w:eastAsia="Calibri" w:hAnsiTheme="minorHAnsi" w:cstheme="minorHAnsi"/>
          <w:color w:val="auto"/>
        </w:rPr>
        <w:t>s</w:t>
      </w:r>
      <w:r w:rsidRPr="00BD0EBC">
        <w:rPr>
          <w:rFonts w:asciiTheme="minorHAnsi" w:eastAsia="Calibri" w:hAnsiTheme="minorHAnsi" w:cstheme="minorHAnsi"/>
          <w:color w:val="auto"/>
          <w:sz w:val="24"/>
          <w:szCs w:val="24"/>
        </w:rPr>
        <w:t>) zajištění bezpečnostních opatření ve spojení s prací ve výšce a nad volnou hloubkou</w:t>
      </w:r>
      <w:bookmarkEnd w:id="35"/>
    </w:p>
    <w:p w14:paraId="23EA77F0" w14:textId="77777777" w:rsidR="00BC1CBC" w:rsidRPr="00BA3A53" w:rsidRDefault="004135F5" w:rsidP="00BC1CBC">
      <w:pPr>
        <w:spacing w:after="0" w:line="240" w:lineRule="auto"/>
        <w:rPr>
          <w:rFonts w:ascii="Calibri" w:eastAsia="Calibri" w:hAnsi="Calibri" w:cs="Calibri"/>
          <w:sz w:val="24"/>
          <w:szCs w:val="24"/>
        </w:rPr>
      </w:pPr>
      <w:r w:rsidRPr="00BA3A53">
        <w:rPr>
          <w:rFonts w:ascii="Calibri" w:eastAsia="Calibri" w:hAnsi="Calibri" w:cs="Calibri"/>
          <w:sz w:val="24"/>
          <w:szCs w:val="24"/>
        </w:rPr>
        <w:t>Práce  nad  volnou  hloubkou  nebudou  probíhat  a  práce  ve  výšce  jsou  popsány  v  části  o)  tohoto  plánu.</w:t>
      </w:r>
    </w:p>
    <w:p w14:paraId="75080A27" w14:textId="77777777" w:rsidR="00BC1CBC" w:rsidRPr="00BA3A53" w:rsidRDefault="00BC1CBC" w:rsidP="00BC1CBC">
      <w:pPr>
        <w:spacing w:after="0" w:line="240" w:lineRule="auto"/>
        <w:rPr>
          <w:rFonts w:ascii="Calibri" w:eastAsia="Calibri" w:hAnsi="Calibri" w:cs="Calibri"/>
          <w:sz w:val="24"/>
          <w:szCs w:val="24"/>
        </w:rPr>
      </w:pPr>
    </w:p>
    <w:p w14:paraId="507A5D73" w14:textId="77777777" w:rsidR="00BC1CBC" w:rsidRPr="00BD0EBC" w:rsidRDefault="004135F5" w:rsidP="00BC1CBC">
      <w:pPr>
        <w:spacing w:after="0" w:line="240" w:lineRule="auto"/>
        <w:rPr>
          <w:rFonts w:eastAsia="Calibri" w:cs="Calibri"/>
          <w:b/>
          <w:sz w:val="24"/>
          <w:szCs w:val="24"/>
        </w:rPr>
      </w:pPr>
      <w:bookmarkStart w:id="36" w:name="_Toc154052388"/>
      <w:r w:rsidRPr="00BF29C0">
        <w:rPr>
          <w:rStyle w:val="Nadpis3Char"/>
          <w:rFonts w:cstheme="minorHAnsi"/>
          <w:color w:val="auto"/>
        </w:rPr>
        <w:t xml:space="preserve">t) </w:t>
      </w:r>
      <w:r w:rsidRPr="00BD0EBC">
        <w:rPr>
          <w:rStyle w:val="Nadpis3Char"/>
          <w:rFonts w:asciiTheme="minorHAnsi" w:hAnsiTheme="minorHAnsi" w:cstheme="minorHAnsi"/>
          <w:color w:val="auto"/>
          <w:sz w:val="24"/>
          <w:szCs w:val="24"/>
        </w:rPr>
        <w:t>postupy pro specifická opatření vyplývající z podmínek provádění stavebních a dalších prací a činností v objektech za jejich provozu, včetně časového harmonogramu těchto prací a činností</w:t>
      </w:r>
      <w:bookmarkEnd w:id="36"/>
      <w:r w:rsidRPr="00BD0EBC">
        <w:rPr>
          <w:rFonts w:eastAsia="Calibri" w:cs="Calibri"/>
          <w:b/>
          <w:sz w:val="24"/>
          <w:szCs w:val="24"/>
        </w:rPr>
        <w:t>,</w:t>
      </w:r>
    </w:p>
    <w:p w14:paraId="015FD22F" w14:textId="77777777" w:rsidR="00B3766E" w:rsidRPr="00BA3A53" w:rsidRDefault="00B3766E" w:rsidP="00593B61">
      <w:pPr>
        <w:rPr>
          <w:rStyle w:val="Nadpis3Char"/>
          <w:rFonts w:asciiTheme="minorHAnsi" w:hAnsiTheme="minorHAnsi" w:cstheme="minorHAnsi"/>
          <w:b w:val="0"/>
          <w:color w:val="auto"/>
          <w:sz w:val="24"/>
          <w:szCs w:val="24"/>
        </w:rPr>
      </w:pPr>
      <w:bookmarkStart w:id="37" w:name="_Toc134475363"/>
      <w:bookmarkStart w:id="38" w:name="_Toc134689184"/>
      <w:bookmarkStart w:id="39" w:name="_Toc153552771"/>
      <w:bookmarkStart w:id="40" w:name="_Toc154049755"/>
      <w:bookmarkStart w:id="41" w:name="_Toc154052389"/>
      <w:r w:rsidRPr="00BA3A53">
        <w:rPr>
          <w:rStyle w:val="Nadpis3Char"/>
          <w:rFonts w:asciiTheme="minorHAnsi" w:hAnsiTheme="minorHAnsi" w:cstheme="minorHAnsi"/>
          <w:b w:val="0"/>
          <w:color w:val="auto"/>
          <w:sz w:val="24"/>
          <w:szCs w:val="24"/>
        </w:rPr>
        <w:t>Netýká  se  této  stavby.</w:t>
      </w:r>
      <w:bookmarkEnd w:id="37"/>
      <w:bookmarkEnd w:id="38"/>
      <w:bookmarkEnd w:id="39"/>
      <w:bookmarkEnd w:id="40"/>
      <w:bookmarkEnd w:id="41"/>
    </w:p>
    <w:p w14:paraId="540EFA8A" w14:textId="77777777" w:rsidR="004135F5" w:rsidRPr="00BD0EBC" w:rsidRDefault="004135F5" w:rsidP="004135F5">
      <w:pPr>
        <w:keepNext/>
        <w:keepLines/>
        <w:spacing w:before="200" w:after="0"/>
        <w:rPr>
          <w:rFonts w:eastAsia="Calibri" w:cs="Calibri"/>
          <w:b/>
          <w:sz w:val="24"/>
          <w:szCs w:val="24"/>
        </w:rPr>
      </w:pPr>
      <w:bookmarkStart w:id="42" w:name="_Toc154052390"/>
      <w:r w:rsidRPr="00BF29C0">
        <w:rPr>
          <w:rStyle w:val="Nadpis3Char"/>
          <w:rFonts w:cstheme="minorHAnsi"/>
          <w:color w:val="auto"/>
        </w:rPr>
        <w:t xml:space="preserve">u) </w:t>
      </w:r>
      <w:r w:rsidRPr="00BD0EBC">
        <w:rPr>
          <w:rStyle w:val="Nadpis3Char"/>
          <w:rFonts w:asciiTheme="minorHAnsi" w:hAnsiTheme="minorHAnsi" w:cstheme="minorHAnsi"/>
          <w:color w:val="auto"/>
          <w:sz w:val="24"/>
          <w:szCs w:val="24"/>
        </w:rPr>
        <w:t>postupy pro opatření vyplývající ze specifických požadavků na stavbu, například z konzultací s orgány inspekce práce, stavebními úřady, orgány ochrany veřejného zdraví a dalšími orgány podle zvláštních právních předpisů</w:t>
      </w:r>
      <w:bookmarkEnd w:id="42"/>
      <w:r w:rsidRPr="00BD0EBC">
        <w:rPr>
          <w:rFonts w:eastAsia="Calibri" w:cs="Calibri"/>
          <w:b/>
          <w:sz w:val="24"/>
          <w:szCs w:val="24"/>
        </w:rPr>
        <w:t>,</w:t>
      </w:r>
    </w:p>
    <w:p w14:paraId="5DAE5314" w14:textId="77777777" w:rsidR="004135F5" w:rsidRPr="00BA3A53" w:rsidRDefault="004135F5" w:rsidP="004135F5">
      <w:pPr>
        <w:spacing w:after="0"/>
        <w:rPr>
          <w:rFonts w:ascii="Calibri" w:eastAsia="Calibri" w:hAnsi="Calibri" w:cs="Calibri"/>
          <w:sz w:val="24"/>
          <w:szCs w:val="24"/>
        </w:rPr>
      </w:pPr>
      <w:r w:rsidRPr="00BA3A53">
        <w:rPr>
          <w:rFonts w:ascii="Calibri" w:eastAsia="Calibri" w:hAnsi="Calibri" w:cs="Calibri"/>
          <w:sz w:val="24"/>
          <w:szCs w:val="24"/>
        </w:rPr>
        <w:t xml:space="preserve">Na  uvedenou  stavbu  bylo  vydáno  stavební  povolení  vč. vyjádření  všech  potřebných  dotčených  orgánů, stanoviska  a  jejich  podmínky  byly  zaneseny  do  projektové  dokumentace  a  pokud  nastanou  změny  bude  </w:t>
      </w:r>
      <w:r w:rsidR="005339CF" w:rsidRPr="00BA3A53">
        <w:rPr>
          <w:rFonts w:ascii="Calibri" w:eastAsia="Calibri" w:hAnsi="Calibri" w:cs="Calibri"/>
          <w:sz w:val="24"/>
          <w:szCs w:val="24"/>
        </w:rPr>
        <w:t xml:space="preserve">investor  </w:t>
      </w:r>
      <w:r w:rsidRPr="00BA3A53">
        <w:rPr>
          <w:rFonts w:ascii="Calibri" w:eastAsia="Calibri" w:hAnsi="Calibri" w:cs="Calibri"/>
          <w:sz w:val="24"/>
          <w:szCs w:val="24"/>
        </w:rPr>
        <w:t>řešit  průběžně.</w:t>
      </w:r>
    </w:p>
    <w:p w14:paraId="03B60E7F" w14:textId="77777777" w:rsidR="004135F5" w:rsidRPr="00BD0EBC" w:rsidRDefault="004135F5" w:rsidP="004135F5">
      <w:pPr>
        <w:keepNext/>
        <w:keepLines/>
        <w:spacing w:before="200" w:after="0"/>
        <w:rPr>
          <w:rFonts w:eastAsia="Calibri" w:cs="Calibri"/>
          <w:b/>
          <w:sz w:val="24"/>
          <w:szCs w:val="24"/>
        </w:rPr>
      </w:pPr>
      <w:bookmarkStart w:id="43" w:name="_Toc154052391"/>
      <w:r w:rsidRPr="00BF29C0">
        <w:rPr>
          <w:rStyle w:val="Nadpis3Char"/>
          <w:rFonts w:cstheme="minorHAnsi"/>
          <w:color w:val="auto"/>
        </w:rPr>
        <w:t xml:space="preserve">v) </w:t>
      </w:r>
      <w:r w:rsidRPr="00BD0EBC">
        <w:rPr>
          <w:rStyle w:val="Nadpis3Char"/>
          <w:rFonts w:asciiTheme="minorHAnsi" w:hAnsiTheme="minorHAnsi" w:cstheme="minorHAnsi"/>
          <w:color w:val="auto"/>
          <w:sz w:val="24"/>
          <w:szCs w:val="24"/>
        </w:rPr>
        <w:t>postupy pro opatření vyplývající ze specifických požadavků na práce a činnosti spojené zejména s používáním toxických chemických látek, ionizujícího záření a výbušnin a s výskytem azbestu</w:t>
      </w:r>
      <w:bookmarkEnd w:id="43"/>
      <w:r w:rsidRPr="00BD0EBC">
        <w:rPr>
          <w:rFonts w:eastAsia="Calibri" w:cs="Calibri"/>
          <w:b/>
          <w:sz w:val="24"/>
          <w:szCs w:val="24"/>
        </w:rPr>
        <w:t>.</w:t>
      </w:r>
    </w:p>
    <w:p w14:paraId="7A56C4A6" w14:textId="75EB7B4C" w:rsidR="004135F5" w:rsidRPr="00BA3A53" w:rsidRDefault="00955C70" w:rsidP="00BC1CBC">
      <w:pPr>
        <w:spacing w:after="0" w:line="240" w:lineRule="auto"/>
        <w:rPr>
          <w:rFonts w:ascii="Calibri" w:eastAsia="Calibri" w:hAnsi="Calibri" w:cs="Calibri"/>
          <w:sz w:val="24"/>
          <w:szCs w:val="24"/>
        </w:rPr>
      </w:pPr>
      <w:r>
        <w:rPr>
          <w:rFonts w:ascii="Calibri" w:eastAsia="Calibri" w:hAnsi="Calibri" w:cs="Calibri"/>
          <w:sz w:val="24"/>
          <w:szCs w:val="24"/>
        </w:rPr>
        <w:t>N</w:t>
      </w:r>
      <w:r w:rsidR="004135F5" w:rsidRPr="00BA3A53">
        <w:rPr>
          <w:rFonts w:ascii="Calibri" w:eastAsia="Calibri" w:hAnsi="Calibri" w:cs="Calibri"/>
          <w:sz w:val="24"/>
          <w:szCs w:val="24"/>
        </w:rPr>
        <w:t>a této stavbě</w:t>
      </w:r>
      <w:r>
        <w:rPr>
          <w:rFonts w:ascii="Calibri" w:eastAsia="Calibri" w:hAnsi="Calibri" w:cs="Calibri"/>
          <w:sz w:val="24"/>
          <w:szCs w:val="24"/>
        </w:rPr>
        <w:t xml:space="preserve"> se nevyskytují</w:t>
      </w:r>
      <w:r w:rsidR="008657C4" w:rsidRPr="00BA3A53">
        <w:rPr>
          <w:rFonts w:ascii="Calibri" w:eastAsia="Calibri" w:hAnsi="Calibri" w:cs="Calibri"/>
          <w:sz w:val="24"/>
          <w:szCs w:val="24"/>
        </w:rPr>
        <w:t>.</w:t>
      </w:r>
    </w:p>
    <w:p w14:paraId="6DC2FC14" w14:textId="77777777" w:rsidR="00BC1CBC" w:rsidRDefault="00BC1CBC" w:rsidP="00BC1CBC">
      <w:pPr>
        <w:pStyle w:val="Nadpis1"/>
        <w:spacing w:before="0" w:line="240" w:lineRule="auto"/>
        <w:rPr>
          <w:rFonts w:eastAsia="Calibri"/>
          <w:color w:val="auto"/>
        </w:rPr>
      </w:pPr>
    </w:p>
    <w:p w14:paraId="6C4D7B22" w14:textId="77777777" w:rsidR="00536AB8" w:rsidRPr="0023665F" w:rsidRDefault="0023665F" w:rsidP="00BC1CBC">
      <w:pPr>
        <w:pStyle w:val="Nadpis1"/>
        <w:spacing w:before="0" w:line="240" w:lineRule="auto"/>
        <w:rPr>
          <w:rFonts w:eastAsia="Calibri"/>
          <w:color w:val="auto"/>
        </w:rPr>
      </w:pPr>
      <w:bookmarkStart w:id="44" w:name="_Toc154052392"/>
      <w:r w:rsidRPr="0023665F">
        <w:rPr>
          <w:rFonts w:eastAsia="Calibri"/>
          <w:color w:val="auto"/>
        </w:rPr>
        <w:t>D. Ostatní  doplňující  informace</w:t>
      </w:r>
      <w:bookmarkEnd w:id="44"/>
    </w:p>
    <w:p w14:paraId="7379A888" w14:textId="77777777" w:rsidR="0023665F" w:rsidRPr="00551D9A" w:rsidRDefault="0023665F" w:rsidP="00551D9A">
      <w:pPr>
        <w:pStyle w:val="Nadpis3"/>
        <w:rPr>
          <w:rFonts w:eastAsia="Calibri"/>
          <w:color w:val="auto"/>
        </w:rPr>
      </w:pPr>
      <w:bookmarkStart w:id="45" w:name="_Toc154052393"/>
      <w:r w:rsidRPr="00551D9A">
        <w:rPr>
          <w:rFonts w:eastAsia="Calibri"/>
          <w:color w:val="auto"/>
        </w:rPr>
        <w:t>Obecné  informace  o  vzájemné  komunikaci  na  stavbě :</w:t>
      </w:r>
      <w:bookmarkEnd w:id="45"/>
    </w:p>
    <w:p w14:paraId="1D4359E0" w14:textId="6E6B4DAD" w:rsidR="0023665F" w:rsidRDefault="0023665F" w:rsidP="0023665F">
      <w:r>
        <w:t>Tento  plán  je  přijat na stavbě  hlavním  zhotovitelem  (generálním dodavatelem), stejně tak i investorem. Požadavky  v něm  uvedené  jsou  závazné  p</w:t>
      </w:r>
      <w:r w:rsidR="007B18C0">
        <w:t>r</w:t>
      </w:r>
      <w:r>
        <w:t>o  všechny  účastníky  procesu  výstavby  i  následně  při  předávání stavby do  užívání. Veškerá komunikace  mezi investorem, koordinátorem  BOZP, generálním dodavatelem  a  jeho  subdodavateli  bude  probíhat :</w:t>
      </w:r>
    </w:p>
    <w:p w14:paraId="3BDBB294" w14:textId="77777777" w:rsidR="0023665F" w:rsidRDefault="0023665F" w:rsidP="008677C2">
      <w:pPr>
        <w:pStyle w:val="Odstavecseseznamem"/>
        <w:numPr>
          <w:ilvl w:val="0"/>
          <w:numId w:val="39"/>
        </w:numPr>
      </w:pPr>
      <w:r>
        <w:t>písemně</w:t>
      </w:r>
    </w:p>
    <w:p w14:paraId="765EA730" w14:textId="77777777" w:rsidR="0023665F" w:rsidRDefault="0023665F" w:rsidP="008677C2">
      <w:pPr>
        <w:pStyle w:val="Odstavecseseznamem"/>
        <w:numPr>
          <w:ilvl w:val="0"/>
          <w:numId w:val="39"/>
        </w:numPr>
      </w:pPr>
      <w:r>
        <w:t>ústně – event. telefonicky</w:t>
      </w:r>
    </w:p>
    <w:p w14:paraId="2840CAF5" w14:textId="77777777" w:rsidR="0023665F" w:rsidRDefault="0023665F" w:rsidP="008677C2">
      <w:pPr>
        <w:pStyle w:val="Odstavecseseznamem"/>
        <w:numPr>
          <w:ilvl w:val="0"/>
          <w:numId w:val="39"/>
        </w:numPr>
      </w:pPr>
      <w:r>
        <w:t>e-mailem (tato komunikace  bude  závazná  pro  všechny  obeslané  v políčku  „komu“ v případě  pouhé  informace bude  adresát  v políčku  „kopie“. Všichni, kdo  přijmou  tento  plán  s touto  elektronickou  komunikací  souhlasí  a berou  ji  za  závaznou.</w:t>
      </w:r>
    </w:p>
    <w:p w14:paraId="58B6EFD8" w14:textId="77777777" w:rsidR="0023665F" w:rsidRPr="007B3357" w:rsidRDefault="007B3357" w:rsidP="007B3357">
      <w:pPr>
        <w:spacing w:after="0"/>
        <w:rPr>
          <w:b/>
          <w:sz w:val="24"/>
          <w:szCs w:val="24"/>
        </w:rPr>
      </w:pPr>
      <w:r w:rsidRPr="007B3357">
        <w:rPr>
          <w:b/>
          <w:sz w:val="24"/>
          <w:szCs w:val="24"/>
        </w:rPr>
        <w:t>Určení  zhotovitelů :</w:t>
      </w:r>
    </w:p>
    <w:p w14:paraId="7D1C1F4F" w14:textId="4150C2B6" w:rsidR="007B3357" w:rsidRDefault="007B3357" w:rsidP="007B3357">
      <w:pPr>
        <w:spacing w:after="0"/>
      </w:pPr>
      <w:r>
        <w:t>Generální dodavatel stavby musí v rámci postupu výstavby dodržovat předaný harmonogram koordinátorovi stavby. Pokud dojde k posunu či změně prací nebo postupů musí informovat o této skutečnosti koordinátora. Informace musí být předána v dostatečném předstihu nebo min.  8 dní.</w:t>
      </w:r>
    </w:p>
    <w:p w14:paraId="264AEC8D" w14:textId="77777777" w:rsidR="00C766FB" w:rsidRDefault="00C766FB" w:rsidP="00BC1CBC">
      <w:pPr>
        <w:spacing w:after="0"/>
      </w:pPr>
    </w:p>
    <w:p w14:paraId="71CDAB20" w14:textId="77777777" w:rsidR="00C766FB" w:rsidRDefault="00C766FB" w:rsidP="00BC1CBC">
      <w:pPr>
        <w:spacing w:after="0"/>
      </w:pPr>
    </w:p>
    <w:p w14:paraId="75472F67" w14:textId="03D5000E" w:rsidR="00593B61" w:rsidRDefault="007B3357" w:rsidP="00BC1CBC">
      <w:pPr>
        <w:spacing w:after="0"/>
      </w:pPr>
      <w:r>
        <w:t xml:space="preserve">Na základě tohoto </w:t>
      </w:r>
      <w:proofErr w:type="spellStart"/>
      <w:r>
        <w:t>hmg</w:t>
      </w:r>
      <w:proofErr w:type="spellEnd"/>
      <w:r>
        <w:t xml:space="preserve"> bude oznamovat koordinátorovi skutečný nástup jakéhokoliv dalšího účastníka výstavby převážně vedeného jako subdodavatel (právnická, fyzická osoba, OSVČ). K tomuto účelu bude doplňována tabulka – seznam </w:t>
      </w:r>
      <w:proofErr w:type="spellStart"/>
      <w:r>
        <w:t>podzhotovitelů</w:t>
      </w:r>
      <w:proofErr w:type="spellEnd"/>
      <w:r>
        <w:t xml:space="preserve">. </w:t>
      </w:r>
    </w:p>
    <w:p w14:paraId="1D6FC2F9" w14:textId="77777777" w:rsidR="00750BE2" w:rsidRDefault="00750BE2" w:rsidP="00BC1CBC">
      <w:pPr>
        <w:spacing w:after="0"/>
      </w:pPr>
    </w:p>
    <w:p w14:paraId="3AEA24D7" w14:textId="4179B5FB" w:rsidR="008A32C0" w:rsidRDefault="007B3357" w:rsidP="00BC1CBC">
      <w:pPr>
        <w:spacing w:after="0"/>
        <w:rPr>
          <w:b/>
        </w:rPr>
      </w:pPr>
      <w:r>
        <w:rPr>
          <w:b/>
        </w:rPr>
        <w:t>!!! UPZORNĚNÍ  pro  zhotovitele – pokud  na  stavbě  budou  účastníci  výstavby  osoby  či  firmy, které  nejsou  uvedeny  v tomto  seznamu, bude  toto  považováno  za  hrubé  porušení  povinnosti  zhotovitele  vůči  zadavateli. Koordinátor  tyto  subjekty  nekoordinuje (neboť  o  nich  neví).</w:t>
      </w:r>
    </w:p>
    <w:p w14:paraId="42DA1BF2" w14:textId="77777777" w:rsidR="00AF7F8D" w:rsidRDefault="00AF7F8D" w:rsidP="00BC1CBC">
      <w:pPr>
        <w:spacing w:after="0"/>
        <w:rPr>
          <w:rFonts w:ascii="Calibri" w:eastAsia="Calibri" w:hAnsi="Calibri" w:cs="Calibri"/>
          <w:b/>
          <w:sz w:val="24"/>
        </w:rPr>
      </w:pPr>
    </w:p>
    <w:p w14:paraId="439431C9" w14:textId="77777777" w:rsidR="00F97505" w:rsidRDefault="00F97505" w:rsidP="008A32C0">
      <w:pPr>
        <w:pStyle w:val="Nadpis3"/>
        <w:rPr>
          <w:rFonts w:eastAsia="Calibri"/>
          <w:color w:val="auto"/>
        </w:rPr>
      </w:pPr>
    </w:p>
    <w:p w14:paraId="5E2D5C9B" w14:textId="77777777" w:rsidR="00F97505" w:rsidRDefault="00F97505" w:rsidP="008A32C0">
      <w:pPr>
        <w:pStyle w:val="Nadpis3"/>
        <w:rPr>
          <w:rFonts w:eastAsia="Calibri"/>
          <w:color w:val="auto"/>
        </w:rPr>
      </w:pPr>
    </w:p>
    <w:p w14:paraId="0D46895E" w14:textId="77777777" w:rsidR="009B29BD" w:rsidRPr="008A32C0" w:rsidRDefault="009B29BD" w:rsidP="008A32C0">
      <w:pPr>
        <w:pStyle w:val="Nadpis3"/>
        <w:rPr>
          <w:rFonts w:eastAsia="Calibri"/>
          <w:color w:val="auto"/>
        </w:rPr>
      </w:pPr>
      <w:bookmarkStart w:id="46" w:name="_Toc154052394"/>
      <w:r w:rsidRPr="008A32C0">
        <w:rPr>
          <w:rFonts w:eastAsia="Calibri"/>
          <w:color w:val="auto"/>
        </w:rPr>
        <w:t>Přílohy:</w:t>
      </w:r>
      <w:bookmarkEnd w:id="46"/>
      <w:r w:rsidRPr="008A32C0">
        <w:rPr>
          <w:rFonts w:eastAsia="Calibri"/>
          <w:color w:val="auto"/>
        </w:rPr>
        <w:t xml:space="preserve"> </w:t>
      </w:r>
    </w:p>
    <w:p w14:paraId="24FA1943" w14:textId="5EB540B3" w:rsidR="009B29BD" w:rsidRPr="00BD0EBC" w:rsidRDefault="009B29BD" w:rsidP="00BD0EBC">
      <w:pPr>
        <w:pStyle w:val="Odstavecseseznamem"/>
        <w:numPr>
          <w:ilvl w:val="0"/>
          <w:numId w:val="60"/>
        </w:numPr>
        <w:rPr>
          <w:rFonts w:eastAsia="Calibri"/>
          <w:sz w:val="24"/>
          <w:szCs w:val="24"/>
        </w:rPr>
      </w:pPr>
      <w:r w:rsidRPr="00BD0EBC">
        <w:rPr>
          <w:rFonts w:eastAsia="Calibri"/>
          <w:sz w:val="24"/>
          <w:szCs w:val="24"/>
        </w:rPr>
        <w:t>OOPP</w:t>
      </w:r>
    </w:p>
    <w:p w14:paraId="29A7F549" w14:textId="751D60E6" w:rsidR="009B29BD" w:rsidRPr="00BD0EBC" w:rsidRDefault="009B29BD" w:rsidP="00BD0EBC">
      <w:pPr>
        <w:pStyle w:val="Odstavecseseznamem"/>
        <w:numPr>
          <w:ilvl w:val="0"/>
          <w:numId w:val="60"/>
        </w:numPr>
        <w:rPr>
          <w:rFonts w:eastAsia="Calibri"/>
          <w:sz w:val="24"/>
          <w:szCs w:val="24"/>
        </w:rPr>
      </w:pPr>
      <w:r w:rsidRPr="00BD0EBC">
        <w:rPr>
          <w:rFonts w:eastAsia="Calibri"/>
          <w:sz w:val="24"/>
          <w:szCs w:val="24"/>
        </w:rPr>
        <w:t>Školení  pracovníků  a  návštěv  stavb</w:t>
      </w:r>
      <w:r w:rsidR="0069529E" w:rsidRPr="00BD0EBC">
        <w:rPr>
          <w:rFonts w:eastAsia="Calibri"/>
          <w:sz w:val="24"/>
          <w:szCs w:val="24"/>
        </w:rPr>
        <w:t>y</w:t>
      </w:r>
    </w:p>
    <w:p w14:paraId="76B2A5AC" w14:textId="4D69A52F" w:rsidR="00BC1CBC" w:rsidRDefault="00BC1CBC" w:rsidP="009B29BD">
      <w:pPr>
        <w:spacing w:after="0"/>
        <w:rPr>
          <w:rFonts w:ascii="Calibri" w:eastAsia="Calibri" w:hAnsi="Calibri" w:cs="Calibri"/>
          <w:sz w:val="20"/>
        </w:rPr>
      </w:pPr>
    </w:p>
    <w:p w14:paraId="68F2D889" w14:textId="77777777" w:rsidR="00BA3A53" w:rsidRDefault="00BA3A53" w:rsidP="009B29BD">
      <w:pPr>
        <w:spacing w:after="0"/>
        <w:rPr>
          <w:rFonts w:ascii="Calibri" w:eastAsia="Calibri" w:hAnsi="Calibri" w:cs="Calibri"/>
          <w:sz w:val="20"/>
        </w:rPr>
      </w:pPr>
    </w:p>
    <w:p w14:paraId="39E8F2B2" w14:textId="77777777" w:rsidR="00BD0EBC" w:rsidRDefault="00BD0EBC" w:rsidP="009B29BD">
      <w:pPr>
        <w:spacing w:after="0"/>
        <w:rPr>
          <w:rFonts w:ascii="Calibri" w:eastAsia="Calibri" w:hAnsi="Calibri" w:cs="Calibri"/>
          <w:sz w:val="20"/>
        </w:rPr>
      </w:pPr>
    </w:p>
    <w:p w14:paraId="3E8ABEF5" w14:textId="77777777" w:rsidR="009B29BD" w:rsidRPr="00BD0EBC" w:rsidRDefault="009B29BD" w:rsidP="009B29BD">
      <w:pPr>
        <w:spacing w:after="0"/>
        <w:rPr>
          <w:rFonts w:ascii="Calibri" w:eastAsia="Calibri" w:hAnsi="Calibri" w:cs="Calibri"/>
          <w:sz w:val="24"/>
          <w:szCs w:val="24"/>
        </w:rPr>
      </w:pPr>
      <w:r w:rsidRPr="00BD0EBC">
        <w:rPr>
          <w:rFonts w:ascii="Calibri" w:eastAsia="Calibri" w:hAnsi="Calibri" w:cs="Calibri"/>
          <w:sz w:val="24"/>
          <w:szCs w:val="24"/>
        </w:rPr>
        <w:t xml:space="preserve">Zpracovala : M. </w:t>
      </w:r>
      <w:proofErr w:type="spellStart"/>
      <w:r w:rsidRPr="00BD0EBC">
        <w:rPr>
          <w:rFonts w:ascii="Calibri" w:eastAsia="Calibri" w:hAnsi="Calibri" w:cs="Calibri"/>
          <w:sz w:val="24"/>
          <w:szCs w:val="24"/>
        </w:rPr>
        <w:t>Palkosková</w:t>
      </w:r>
      <w:proofErr w:type="spellEnd"/>
    </w:p>
    <w:p w14:paraId="6BCC8010" w14:textId="300DA6B8" w:rsidR="009B29BD" w:rsidRPr="00BD0EBC" w:rsidRDefault="009B29BD" w:rsidP="009B29BD">
      <w:pPr>
        <w:spacing w:after="0"/>
        <w:rPr>
          <w:rFonts w:ascii="Calibri" w:eastAsia="Calibri" w:hAnsi="Calibri" w:cs="Calibri"/>
          <w:sz w:val="24"/>
          <w:szCs w:val="24"/>
        </w:rPr>
      </w:pPr>
      <w:r w:rsidRPr="00BD0EBC">
        <w:rPr>
          <w:rFonts w:ascii="Calibri" w:eastAsia="Calibri" w:hAnsi="Calibri" w:cs="Calibri"/>
          <w:sz w:val="24"/>
          <w:szCs w:val="24"/>
        </w:rPr>
        <w:t>V </w:t>
      </w:r>
      <w:proofErr w:type="gramStart"/>
      <w:r w:rsidRPr="00BD0EBC">
        <w:rPr>
          <w:rFonts w:ascii="Calibri" w:eastAsia="Calibri" w:hAnsi="Calibri" w:cs="Calibri"/>
          <w:sz w:val="24"/>
          <w:szCs w:val="24"/>
        </w:rPr>
        <w:t>Hradci  Králové</w:t>
      </w:r>
      <w:proofErr w:type="gramEnd"/>
      <w:r w:rsidRPr="00BD0EBC">
        <w:rPr>
          <w:rFonts w:ascii="Calibri" w:eastAsia="Calibri" w:hAnsi="Calibri" w:cs="Calibri"/>
          <w:sz w:val="24"/>
          <w:szCs w:val="24"/>
        </w:rPr>
        <w:t xml:space="preserve"> </w:t>
      </w:r>
      <w:r w:rsidR="00BC1CBC" w:rsidRPr="00BD0EBC">
        <w:rPr>
          <w:rFonts w:ascii="Calibri" w:eastAsia="Calibri" w:hAnsi="Calibri" w:cs="Calibri"/>
          <w:sz w:val="24"/>
          <w:szCs w:val="24"/>
        </w:rPr>
        <w:t xml:space="preserve">    </w:t>
      </w:r>
      <w:r w:rsidRPr="00BD0EBC">
        <w:rPr>
          <w:rFonts w:ascii="Calibri" w:eastAsia="Calibri" w:hAnsi="Calibri" w:cs="Calibri"/>
          <w:sz w:val="24"/>
          <w:szCs w:val="24"/>
        </w:rPr>
        <w:t xml:space="preserve"> </w:t>
      </w:r>
      <w:r w:rsidR="00BC1CBC" w:rsidRPr="00BD0EBC">
        <w:rPr>
          <w:rFonts w:ascii="Calibri" w:eastAsia="Calibri" w:hAnsi="Calibri" w:cs="Calibri"/>
          <w:sz w:val="24"/>
          <w:szCs w:val="24"/>
        </w:rPr>
        <w:t>d</w:t>
      </w:r>
      <w:r w:rsidRPr="00BD0EBC">
        <w:rPr>
          <w:rFonts w:ascii="Calibri" w:eastAsia="Calibri" w:hAnsi="Calibri" w:cs="Calibri"/>
          <w:sz w:val="24"/>
          <w:szCs w:val="24"/>
        </w:rPr>
        <w:t xml:space="preserve">ne  </w:t>
      </w:r>
      <w:r w:rsidR="00511437">
        <w:rPr>
          <w:rFonts w:ascii="Calibri" w:eastAsia="Calibri" w:hAnsi="Calibri" w:cs="Calibri"/>
          <w:sz w:val="24"/>
          <w:szCs w:val="24"/>
        </w:rPr>
        <w:t>15</w:t>
      </w:r>
      <w:r w:rsidRPr="00BD0EBC">
        <w:rPr>
          <w:rFonts w:ascii="Calibri" w:eastAsia="Calibri" w:hAnsi="Calibri" w:cs="Calibri"/>
          <w:sz w:val="24"/>
          <w:szCs w:val="24"/>
        </w:rPr>
        <w:t>.</w:t>
      </w:r>
      <w:r w:rsidR="00511437">
        <w:rPr>
          <w:rFonts w:ascii="Calibri" w:eastAsia="Calibri" w:hAnsi="Calibri" w:cs="Calibri"/>
          <w:sz w:val="24"/>
          <w:szCs w:val="24"/>
        </w:rPr>
        <w:t>1</w:t>
      </w:r>
      <w:r w:rsidR="006E5101">
        <w:rPr>
          <w:rFonts w:ascii="Calibri" w:eastAsia="Calibri" w:hAnsi="Calibri" w:cs="Calibri"/>
          <w:sz w:val="24"/>
          <w:szCs w:val="24"/>
        </w:rPr>
        <w:t>2</w:t>
      </w:r>
      <w:r w:rsidRPr="00BD0EBC">
        <w:rPr>
          <w:rFonts w:ascii="Calibri" w:eastAsia="Calibri" w:hAnsi="Calibri" w:cs="Calibri"/>
          <w:sz w:val="24"/>
          <w:szCs w:val="24"/>
        </w:rPr>
        <w:t>.20</w:t>
      </w:r>
      <w:r w:rsidR="0068370B" w:rsidRPr="00BD0EBC">
        <w:rPr>
          <w:rFonts w:ascii="Calibri" w:eastAsia="Calibri" w:hAnsi="Calibri" w:cs="Calibri"/>
          <w:sz w:val="24"/>
          <w:szCs w:val="24"/>
        </w:rPr>
        <w:t>23</w:t>
      </w:r>
    </w:p>
    <w:p w14:paraId="1F59D575" w14:textId="041200E5" w:rsidR="00BC1CBC" w:rsidRPr="00BD0EBC" w:rsidRDefault="00BC1CBC" w:rsidP="008A32C0">
      <w:pPr>
        <w:rPr>
          <w:rFonts w:asciiTheme="majorHAnsi" w:hAnsiTheme="majorHAnsi"/>
          <w:b/>
          <w:sz w:val="24"/>
          <w:szCs w:val="24"/>
        </w:rPr>
      </w:pPr>
    </w:p>
    <w:p w14:paraId="41B8F90E" w14:textId="703759D6" w:rsidR="00BD0EBC" w:rsidRDefault="00BD0EBC" w:rsidP="008A32C0">
      <w:pPr>
        <w:rPr>
          <w:rFonts w:asciiTheme="majorHAnsi" w:hAnsiTheme="majorHAnsi"/>
          <w:b/>
          <w:sz w:val="24"/>
          <w:szCs w:val="24"/>
        </w:rPr>
      </w:pPr>
    </w:p>
    <w:p w14:paraId="167E5916" w14:textId="082C5BAA" w:rsidR="00BD0EBC" w:rsidRDefault="00BD0EBC" w:rsidP="008A32C0">
      <w:pPr>
        <w:rPr>
          <w:rFonts w:asciiTheme="majorHAnsi" w:hAnsiTheme="majorHAnsi"/>
          <w:b/>
          <w:sz w:val="24"/>
          <w:szCs w:val="24"/>
        </w:rPr>
      </w:pPr>
    </w:p>
    <w:p w14:paraId="545EB5DB" w14:textId="7494BC8F" w:rsidR="004135F5" w:rsidRPr="00BD0EBC" w:rsidRDefault="00240182" w:rsidP="00BD0EBC">
      <w:pPr>
        <w:pStyle w:val="Nadpis1"/>
        <w:rPr>
          <w:color w:val="auto"/>
        </w:rPr>
      </w:pPr>
      <w:bookmarkStart w:id="47" w:name="_Toc154052395"/>
      <w:r w:rsidRPr="00BD0EBC">
        <w:rPr>
          <w:color w:val="auto"/>
        </w:rPr>
        <w:t>1</w:t>
      </w:r>
      <w:r w:rsidR="004135F5" w:rsidRPr="00BD0EBC">
        <w:rPr>
          <w:color w:val="auto"/>
        </w:rPr>
        <w:t>. OOPP</w:t>
      </w:r>
      <w:bookmarkEnd w:id="47"/>
      <w:r w:rsidR="004135F5" w:rsidRPr="00BD0EBC">
        <w:rPr>
          <w:color w:val="auto"/>
        </w:rPr>
        <w:t xml:space="preserve"> </w:t>
      </w:r>
    </w:p>
    <w:p w14:paraId="50736FEB" w14:textId="77777777" w:rsidR="004135F5" w:rsidRDefault="004135F5" w:rsidP="004135F5">
      <w:pPr>
        <w:spacing w:after="0"/>
        <w:rPr>
          <w:rFonts w:ascii="Calibri" w:eastAsia="Calibri" w:hAnsi="Calibri" w:cs="Calibri"/>
          <w:sz w:val="20"/>
        </w:rPr>
      </w:pPr>
      <w:r>
        <w:rPr>
          <w:rFonts w:ascii="Calibri" w:eastAsia="Calibri" w:hAnsi="Calibri" w:cs="Calibri"/>
          <w:sz w:val="20"/>
        </w:rPr>
        <w:t>Všichni pracovníci na stavbě musí být vybaveni OOPP dle identifikace rizik zpracované jejich zaměstnavatelem.</w:t>
      </w:r>
    </w:p>
    <w:p w14:paraId="779970A5" w14:textId="77777777" w:rsidR="004135F5" w:rsidRDefault="004135F5" w:rsidP="004135F5">
      <w:pPr>
        <w:spacing w:after="0"/>
        <w:rPr>
          <w:rFonts w:ascii="Calibri" w:eastAsia="Calibri" w:hAnsi="Calibri" w:cs="Calibri"/>
          <w:sz w:val="20"/>
        </w:rPr>
      </w:pPr>
      <w:r>
        <w:rPr>
          <w:rFonts w:ascii="Calibri" w:eastAsia="Calibri" w:hAnsi="Calibri" w:cs="Calibri"/>
          <w:sz w:val="20"/>
        </w:rPr>
        <w:t>Minimální vybavení  OOPP :</w:t>
      </w:r>
    </w:p>
    <w:p w14:paraId="548367D2" w14:textId="77777777" w:rsidR="004135F5" w:rsidRDefault="004135F5" w:rsidP="008677C2">
      <w:pPr>
        <w:numPr>
          <w:ilvl w:val="0"/>
          <w:numId w:val="5"/>
        </w:numPr>
        <w:spacing w:after="0"/>
        <w:ind w:left="360" w:hanging="360"/>
        <w:rPr>
          <w:rFonts w:ascii="Calibri" w:eastAsia="Calibri" w:hAnsi="Calibri" w:cs="Calibri"/>
          <w:sz w:val="20"/>
        </w:rPr>
      </w:pPr>
      <w:r>
        <w:rPr>
          <w:rFonts w:ascii="Calibri" w:eastAsia="Calibri" w:hAnsi="Calibri" w:cs="Calibri"/>
          <w:sz w:val="20"/>
        </w:rPr>
        <w:t xml:space="preserve">Přilba (splňující požadavky ČSN EN 397 na ochranu před padajícími předměty) </w:t>
      </w:r>
    </w:p>
    <w:p w14:paraId="5032C31F"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Její používání je stanoveno vždy ve venkovních prostorech staveniště, při výkopových pracích, při  pracích </w:t>
      </w:r>
    </w:p>
    <w:p w14:paraId="46746250"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 v    dosahu zemních strojů, při práci nad sebou atd. </w:t>
      </w:r>
    </w:p>
    <w:p w14:paraId="79EC8009" w14:textId="77777777" w:rsidR="004135F5" w:rsidRDefault="004135F5" w:rsidP="008677C2">
      <w:pPr>
        <w:numPr>
          <w:ilvl w:val="0"/>
          <w:numId w:val="6"/>
        </w:numPr>
        <w:spacing w:after="0"/>
        <w:ind w:left="360" w:hanging="360"/>
        <w:rPr>
          <w:rFonts w:ascii="Calibri" w:eastAsia="Calibri" w:hAnsi="Calibri" w:cs="Calibri"/>
          <w:sz w:val="20"/>
        </w:rPr>
      </w:pPr>
      <w:r>
        <w:rPr>
          <w:rFonts w:ascii="Calibri" w:eastAsia="Calibri" w:hAnsi="Calibri" w:cs="Calibri"/>
          <w:sz w:val="20"/>
        </w:rPr>
        <w:t xml:space="preserve">Reflexní oblečení – reflexní výstražné vesty </w:t>
      </w:r>
    </w:p>
    <w:p w14:paraId="00F8C578"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Reflexní výstražné vesty lze nahradit reflexním tričkem s krátkým rukávem, reflexním pracovním kompletem, jehož blůza splňuje požadovanou normu. </w:t>
      </w:r>
    </w:p>
    <w:p w14:paraId="62BC4B28" w14:textId="77777777" w:rsidR="004135F5" w:rsidRDefault="004135F5" w:rsidP="008677C2">
      <w:pPr>
        <w:numPr>
          <w:ilvl w:val="0"/>
          <w:numId w:val="7"/>
        </w:numPr>
        <w:spacing w:after="0"/>
        <w:ind w:left="360" w:hanging="360"/>
        <w:rPr>
          <w:rFonts w:ascii="Calibri" w:eastAsia="Calibri" w:hAnsi="Calibri" w:cs="Calibri"/>
          <w:sz w:val="20"/>
        </w:rPr>
      </w:pPr>
      <w:r>
        <w:rPr>
          <w:rFonts w:ascii="Calibri" w:eastAsia="Calibri" w:hAnsi="Calibri" w:cs="Calibri"/>
          <w:sz w:val="20"/>
        </w:rPr>
        <w:t xml:space="preserve">Oblečení </w:t>
      </w:r>
    </w:p>
    <w:p w14:paraId="6C9C3112"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Všichni pracovníci musí používat ochranný pracovní oděv (kalhoty a blůza s dlouhým rukávem). V letních měsících je přípustné použít tričko s krátkým rukávem, neboť pravděpodobnost rizika přehřátí organismu je daleko vyšší než poranění. </w:t>
      </w:r>
    </w:p>
    <w:p w14:paraId="3F13684A" w14:textId="77777777" w:rsidR="004135F5" w:rsidRDefault="004135F5" w:rsidP="008677C2">
      <w:pPr>
        <w:numPr>
          <w:ilvl w:val="0"/>
          <w:numId w:val="8"/>
        </w:numPr>
        <w:spacing w:after="0"/>
        <w:ind w:left="360" w:hanging="360"/>
        <w:rPr>
          <w:rFonts w:ascii="Calibri" w:eastAsia="Calibri" w:hAnsi="Calibri" w:cs="Calibri"/>
          <w:sz w:val="20"/>
        </w:rPr>
      </w:pPr>
      <w:r>
        <w:rPr>
          <w:rFonts w:ascii="Calibri" w:eastAsia="Calibri" w:hAnsi="Calibri" w:cs="Calibri"/>
          <w:sz w:val="20"/>
        </w:rPr>
        <w:t xml:space="preserve">Ochranná pracovní obuv </w:t>
      </w:r>
    </w:p>
    <w:p w14:paraId="6694B652"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Všichni pracovníci na stavbě musí používat ochrannou pracovní obuv vhodnou pro práci na staveništi . Ve vnitřních prostorech stavby ve fázi dokončovacích a kompletačních prací (foliová izolace, sanita, elektro, podlahová krytina, malba, úklidové práce) lze použít „farmářky“ nebo sportovní šněrovací obuv – nešpiní podlahy a umožňují klečet delší dobu. Pokud splňuje obuv základní podmínky, může být v provedení – kotníčková nebo </w:t>
      </w:r>
      <w:proofErr w:type="spellStart"/>
      <w:r>
        <w:rPr>
          <w:rFonts w:ascii="Calibri" w:eastAsia="Calibri" w:hAnsi="Calibri" w:cs="Calibri"/>
          <w:sz w:val="20"/>
        </w:rPr>
        <w:t>polobotková</w:t>
      </w:r>
      <w:proofErr w:type="spellEnd"/>
      <w:r>
        <w:rPr>
          <w:rFonts w:ascii="Calibri" w:eastAsia="Calibri" w:hAnsi="Calibri" w:cs="Calibri"/>
          <w:sz w:val="20"/>
        </w:rPr>
        <w:t xml:space="preserve">. </w:t>
      </w:r>
    </w:p>
    <w:p w14:paraId="72236704" w14:textId="77777777" w:rsidR="004135F5" w:rsidRDefault="004135F5" w:rsidP="008677C2">
      <w:pPr>
        <w:numPr>
          <w:ilvl w:val="0"/>
          <w:numId w:val="9"/>
        </w:numPr>
        <w:spacing w:after="0"/>
        <w:ind w:left="360" w:hanging="360"/>
        <w:rPr>
          <w:rFonts w:ascii="Calibri" w:eastAsia="Calibri" w:hAnsi="Calibri" w:cs="Calibri"/>
          <w:sz w:val="20"/>
        </w:rPr>
      </w:pPr>
      <w:r>
        <w:rPr>
          <w:rFonts w:ascii="Calibri" w:eastAsia="Calibri" w:hAnsi="Calibri" w:cs="Calibri"/>
          <w:sz w:val="20"/>
        </w:rPr>
        <w:t xml:space="preserve">Další OOPP </w:t>
      </w:r>
    </w:p>
    <w:p w14:paraId="5333EEA0"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Tam, kde přítomnost více než jednoho rizika vyžaduje, aby zaměstnanci používali současně více ochranných prostředků, musí být tyto ochranné prostředky vzájemně slučitelné. </w:t>
      </w:r>
    </w:p>
    <w:p w14:paraId="0A5658CE"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zátkové chrániče sluchu a mušlové chrániče sluchu </w:t>
      </w:r>
    </w:p>
    <w:p w14:paraId="2D9980CC"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ochranné brýle, ochranné obličejové štíty, svářečské kukly a štíty </w:t>
      </w:r>
    </w:p>
    <w:p w14:paraId="74EEE128"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ochranné rukavice podle druhu práce, kterou pracovníci vykonávají </w:t>
      </w:r>
    </w:p>
    <w:p w14:paraId="0B40AD93"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prostředky pro prevenci pádů </w:t>
      </w:r>
    </w:p>
    <w:p w14:paraId="4B4FA590" w14:textId="77777777" w:rsidR="004135F5" w:rsidRDefault="004135F5" w:rsidP="004135F5">
      <w:pPr>
        <w:spacing w:after="0"/>
        <w:rPr>
          <w:rFonts w:ascii="Verdana" w:eastAsia="Verdana" w:hAnsi="Verdana" w:cs="Verdana"/>
          <w:sz w:val="18"/>
        </w:rPr>
      </w:pPr>
    </w:p>
    <w:p w14:paraId="498F51E4" w14:textId="77777777" w:rsidR="002E097B" w:rsidRDefault="002E097B" w:rsidP="002E097B">
      <w:pPr>
        <w:rPr>
          <w:b/>
          <w:sz w:val="24"/>
          <w:szCs w:val="24"/>
        </w:rPr>
      </w:pPr>
    </w:p>
    <w:p w14:paraId="1A4563BC" w14:textId="2ED837C7" w:rsidR="004135F5" w:rsidRPr="00BD0EBC" w:rsidRDefault="00240182" w:rsidP="00BD0EBC">
      <w:pPr>
        <w:pStyle w:val="Nadpis1"/>
        <w:rPr>
          <w:color w:val="auto"/>
        </w:rPr>
      </w:pPr>
      <w:bookmarkStart w:id="48" w:name="_Toc154052396"/>
      <w:r w:rsidRPr="00BD0EBC">
        <w:rPr>
          <w:color w:val="auto"/>
        </w:rPr>
        <w:t>2</w:t>
      </w:r>
      <w:r w:rsidR="004135F5" w:rsidRPr="00BD0EBC">
        <w:rPr>
          <w:color w:val="auto"/>
        </w:rPr>
        <w:t>. Školení pracovníků a návštěv stavby</w:t>
      </w:r>
      <w:bookmarkEnd w:id="48"/>
      <w:r w:rsidR="004135F5" w:rsidRPr="00BD0EBC">
        <w:rPr>
          <w:color w:val="auto"/>
        </w:rPr>
        <w:t xml:space="preserve"> </w:t>
      </w:r>
    </w:p>
    <w:p w14:paraId="730FD6D8"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Pracovníci stavby budou prokazatelně (písemný záznam) proškoleni svými vedoucími pracovníky z bezpečnostních rizik,  které vyplývají z jejich činností. Úvodní školení BOZP se skládá z kontroly odborné a zdravotní způsobilosti nastupujících zaměstnanců, záznamem o provedení úvodního školení BOZP pro toto staveniště je prezenční listina. </w:t>
      </w:r>
    </w:p>
    <w:p w14:paraId="41B21B79"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Pokud se při úvodním školení BOZP pro toto staveniště zjistí, že pracovník nesplňuje požadavky odborné nebo zdravotní způsobilosti, nemůže na tomto staveništi vykonávat práce, pro něž je vyžadována, do doby jejího doložení. </w:t>
      </w:r>
    </w:p>
    <w:p w14:paraId="68D4C64C"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Při nástupu pracovníků na stavbu dochází k jejich prokazatelnému seznámení s pracovištěm – stavbou, s riziky na pracovišti a Plánem BOZP vypracovaným koordinátorem stavby.</w:t>
      </w:r>
    </w:p>
    <w:p w14:paraId="45C84D8A" w14:textId="77777777" w:rsidR="002E097B"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 Při vstupu návštěvníků na stavbu je povinnost okamžitě seznámit s pracovištěm – stavbou, riziky. Písemný </w:t>
      </w:r>
    </w:p>
    <w:p w14:paraId="3053919B"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záznam. </w:t>
      </w:r>
    </w:p>
    <w:p w14:paraId="21780E86" w14:textId="0A874428" w:rsidR="004135F5" w:rsidRDefault="004135F5" w:rsidP="004135F5">
      <w:pPr>
        <w:spacing w:after="0"/>
        <w:rPr>
          <w:rFonts w:ascii="Calibri" w:eastAsia="Calibri" w:hAnsi="Calibri" w:cs="Calibri"/>
          <w:sz w:val="20"/>
        </w:rPr>
      </w:pPr>
    </w:p>
    <w:sectPr w:rsidR="004135F5" w:rsidSect="00403157">
      <w:headerReference w:type="default" r:id="rId53"/>
      <w:footerReference w:type="default" r:id="rId5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7FAA5D" w14:textId="77777777" w:rsidR="0080097D" w:rsidRDefault="0080097D" w:rsidP="00E1327E">
      <w:pPr>
        <w:spacing w:after="0" w:line="240" w:lineRule="auto"/>
      </w:pPr>
      <w:r>
        <w:separator/>
      </w:r>
    </w:p>
  </w:endnote>
  <w:endnote w:type="continuationSeparator" w:id="0">
    <w:p w14:paraId="473A7670" w14:textId="77777777" w:rsidR="0080097D" w:rsidRDefault="0080097D" w:rsidP="00E13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A00002EF" w:usb1="4000004B"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325126"/>
      <w:docPartObj>
        <w:docPartGallery w:val="Page Numbers (Bottom of Page)"/>
        <w:docPartUnique/>
      </w:docPartObj>
    </w:sdtPr>
    <w:sdtContent>
      <w:p w14:paraId="73C2626D" w14:textId="4836846C" w:rsidR="00E0620B" w:rsidRDefault="00E0620B">
        <w:pPr>
          <w:pStyle w:val="Zpat"/>
        </w:pPr>
        <w:r>
          <w:rPr>
            <w:rFonts w:asciiTheme="majorHAnsi" w:hAnsiTheme="majorHAnsi"/>
            <w:noProof/>
            <w:sz w:val="28"/>
            <w:szCs w:val="28"/>
            <w:lang w:eastAsia="zh-TW"/>
          </w:rPr>
          <mc:AlternateContent>
            <mc:Choice Requires="wps">
              <w:drawing>
                <wp:anchor distT="0" distB="0" distL="114300" distR="114300" simplePos="0" relativeHeight="251660288" behindDoc="0" locked="0" layoutInCell="1" allowOverlap="1" wp14:anchorId="4AAD1EC6" wp14:editId="4737F172">
                  <wp:simplePos x="0" y="0"/>
                  <wp:positionH relativeFrom="rightMargin">
                    <wp:align>center</wp:align>
                  </wp:positionH>
                  <wp:positionV relativeFrom="bottomMargin">
                    <wp:align>center</wp:align>
                  </wp:positionV>
                  <wp:extent cx="512445" cy="441325"/>
                  <wp:effectExtent l="0" t="0" r="1905" b="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512445" cy="441325"/>
                          </a:xfrm>
                          <a:prstGeom prst="flowChartAlternateProcess">
                            <a:avLst/>
                          </a:prstGeom>
                          <a:noFill/>
                          <a:ln>
                            <a:noFill/>
                          </a:ln>
                          <a:extLst>
                            <a:ext uri="{909E8E84-426E-40DD-AFC4-6F175D3DCCD1}">
                              <a14:hiddenFill xmlns:a14="http://schemas.microsoft.com/office/drawing/2010/main">
                                <a:solidFill>
                                  <a:schemeClr val="accent1">
                                    <a:lumMod val="100000"/>
                                    <a:lumOff val="0"/>
                                  </a:schemeClr>
                                </a:solidFill>
                              </a14:hiddenFill>
                            </a:ext>
                            <a:ext uri="{91240B29-F687-4F45-9708-019B960494DF}">
                              <a14:hiddenLine xmlns:a14="http://schemas.microsoft.com/office/drawing/2010/main" w="9525">
                                <a:solidFill>
                                  <a:schemeClr val="tx1">
                                    <a:lumMod val="55000"/>
                                    <a:lumOff val="45000"/>
                                  </a:schemeClr>
                                </a:solidFill>
                                <a:miter lim="800000"/>
                                <a:headEnd/>
                                <a:tailEnd/>
                              </a14:hiddenLine>
                            </a:ext>
                          </a:extLst>
                        </wps:spPr>
                        <wps:txbx>
                          <w:txbxContent>
                            <w:p w14:paraId="76AEA5AC" w14:textId="77777777" w:rsidR="00E0620B" w:rsidRDefault="00E0620B">
                              <w:pPr>
                                <w:pStyle w:val="Zpat"/>
                                <w:pBdr>
                                  <w:top w:val="single" w:sz="12" w:space="1" w:color="9BBB59" w:themeColor="accent3"/>
                                  <w:bottom w:val="single" w:sz="48" w:space="1" w:color="9BBB59" w:themeColor="accent3"/>
                                </w:pBdr>
                                <w:jc w:val="center"/>
                                <w:rPr>
                                  <w:sz w:val="28"/>
                                  <w:szCs w:val="28"/>
                                </w:rPr>
                              </w:pPr>
                              <w:r>
                                <w:fldChar w:fldCharType="begin"/>
                              </w:r>
                              <w:r>
                                <w:instrText xml:space="preserve"> PAGE    \* MERGEFORMAT </w:instrText>
                              </w:r>
                              <w:r>
                                <w:fldChar w:fldCharType="separate"/>
                              </w:r>
                              <w:r w:rsidRPr="0069529E">
                                <w:rPr>
                                  <w:noProof/>
                                  <w:sz w:val="28"/>
                                  <w:szCs w:val="28"/>
                                </w:rPr>
                                <w:t>23</w:t>
                              </w:r>
                              <w:r>
                                <w:rPr>
                                  <w:noProof/>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AD1EC6"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 o:spid="_x0000_s1026" type="#_x0000_t176" style="position:absolute;margin-left:0;margin-top:0;width:40.35pt;height:34.75pt;z-index:251660288;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" filled="f" fillcolor="#4f81bd [3204]" stroked="f" strokecolor="#737373 [1789]">
                  <v:textbox>
                    <w:txbxContent>
                      <w:p w14:paraId="76AEA5AC" w14:textId="77777777" w:rsidR="00E0620B" w:rsidRDefault="00E0620B">
                        <w:pPr>
                          <w:pStyle w:val="Zpat"/>
                          <w:pBdr>
                            <w:top w:val="single" w:sz="12" w:space="1" w:color="9BBB59" w:themeColor="accent3"/>
                            <w:bottom w:val="single" w:sz="48" w:space="1" w:color="9BBB59" w:themeColor="accent3"/>
                          </w:pBdr>
                          <w:jc w:val="center"/>
                          <w:rPr>
                            <w:sz w:val="28"/>
                            <w:szCs w:val="28"/>
                          </w:rPr>
                        </w:pPr>
                        <w:r>
                          <w:fldChar w:fldCharType="begin"/>
                        </w:r>
                        <w:r>
                          <w:instrText xml:space="preserve"> PAGE    \* MERGEFORMAT </w:instrText>
                        </w:r>
                        <w:r>
                          <w:fldChar w:fldCharType="separate"/>
                        </w:r>
                        <w:r w:rsidRPr="0069529E">
                          <w:rPr>
                            <w:noProof/>
                            <w:sz w:val="28"/>
                            <w:szCs w:val="28"/>
                          </w:rPr>
                          <w:t>23</w:t>
                        </w:r>
                        <w:r>
                          <w:rPr>
                            <w:noProof/>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F88CC6" w14:textId="77777777" w:rsidR="0080097D" w:rsidRDefault="0080097D" w:rsidP="00E1327E">
      <w:pPr>
        <w:spacing w:after="0" w:line="240" w:lineRule="auto"/>
      </w:pPr>
      <w:r>
        <w:separator/>
      </w:r>
    </w:p>
  </w:footnote>
  <w:footnote w:type="continuationSeparator" w:id="0">
    <w:p w14:paraId="1A16942F" w14:textId="77777777" w:rsidR="0080097D" w:rsidRDefault="0080097D" w:rsidP="00E13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68B09D" w14:textId="53342EAF" w:rsidR="00E0620B" w:rsidRDefault="00E0620B">
    <w:pPr>
      <w:pStyle w:val="Zhlav"/>
    </w:pPr>
    <w:proofErr w:type="gramStart"/>
    <w:r>
      <w:t>Plán  BOZP</w:t>
    </w:r>
    <w:proofErr w:type="gramEnd"/>
    <w:r>
      <w:t xml:space="preserve"> – příprava stavby                                                                    Nemocnice Nový Bydžov  </w:t>
    </w:r>
  </w:p>
  <w:p w14:paraId="46EE1D00" w14:textId="000A2829" w:rsidR="00E0620B" w:rsidRDefault="00E0620B">
    <w:pPr>
      <w:pStyle w:val="Zhlav"/>
    </w:pPr>
    <w:r>
      <w:t xml:space="preserve">                                                                                                                       „B“ zateplení vrátnice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6.6pt;height:3pt" o:bullet="t">
        <v:imagedata r:id="rId1" o:title="clip_image008"/>
      </v:shape>
    </w:pict>
  </w:numPicBullet>
  <w:abstractNum w:abstractNumId="0" w15:restartNumberingAfterBreak="0">
    <w:nsid w:val="89A690E2"/>
    <w:multiLevelType w:val="hybridMultilevel"/>
    <w:tmpl w:val="E387B62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1"/>
    <w:multiLevelType w:val="multilevel"/>
    <w:tmpl w:val="00000001"/>
    <w:name w:val="WW8Num1"/>
    <w:lvl w:ilvl="0">
      <w:start w:val="1"/>
      <w:numFmt w:val="decimal"/>
      <w:pStyle w:val="Textbodu"/>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 w15:restartNumberingAfterBreak="0">
    <w:nsid w:val="0000000C"/>
    <w:multiLevelType w:val="multilevel"/>
    <w:tmpl w:val="0000000C"/>
    <w:name w:val="WW8Num12"/>
    <w:lvl w:ilvl="0">
      <w:start w:val="1"/>
      <w:numFmt w:val="decimal"/>
      <w:pStyle w:val="Textodstavce"/>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 w15:restartNumberingAfterBreak="0">
    <w:nsid w:val="00487D2F"/>
    <w:multiLevelType w:val="hybridMultilevel"/>
    <w:tmpl w:val="6A524E04"/>
    <w:lvl w:ilvl="0" w:tplc="64162B14">
      <w:start w:val="1"/>
      <w:numFmt w:val="decimal"/>
      <w:lvlText w:val="%1)"/>
      <w:lvlJc w:val="left"/>
      <w:pPr>
        <w:ind w:left="201"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F79EFA00">
      <w:start w:val="1"/>
      <w:numFmt w:val="lowerLetter"/>
      <w:lvlText w:val="%2"/>
      <w:lvlJc w:val="left"/>
      <w:pPr>
        <w:ind w:left="111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671E75CE">
      <w:start w:val="1"/>
      <w:numFmt w:val="lowerRoman"/>
      <w:lvlText w:val="%3"/>
      <w:lvlJc w:val="left"/>
      <w:pPr>
        <w:ind w:left="183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EC74CBEA">
      <w:start w:val="1"/>
      <w:numFmt w:val="decimal"/>
      <w:lvlText w:val="%4"/>
      <w:lvlJc w:val="left"/>
      <w:pPr>
        <w:ind w:left="255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6F7C5392">
      <w:start w:val="1"/>
      <w:numFmt w:val="lowerLetter"/>
      <w:lvlText w:val="%5"/>
      <w:lvlJc w:val="left"/>
      <w:pPr>
        <w:ind w:left="327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85F6B26C">
      <w:start w:val="1"/>
      <w:numFmt w:val="lowerRoman"/>
      <w:lvlText w:val="%6"/>
      <w:lvlJc w:val="left"/>
      <w:pPr>
        <w:ind w:left="399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71DC6478">
      <w:start w:val="1"/>
      <w:numFmt w:val="decimal"/>
      <w:lvlText w:val="%7"/>
      <w:lvlJc w:val="left"/>
      <w:pPr>
        <w:ind w:left="471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A4A614C2">
      <w:start w:val="1"/>
      <w:numFmt w:val="lowerLetter"/>
      <w:lvlText w:val="%8"/>
      <w:lvlJc w:val="left"/>
      <w:pPr>
        <w:ind w:left="543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CC042BBA">
      <w:start w:val="1"/>
      <w:numFmt w:val="lowerRoman"/>
      <w:lvlText w:val="%9"/>
      <w:lvlJc w:val="left"/>
      <w:pPr>
        <w:ind w:left="615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009921BC"/>
    <w:multiLevelType w:val="hybridMultilevel"/>
    <w:tmpl w:val="DA38553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0FA16E4"/>
    <w:multiLevelType w:val="hybridMultilevel"/>
    <w:tmpl w:val="AB429216"/>
    <w:lvl w:ilvl="0" w:tplc="BAB689E4">
      <w:start w:val="3"/>
      <w:numFmt w:val="decimal"/>
      <w:lvlText w:val="%1."/>
      <w:lvlJc w:val="left"/>
      <w:pPr>
        <w:ind w:left="216"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6E2CFC38">
      <w:start w:val="1"/>
      <w:numFmt w:val="lowerLetter"/>
      <w:lvlText w:val="%2"/>
      <w:lvlJc w:val="left"/>
      <w:pPr>
        <w:ind w:left="112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BBC28292">
      <w:start w:val="1"/>
      <w:numFmt w:val="lowerRoman"/>
      <w:lvlText w:val="%3"/>
      <w:lvlJc w:val="left"/>
      <w:pPr>
        <w:ind w:left="184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B7164914">
      <w:start w:val="1"/>
      <w:numFmt w:val="decimal"/>
      <w:lvlText w:val="%4"/>
      <w:lvlJc w:val="left"/>
      <w:pPr>
        <w:ind w:left="256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E1EC9924">
      <w:start w:val="1"/>
      <w:numFmt w:val="lowerLetter"/>
      <w:lvlText w:val="%5"/>
      <w:lvlJc w:val="left"/>
      <w:pPr>
        <w:ind w:left="328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882C600C">
      <w:start w:val="1"/>
      <w:numFmt w:val="lowerRoman"/>
      <w:lvlText w:val="%6"/>
      <w:lvlJc w:val="left"/>
      <w:pPr>
        <w:ind w:left="400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44EEF0C2">
      <w:start w:val="1"/>
      <w:numFmt w:val="decimal"/>
      <w:lvlText w:val="%7"/>
      <w:lvlJc w:val="left"/>
      <w:pPr>
        <w:ind w:left="472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DFAA3520">
      <w:start w:val="1"/>
      <w:numFmt w:val="lowerLetter"/>
      <w:lvlText w:val="%8"/>
      <w:lvlJc w:val="left"/>
      <w:pPr>
        <w:ind w:left="544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9CD4E794">
      <w:start w:val="1"/>
      <w:numFmt w:val="lowerRoman"/>
      <w:lvlText w:val="%9"/>
      <w:lvlJc w:val="left"/>
      <w:pPr>
        <w:ind w:left="616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6" w15:restartNumberingAfterBreak="0">
    <w:nsid w:val="061927A9"/>
    <w:multiLevelType w:val="hybridMultilevel"/>
    <w:tmpl w:val="640CA31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EDED08"/>
    <w:multiLevelType w:val="hybridMultilevel"/>
    <w:tmpl w:val="BCC3312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8EF7CAB"/>
    <w:multiLevelType w:val="hybridMultilevel"/>
    <w:tmpl w:val="1D8842DA"/>
    <w:lvl w:ilvl="0" w:tplc="055E3F14">
      <w:start w:val="1"/>
      <w:numFmt w:val="bullet"/>
      <w:lvlText w:val="•"/>
      <w:lvlJc w:val="left"/>
      <w:pPr>
        <w:ind w:left="886"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1" w:tplc="77A69730">
      <w:start w:val="1"/>
      <w:numFmt w:val="bullet"/>
      <w:lvlText w:val="o"/>
      <w:lvlJc w:val="left"/>
      <w:pPr>
        <w:ind w:left="108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2" w:tplc="B7129F30">
      <w:start w:val="1"/>
      <w:numFmt w:val="bullet"/>
      <w:lvlText w:val="▪"/>
      <w:lvlJc w:val="left"/>
      <w:pPr>
        <w:ind w:left="180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3" w:tplc="69FEA6C2">
      <w:start w:val="1"/>
      <w:numFmt w:val="bullet"/>
      <w:lvlText w:val="•"/>
      <w:lvlJc w:val="left"/>
      <w:pPr>
        <w:ind w:left="252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4" w:tplc="E2C087B0">
      <w:start w:val="1"/>
      <w:numFmt w:val="bullet"/>
      <w:lvlText w:val="o"/>
      <w:lvlJc w:val="left"/>
      <w:pPr>
        <w:ind w:left="324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5" w:tplc="CEE26EDE">
      <w:start w:val="1"/>
      <w:numFmt w:val="bullet"/>
      <w:lvlText w:val="▪"/>
      <w:lvlJc w:val="left"/>
      <w:pPr>
        <w:ind w:left="396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6" w:tplc="BC8A75C4">
      <w:start w:val="1"/>
      <w:numFmt w:val="bullet"/>
      <w:lvlText w:val="•"/>
      <w:lvlJc w:val="left"/>
      <w:pPr>
        <w:ind w:left="468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7" w:tplc="83189A28">
      <w:start w:val="1"/>
      <w:numFmt w:val="bullet"/>
      <w:lvlText w:val="o"/>
      <w:lvlJc w:val="left"/>
      <w:pPr>
        <w:ind w:left="540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8" w:tplc="6F9075FC">
      <w:start w:val="1"/>
      <w:numFmt w:val="bullet"/>
      <w:lvlText w:val="▪"/>
      <w:lvlJc w:val="left"/>
      <w:pPr>
        <w:ind w:left="612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abstractNum>
  <w:abstractNum w:abstractNumId="9" w15:restartNumberingAfterBreak="0">
    <w:nsid w:val="09646F34"/>
    <w:multiLevelType w:val="multilevel"/>
    <w:tmpl w:val="C830771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C3D36B3"/>
    <w:multiLevelType w:val="hybridMultilevel"/>
    <w:tmpl w:val="66A2F5D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E1167BB"/>
    <w:multiLevelType w:val="multilevel"/>
    <w:tmpl w:val="826A98A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EB730D5"/>
    <w:multiLevelType w:val="hybridMultilevel"/>
    <w:tmpl w:val="D7D247BE"/>
    <w:lvl w:ilvl="0" w:tplc="04050001">
      <w:start w:val="1"/>
      <w:numFmt w:val="bullet"/>
      <w:lvlText w:val=""/>
      <w:lvlJc w:val="left"/>
      <w:pPr>
        <w:ind w:left="758" w:hanging="360"/>
      </w:pPr>
      <w:rPr>
        <w:rFonts w:ascii="Symbol" w:hAnsi="Symbol"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13" w15:restartNumberingAfterBreak="0">
    <w:nsid w:val="145667DE"/>
    <w:multiLevelType w:val="hybridMultilevel"/>
    <w:tmpl w:val="716A583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5D95746"/>
    <w:multiLevelType w:val="multilevel"/>
    <w:tmpl w:val="E792810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BF83850"/>
    <w:multiLevelType w:val="multilevel"/>
    <w:tmpl w:val="39B0A02A"/>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2041A93"/>
    <w:multiLevelType w:val="hybridMultilevel"/>
    <w:tmpl w:val="5AB8DE0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2F24C0C"/>
    <w:multiLevelType w:val="multilevel"/>
    <w:tmpl w:val="6A86FD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4BA3E5B"/>
    <w:multiLevelType w:val="hybridMultilevel"/>
    <w:tmpl w:val="F760E986"/>
    <w:lvl w:ilvl="0" w:tplc="827C3028">
      <w:start w:val="1"/>
      <w:numFmt w:val="bullet"/>
      <w:lvlText w:val="•"/>
      <w:lvlJc w:val="left"/>
      <w:pPr>
        <w:ind w:left="3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1" w:tplc="D6ECA850">
      <w:start w:val="1"/>
      <w:numFmt w:val="bullet"/>
      <w:lvlText w:val="o"/>
      <w:lvlJc w:val="left"/>
      <w:pPr>
        <w:ind w:left="108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2" w:tplc="9FB456EE">
      <w:start w:val="1"/>
      <w:numFmt w:val="bullet"/>
      <w:lvlText w:val="▪"/>
      <w:lvlJc w:val="left"/>
      <w:pPr>
        <w:ind w:left="18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3" w:tplc="6CCAE426">
      <w:start w:val="1"/>
      <w:numFmt w:val="bullet"/>
      <w:lvlText w:val="•"/>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2C726958">
      <w:start w:val="1"/>
      <w:numFmt w:val="bullet"/>
      <w:lvlText w:val="o"/>
      <w:lvlJc w:val="left"/>
      <w:pPr>
        <w:ind w:left="324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5" w:tplc="CF50B440">
      <w:start w:val="1"/>
      <w:numFmt w:val="bullet"/>
      <w:lvlText w:val="▪"/>
      <w:lvlJc w:val="left"/>
      <w:pPr>
        <w:ind w:left="396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6" w:tplc="9DAEA6E8">
      <w:start w:val="1"/>
      <w:numFmt w:val="bullet"/>
      <w:lvlText w:val="•"/>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90046672">
      <w:start w:val="1"/>
      <w:numFmt w:val="bullet"/>
      <w:lvlText w:val="o"/>
      <w:lvlJc w:val="left"/>
      <w:pPr>
        <w:ind w:left="54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8" w:tplc="A59E1EDE">
      <w:start w:val="1"/>
      <w:numFmt w:val="bullet"/>
      <w:lvlText w:val="▪"/>
      <w:lvlJc w:val="left"/>
      <w:pPr>
        <w:ind w:left="612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abstractNum>
  <w:abstractNum w:abstractNumId="19" w15:restartNumberingAfterBreak="0">
    <w:nsid w:val="25FC694E"/>
    <w:multiLevelType w:val="hybridMultilevel"/>
    <w:tmpl w:val="63D8C630"/>
    <w:lvl w:ilvl="0" w:tplc="0405000B">
      <w:start w:val="1"/>
      <w:numFmt w:val="bullet"/>
      <w:lvlText w:val=""/>
      <w:lvlJc w:val="left"/>
      <w:pPr>
        <w:ind w:left="758" w:hanging="360"/>
      </w:pPr>
      <w:rPr>
        <w:rFonts w:ascii="Wingdings" w:hAnsi="Wingdings"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20" w15:restartNumberingAfterBreak="0">
    <w:nsid w:val="27E369A8"/>
    <w:multiLevelType w:val="hybridMultilevel"/>
    <w:tmpl w:val="57B059A8"/>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90E35D8"/>
    <w:multiLevelType w:val="hybridMultilevel"/>
    <w:tmpl w:val="97064E4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B0234D5"/>
    <w:multiLevelType w:val="hybridMultilevel"/>
    <w:tmpl w:val="14F678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EA52496"/>
    <w:multiLevelType w:val="multilevel"/>
    <w:tmpl w:val="7D7682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235635B"/>
    <w:multiLevelType w:val="hybridMultilevel"/>
    <w:tmpl w:val="A9F6DA44"/>
    <w:lvl w:ilvl="0" w:tplc="713C8830">
      <w:start w:val="11"/>
      <w:numFmt w:val="bullet"/>
      <w:lvlText w:val="-"/>
      <w:lvlJc w:val="left"/>
      <w:pPr>
        <w:tabs>
          <w:tab w:val="num" w:pos="355"/>
        </w:tabs>
        <w:ind w:left="355" w:hanging="360"/>
      </w:pPr>
      <w:rPr>
        <w:rFonts w:ascii="Times New Roman" w:hAnsi="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3E21557"/>
    <w:multiLevelType w:val="hybridMultilevel"/>
    <w:tmpl w:val="DAE064D4"/>
    <w:lvl w:ilvl="0" w:tplc="A38E30EC">
      <w:start w:val="20"/>
      <w:numFmt w:val="decimal"/>
      <w:lvlText w:val="%1."/>
      <w:lvlJc w:val="left"/>
      <w:pPr>
        <w:ind w:left="763"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1" w:tplc="04050001">
      <w:start w:val="1"/>
      <w:numFmt w:val="bullet"/>
      <w:lvlText w:val=""/>
      <w:lvlJc w:val="left"/>
      <w:pPr>
        <w:ind w:left="943" w:firstLine="0"/>
      </w:pPr>
      <w:rPr>
        <w:rFonts w:ascii="Symbol" w:hAnsi="Symbol" w:hint="default"/>
        <w:b w:val="0"/>
        <w:i w:val="0"/>
        <w:strike w:val="0"/>
        <w:dstrike w:val="0"/>
        <w:color w:val="000000"/>
        <w:sz w:val="28"/>
        <w:szCs w:val="28"/>
        <w:u w:val="none" w:color="000000"/>
        <w:effect w:val="none"/>
        <w:bdr w:val="none" w:sz="0" w:space="0" w:color="auto" w:frame="1"/>
        <w:vertAlign w:val="baseline"/>
      </w:rPr>
    </w:lvl>
    <w:lvl w:ilvl="2" w:tplc="02140260">
      <w:start w:val="1"/>
      <w:numFmt w:val="bullet"/>
      <w:lvlText w:val="▪"/>
      <w:lvlJc w:val="left"/>
      <w:pPr>
        <w:ind w:left="18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7AA330A">
      <w:start w:val="1"/>
      <w:numFmt w:val="bullet"/>
      <w:lvlText w:val="•"/>
      <w:lvlJc w:val="left"/>
      <w:pPr>
        <w:ind w:left="25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80A003AA">
      <w:start w:val="1"/>
      <w:numFmt w:val="bullet"/>
      <w:lvlText w:val="o"/>
      <w:lvlJc w:val="left"/>
      <w:pPr>
        <w:ind w:left="32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F3DA8F88">
      <w:start w:val="1"/>
      <w:numFmt w:val="bullet"/>
      <w:lvlText w:val="▪"/>
      <w:lvlJc w:val="left"/>
      <w:pPr>
        <w:ind w:left="39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C69CDED2">
      <w:start w:val="1"/>
      <w:numFmt w:val="bullet"/>
      <w:lvlText w:val="•"/>
      <w:lvlJc w:val="left"/>
      <w:pPr>
        <w:ind w:left="46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B4AEFA00">
      <w:start w:val="1"/>
      <w:numFmt w:val="bullet"/>
      <w:lvlText w:val="o"/>
      <w:lvlJc w:val="left"/>
      <w:pPr>
        <w:ind w:left="54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7AD81954">
      <w:start w:val="1"/>
      <w:numFmt w:val="bullet"/>
      <w:lvlText w:val="▪"/>
      <w:lvlJc w:val="left"/>
      <w:pPr>
        <w:ind w:left="61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26" w15:restartNumberingAfterBreak="0">
    <w:nsid w:val="38D62BE0"/>
    <w:multiLevelType w:val="hybridMultilevel"/>
    <w:tmpl w:val="E68637B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9D6149B"/>
    <w:multiLevelType w:val="hybridMultilevel"/>
    <w:tmpl w:val="75F6E9C4"/>
    <w:lvl w:ilvl="0" w:tplc="275E9D64">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BDE6680"/>
    <w:multiLevelType w:val="hybridMultilevel"/>
    <w:tmpl w:val="012C538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C3E6175"/>
    <w:multiLevelType w:val="hybridMultilevel"/>
    <w:tmpl w:val="315CEFF8"/>
    <w:lvl w:ilvl="0" w:tplc="A38E30EC">
      <w:start w:val="20"/>
      <w:numFmt w:val="decimal"/>
      <w:lvlText w:val="%1."/>
      <w:lvlJc w:val="left"/>
      <w:pPr>
        <w:ind w:left="763"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1" w:tplc="54ACCE96">
      <w:start w:val="1"/>
      <w:numFmt w:val="bullet"/>
      <w:lvlText w:val="•"/>
      <w:lvlPicBulletId w:val="0"/>
      <w:lvlJc w:val="left"/>
      <w:pPr>
        <w:ind w:left="943"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02140260">
      <w:start w:val="1"/>
      <w:numFmt w:val="bullet"/>
      <w:lvlText w:val="▪"/>
      <w:lvlJc w:val="left"/>
      <w:pPr>
        <w:ind w:left="18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7AA330A">
      <w:start w:val="1"/>
      <w:numFmt w:val="bullet"/>
      <w:lvlText w:val="•"/>
      <w:lvlJc w:val="left"/>
      <w:pPr>
        <w:ind w:left="25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80A003AA">
      <w:start w:val="1"/>
      <w:numFmt w:val="bullet"/>
      <w:lvlText w:val="o"/>
      <w:lvlJc w:val="left"/>
      <w:pPr>
        <w:ind w:left="32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F3DA8F88">
      <w:start w:val="1"/>
      <w:numFmt w:val="bullet"/>
      <w:lvlText w:val="▪"/>
      <w:lvlJc w:val="left"/>
      <w:pPr>
        <w:ind w:left="39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C69CDED2">
      <w:start w:val="1"/>
      <w:numFmt w:val="bullet"/>
      <w:lvlText w:val="•"/>
      <w:lvlJc w:val="left"/>
      <w:pPr>
        <w:ind w:left="46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B4AEFA00">
      <w:start w:val="1"/>
      <w:numFmt w:val="bullet"/>
      <w:lvlText w:val="o"/>
      <w:lvlJc w:val="left"/>
      <w:pPr>
        <w:ind w:left="54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7AD81954">
      <w:start w:val="1"/>
      <w:numFmt w:val="bullet"/>
      <w:lvlText w:val="▪"/>
      <w:lvlJc w:val="left"/>
      <w:pPr>
        <w:ind w:left="61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0" w15:restartNumberingAfterBreak="0">
    <w:nsid w:val="3F821375"/>
    <w:multiLevelType w:val="hybridMultilevel"/>
    <w:tmpl w:val="65FA7E60"/>
    <w:lvl w:ilvl="0" w:tplc="AA2CE748">
      <w:start w:val="1"/>
      <w:numFmt w:val="bullet"/>
      <w:lvlText w:val="•"/>
      <w:lvlJc w:val="left"/>
      <w:pPr>
        <w:ind w:left="3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1" w:tplc="63CE4AA4">
      <w:start w:val="1"/>
      <w:numFmt w:val="bullet"/>
      <w:lvlText w:val="o"/>
      <w:lvlJc w:val="left"/>
      <w:pPr>
        <w:ind w:left="108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2" w:tplc="CFB28616">
      <w:start w:val="1"/>
      <w:numFmt w:val="bullet"/>
      <w:lvlText w:val="▪"/>
      <w:lvlJc w:val="left"/>
      <w:pPr>
        <w:ind w:left="18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3" w:tplc="99665612">
      <w:start w:val="1"/>
      <w:numFmt w:val="bullet"/>
      <w:lvlText w:val="•"/>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8B746D5A">
      <w:start w:val="1"/>
      <w:numFmt w:val="bullet"/>
      <w:lvlText w:val="o"/>
      <w:lvlJc w:val="left"/>
      <w:pPr>
        <w:ind w:left="324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5" w:tplc="9CE68910">
      <w:start w:val="1"/>
      <w:numFmt w:val="bullet"/>
      <w:lvlText w:val="▪"/>
      <w:lvlJc w:val="left"/>
      <w:pPr>
        <w:ind w:left="396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6" w:tplc="C98CA2DA">
      <w:start w:val="1"/>
      <w:numFmt w:val="bullet"/>
      <w:lvlText w:val="•"/>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0A8CDF06">
      <w:start w:val="1"/>
      <w:numFmt w:val="bullet"/>
      <w:lvlText w:val="o"/>
      <w:lvlJc w:val="left"/>
      <w:pPr>
        <w:ind w:left="54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8" w:tplc="A33A547A">
      <w:start w:val="1"/>
      <w:numFmt w:val="bullet"/>
      <w:lvlText w:val="▪"/>
      <w:lvlJc w:val="left"/>
      <w:pPr>
        <w:ind w:left="612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abstractNum>
  <w:abstractNum w:abstractNumId="31" w15:restartNumberingAfterBreak="0">
    <w:nsid w:val="3FFF5E7D"/>
    <w:multiLevelType w:val="hybridMultilevel"/>
    <w:tmpl w:val="41DE324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28364DE"/>
    <w:multiLevelType w:val="hybridMultilevel"/>
    <w:tmpl w:val="BE30D5A0"/>
    <w:lvl w:ilvl="0" w:tplc="FFA4E4FE">
      <w:start w:val="1"/>
      <w:numFmt w:val="bullet"/>
      <w:lvlText w:val="•"/>
      <w:lvlJc w:val="left"/>
      <w:pPr>
        <w:ind w:left="72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86E80F78">
      <w:start w:val="1"/>
      <w:numFmt w:val="bullet"/>
      <w:lvlText w:val="o"/>
      <w:lvlJc w:val="left"/>
      <w:pPr>
        <w:ind w:left="155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DF8C9636">
      <w:start w:val="1"/>
      <w:numFmt w:val="bullet"/>
      <w:lvlText w:val="▪"/>
      <w:lvlJc w:val="left"/>
      <w:pPr>
        <w:ind w:left="227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FA1E0996">
      <w:start w:val="1"/>
      <w:numFmt w:val="bullet"/>
      <w:lvlText w:val="•"/>
      <w:lvlJc w:val="left"/>
      <w:pPr>
        <w:ind w:left="299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2E4A38BE">
      <w:start w:val="1"/>
      <w:numFmt w:val="bullet"/>
      <w:lvlText w:val="o"/>
      <w:lvlJc w:val="left"/>
      <w:pPr>
        <w:ind w:left="371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22660364">
      <w:start w:val="1"/>
      <w:numFmt w:val="bullet"/>
      <w:lvlText w:val="▪"/>
      <w:lvlJc w:val="left"/>
      <w:pPr>
        <w:ind w:left="443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6CF44C3C">
      <w:start w:val="1"/>
      <w:numFmt w:val="bullet"/>
      <w:lvlText w:val="•"/>
      <w:lvlJc w:val="left"/>
      <w:pPr>
        <w:ind w:left="515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11CAC7BE">
      <w:start w:val="1"/>
      <w:numFmt w:val="bullet"/>
      <w:lvlText w:val="o"/>
      <w:lvlJc w:val="left"/>
      <w:pPr>
        <w:ind w:left="587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5942D028">
      <w:start w:val="1"/>
      <w:numFmt w:val="bullet"/>
      <w:lvlText w:val="▪"/>
      <w:lvlJc w:val="left"/>
      <w:pPr>
        <w:ind w:left="659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3" w15:restartNumberingAfterBreak="0">
    <w:nsid w:val="43E55EA5"/>
    <w:multiLevelType w:val="hybridMultilevel"/>
    <w:tmpl w:val="3642D96E"/>
    <w:lvl w:ilvl="0" w:tplc="0405000B">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4" w15:restartNumberingAfterBreak="0">
    <w:nsid w:val="43EF722F"/>
    <w:multiLevelType w:val="hybridMultilevel"/>
    <w:tmpl w:val="94807F02"/>
    <w:lvl w:ilvl="0" w:tplc="23EC810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5FF79D2"/>
    <w:multiLevelType w:val="hybridMultilevel"/>
    <w:tmpl w:val="735CFA34"/>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36" w15:restartNumberingAfterBreak="0">
    <w:nsid w:val="47206437"/>
    <w:multiLevelType w:val="hybridMultilevel"/>
    <w:tmpl w:val="9FA87C0A"/>
    <w:lvl w:ilvl="0" w:tplc="04050001">
      <w:start w:val="1"/>
      <w:numFmt w:val="bullet"/>
      <w:lvlText w:val=""/>
      <w:lvlJc w:val="left"/>
      <w:pPr>
        <w:ind w:left="706" w:firstLine="0"/>
      </w:pPr>
      <w:rPr>
        <w:rFonts w:ascii="Symbol" w:hAnsi="Symbol" w:hint="default"/>
        <w:b w:val="0"/>
        <w:i w:val="0"/>
        <w:strike w:val="0"/>
        <w:dstrike w:val="0"/>
        <w:color w:val="000000"/>
        <w:sz w:val="26"/>
        <w:szCs w:val="26"/>
        <w:u w:val="none" w:color="000000"/>
        <w:effect w:val="none"/>
        <w:bdr w:val="none" w:sz="0" w:space="0" w:color="auto" w:frame="1"/>
        <w:vertAlign w:val="baseline"/>
      </w:rPr>
    </w:lvl>
    <w:lvl w:ilvl="1" w:tplc="D44ACB0A">
      <w:start w:val="1"/>
      <w:numFmt w:val="bullet"/>
      <w:lvlText w:val="o"/>
      <w:lvlJc w:val="left"/>
      <w:pPr>
        <w:ind w:left="179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2" w:tplc="E0D84780">
      <w:start w:val="1"/>
      <w:numFmt w:val="bullet"/>
      <w:lvlText w:val="▪"/>
      <w:lvlJc w:val="left"/>
      <w:pPr>
        <w:ind w:left="251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3" w:tplc="63506E00">
      <w:start w:val="1"/>
      <w:numFmt w:val="bullet"/>
      <w:lvlText w:val="•"/>
      <w:lvlJc w:val="left"/>
      <w:pPr>
        <w:ind w:left="323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4" w:tplc="63A08118">
      <w:start w:val="1"/>
      <w:numFmt w:val="bullet"/>
      <w:lvlText w:val="o"/>
      <w:lvlJc w:val="left"/>
      <w:pPr>
        <w:ind w:left="395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5" w:tplc="E0F00D50">
      <w:start w:val="1"/>
      <w:numFmt w:val="bullet"/>
      <w:lvlText w:val="▪"/>
      <w:lvlJc w:val="left"/>
      <w:pPr>
        <w:ind w:left="467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6" w:tplc="FACAC268">
      <w:start w:val="1"/>
      <w:numFmt w:val="bullet"/>
      <w:lvlText w:val="•"/>
      <w:lvlJc w:val="left"/>
      <w:pPr>
        <w:ind w:left="539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7" w:tplc="8C6813C0">
      <w:start w:val="1"/>
      <w:numFmt w:val="bullet"/>
      <w:lvlText w:val="o"/>
      <w:lvlJc w:val="left"/>
      <w:pPr>
        <w:ind w:left="611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8" w:tplc="EC8EBC44">
      <w:start w:val="1"/>
      <w:numFmt w:val="bullet"/>
      <w:lvlText w:val="▪"/>
      <w:lvlJc w:val="left"/>
      <w:pPr>
        <w:ind w:left="683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abstractNum>
  <w:abstractNum w:abstractNumId="37" w15:restartNumberingAfterBreak="0">
    <w:nsid w:val="47C356E8"/>
    <w:multiLevelType w:val="hybridMultilevel"/>
    <w:tmpl w:val="78C475A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80522C5"/>
    <w:multiLevelType w:val="hybridMultilevel"/>
    <w:tmpl w:val="406E1F84"/>
    <w:lvl w:ilvl="0" w:tplc="84FAE398">
      <w:start w:val="1"/>
      <w:numFmt w:val="bullet"/>
      <w:lvlText w:val="•"/>
      <w:lvlJc w:val="left"/>
      <w:pPr>
        <w:ind w:left="3261"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C59C9C00">
      <w:start w:val="1"/>
      <w:numFmt w:val="bullet"/>
      <w:lvlText w:val="o"/>
      <w:lvlJc w:val="left"/>
      <w:pPr>
        <w:ind w:left="129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5680BE60">
      <w:start w:val="1"/>
      <w:numFmt w:val="bullet"/>
      <w:lvlText w:val="▪"/>
      <w:lvlJc w:val="left"/>
      <w:pPr>
        <w:ind w:left="201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EC5C3E9A">
      <w:start w:val="1"/>
      <w:numFmt w:val="bullet"/>
      <w:lvlText w:val="•"/>
      <w:lvlJc w:val="left"/>
      <w:pPr>
        <w:ind w:left="273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210642DE">
      <w:start w:val="1"/>
      <w:numFmt w:val="bullet"/>
      <w:lvlText w:val="o"/>
      <w:lvlJc w:val="left"/>
      <w:pPr>
        <w:ind w:left="345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AD32FFF2">
      <w:start w:val="1"/>
      <w:numFmt w:val="bullet"/>
      <w:lvlText w:val="▪"/>
      <w:lvlJc w:val="left"/>
      <w:pPr>
        <w:ind w:left="417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8D8C95C6">
      <w:start w:val="1"/>
      <w:numFmt w:val="bullet"/>
      <w:lvlText w:val="•"/>
      <w:lvlJc w:val="left"/>
      <w:pPr>
        <w:ind w:left="489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4762E5E6">
      <w:start w:val="1"/>
      <w:numFmt w:val="bullet"/>
      <w:lvlText w:val="o"/>
      <w:lvlJc w:val="left"/>
      <w:pPr>
        <w:ind w:left="561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43021774">
      <w:start w:val="1"/>
      <w:numFmt w:val="bullet"/>
      <w:lvlText w:val="▪"/>
      <w:lvlJc w:val="left"/>
      <w:pPr>
        <w:ind w:left="633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9" w15:restartNumberingAfterBreak="0">
    <w:nsid w:val="4B8C0F47"/>
    <w:multiLevelType w:val="hybridMultilevel"/>
    <w:tmpl w:val="A7087F78"/>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40" w15:restartNumberingAfterBreak="0">
    <w:nsid w:val="52136D66"/>
    <w:multiLevelType w:val="hybridMultilevel"/>
    <w:tmpl w:val="109C7DE0"/>
    <w:lvl w:ilvl="0" w:tplc="FF5C173E">
      <w:start w:val="3"/>
      <w:numFmt w:val="bullet"/>
      <w:lvlText w:val="-"/>
      <w:lvlJc w:val="left"/>
      <w:pPr>
        <w:ind w:left="345" w:hanging="360"/>
      </w:pPr>
      <w:rPr>
        <w:rFonts w:ascii="Calibri" w:eastAsiaTheme="minorEastAsia" w:hAnsi="Calibri" w:cs="Calibri" w:hint="default"/>
      </w:rPr>
    </w:lvl>
    <w:lvl w:ilvl="1" w:tplc="04050003" w:tentative="1">
      <w:start w:val="1"/>
      <w:numFmt w:val="bullet"/>
      <w:lvlText w:val="o"/>
      <w:lvlJc w:val="left"/>
      <w:pPr>
        <w:ind w:left="1065" w:hanging="360"/>
      </w:pPr>
      <w:rPr>
        <w:rFonts w:ascii="Courier New" w:hAnsi="Courier New" w:cs="Courier New" w:hint="default"/>
      </w:rPr>
    </w:lvl>
    <w:lvl w:ilvl="2" w:tplc="04050005" w:tentative="1">
      <w:start w:val="1"/>
      <w:numFmt w:val="bullet"/>
      <w:lvlText w:val=""/>
      <w:lvlJc w:val="left"/>
      <w:pPr>
        <w:ind w:left="1785" w:hanging="360"/>
      </w:pPr>
      <w:rPr>
        <w:rFonts w:ascii="Wingdings" w:hAnsi="Wingdings" w:hint="default"/>
      </w:rPr>
    </w:lvl>
    <w:lvl w:ilvl="3" w:tplc="04050001" w:tentative="1">
      <w:start w:val="1"/>
      <w:numFmt w:val="bullet"/>
      <w:lvlText w:val=""/>
      <w:lvlJc w:val="left"/>
      <w:pPr>
        <w:ind w:left="2505" w:hanging="360"/>
      </w:pPr>
      <w:rPr>
        <w:rFonts w:ascii="Symbol" w:hAnsi="Symbol" w:hint="default"/>
      </w:rPr>
    </w:lvl>
    <w:lvl w:ilvl="4" w:tplc="04050003" w:tentative="1">
      <w:start w:val="1"/>
      <w:numFmt w:val="bullet"/>
      <w:lvlText w:val="o"/>
      <w:lvlJc w:val="left"/>
      <w:pPr>
        <w:ind w:left="3225" w:hanging="360"/>
      </w:pPr>
      <w:rPr>
        <w:rFonts w:ascii="Courier New" w:hAnsi="Courier New" w:cs="Courier New" w:hint="default"/>
      </w:rPr>
    </w:lvl>
    <w:lvl w:ilvl="5" w:tplc="04050005" w:tentative="1">
      <w:start w:val="1"/>
      <w:numFmt w:val="bullet"/>
      <w:lvlText w:val=""/>
      <w:lvlJc w:val="left"/>
      <w:pPr>
        <w:ind w:left="3945" w:hanging="360"/>
      </w:pPr>
      <w:rPr>
        <w:rFonts w:ascii="Wingdings" w:hAnsi="Wingdings" w:hint="default"/>
      </w:rPr>
    </w:lvl>
    <w:lvl w:ilvl="6" w:tplc="04050001" w:tentative="1">
      <w:start w:val="1"/>
      <w:numFmt w:val="bullet"/>
      <w:lvlText w:val=""/>
      <w:lvlJc w:val="left"/>
      <w:pPr>
        <w:ind w:left="4665" w:hanging="360"/>
      </w:pPr>
      <w:rPr>
        <w:rFonts w:ascii="Symbol" w:hAnsi="Symbol" w:hint="default"/>
      </w:rPr>
    </w:lvl>
    <w:lvl w:ilvl="7" w:tplc="04050003" w:tentative="1">
      <w:start w:val="1"/>
      <w:numFmt w:val="bullet"/>
      <w:lvlText w:val="o"/>
      <w:lvlJc w:val="left"/>
      <w:pPr>
        <w:ind w:left="5385" w:hanging="360"/>
      </w:pPr>
      <w:rPr>
        <w:rFonts w:ascii="Courier New" w:hAnsi="Courier New" w:cs="Courier New" w:hint="default"/>
      </w:rPr>
    </w:lvl>
    <w:lvl w:ilvl="8" w:tplc="04050005" w:tentative="1">
      <w:start w:val="1"/>
      <w:numFmt w:val="bullet"/>
      <w:lvlText w:val=""/>
      <w:lvlJc w:val="left"/>
      <w:pPr>
        <w:ind w:left="6105" w:hanging="360"/>
      </w:pPr>
      <w:rPr>
        <w:rFonts w:ascii="Wingdings" w:hAnsi="Wingdings" w:hint="default"/>
      </w:rPr>
    </w:lvl>
  </w:abstractNum>
  <w:abstractNum w:abstractNumId="41" w15:restartNumberingAfterBreak="0">
    <w:nsid w:val="528A38F9"/>
    <w:multiLevelType w:val="multilevel"/>
    <w:tmpl w:val="CCAA36A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540B6C7D"/>
    <w:multiLevelType w:val="hybridMultilevel"/>
    <w:tmpl w:val="A330F694"/>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43" w15:restartNumberingAfterBreak="0">
    <w:nsid w:val="569438AB"/>
    <w:multiLevelType w:val="multilevel"/>
    <w:tmpl w:val="661818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B74438"/>
    <w:multiLevelType w:val="hybridMultilevel"/>
    <w:tmpl w:val="90A0C830"/>
    <w:lvl w:ilvl="0" w:tplc="68D87FF0">
      <w:start w:val="1"/>
      <w:numFmt w:val="lowerLetter"/>
      <w:lvlText w:val="%1)"/>
      <w:lvlJc w:val="left"/>
      <w:pPr>
        <w:ind w:left="309"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7D883B24">
      <w:start w:val="1"/>
      <w:numFmt w:val="lowerLetter"/>
      <w:lvlText w:val="%2"/>
      <w:lvlJc w:val="left"/>
      <w:pPr>
        <w:ind w:left="128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2B2A5BE2">
      <w:start w:val="1"/>
      <w:numFmt w:val="lowerRoman"/>
      <w:lvlText w:val="%3"/>
      <w:lvlJc w:val="left"/>
      <w:pPr>
        <w:ind w:left="200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82D49CF0">
      <w:start w:val="1"/>
      <w:numFmt w:val="decimal"/>
      <w:lvlText w:val="%4"/>
      <w:lvlJc w:val="left"/>
      <w:pPr>
        <w:ind w:left="272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23AE0EB4">
      <w:start w:val="1"/>
      <w:numFmt w:val="lowerLetter"/>
      <w:lvlText w:val="%5"/>
      <w:lvlJc w:val="left"/>
      <w:pPr>
        <w:ind w:left="344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912E316E">
      <w:start w:val="1"/>
      <w:numFmt w:val="lowerRoman"/>
      <w:lvlText w:val="%6"/>
      <w:lvlJc w:val="left"/>
      <w:pPr>
        <w:ind w:left="416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D8C22940">
      <w:start w:val="1"/>
      <w:numFmt w:val="decimal"/>
      <w:lvlText w:val="%7"/>
      <w:lvlJc w:val="left"/>
      <w:pPr>
        <w:ind w:left="488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C4104914">
      <w:start w:val="1"/>
      <w:numFmt w:val="lowerLetter"/>
      <w:lvlText w:val="%8"/>
      <w:lvlJc w:val="left"/>
      <w:pPr>
        <w:ind w:left="560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F82E89F4">
      <w:start w:val="1"/>
      <w:numFmt w:val="lowerRoman"/>
      <w:lvlText w:val="%9"/>
      <w:lvlJc w:val="left"/>
      <w:pPr>
        <w:ind w:left="632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45" w15:restartNumberingAfterBreak="0">
    <w:nsid w:val="58806D54"/>
    <w:multiLevelType w:val="hybridMultilevel"/>
    <w:tmpl w:val="F0D26DA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6" w15:restartNumberingAfterBreak="0">
    <w:nsid w:val="5CA614E4"/>
    <w:multiLevelType w:val="multilevel"/>
    <w:tmpl w:val="66E00A76"/>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D664D7D"/>
    <w:multiLevelType w:val="multilevel"/>
    <w:tmpl w:val="DA768BC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1E13060"/>
    <w:multiLevelType w:val="hybridMultilevel"/>
    <w:tmpl w:val="1DAE0C2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3BF53AD"/>
    <w:multiLevelType w:val="hybridMultilevel"/>
    <w:tmpl w:val="A582F102"/>
    <w:lvl w:ilvl="0" w:tplc="0405000B">
      <w:start w:val="1"/>
      <w:numFmt w:val="bullet"/>
      <w:lvlText w:val=""/>
      <w:lvlJc w:val="left"/>
      <w:pPr>
        <w:ind w:left="1440" w:hanging="360"/>
      </w:pPr>
      <w:rPr>
        <w:rFonts w:ascii="Wingdings" w:hAnsi="Wingdings" w:hint="default"/>
        <w:sz w:val="32"/>
        <w:szCs w:val="32"/>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50" w15:restartNumberingAfterBreak="0">
    <w:nsid w:val="67173733"/>
    <w:multiLevelType w:val="hybridMultilevel"/>
    <w:tmpl w:val="A1862CFA"/>
    <w:lvl w:ilvl="0" w:tplc="A948A042">
      <w:start w:val="1"/>
      <w:numFmt w:val="decimal"/>
      <w:lvlText w:val="%1."/>
      <w:lvlJc w:val="left"/>
      <w:pPr>
        <w:ind w:left="940" w:hanging="360"/>
      </w:pPr>
      <w:rPr>
        <w:rFonts w:hint="default"/>
      </w:rPr>
    </w:lvl>
    <w:lvl w:ilvl="1" w:tplc="04050019" w:tentative="1">
      <w:start w:val="1"/>
      <w:numFmt w:val="lowerLetter"/>
      <w:lvlText w:val="%2."/>
      <w:lvlJc w:val="left"/>
      <w:pPr>
        <w:ind w:left="1660" w:hanging="360"/>
      </w:pPr>
    </w:lvl>
    <w:lvl w:ilvl="2" w:tplc="0405001B" w:tentative="1">
      <w:start w:val="1"/>
      <w:numFmt w:val="lowerRoman"/>
      <w:lvlText w:val="%3."/>
      <w:lvlJc w:val="right"/>
      <w:pPr>
        <w:ind w:left="2380" w:hanging="180"/>
      </w:pPr>
    </w:lvl>
    <w:lvl w:ilvl="3" w:tplc="0405000F" w:tentative="1">
      <w:start w:val="1"/>
      <w:numFmt w:val="decimal"/>
      <w:lvlText w:val="%4."/>
      <w:lvlJc w:val="left"/>
      <w:pPr>
        <w:ind w:left="3100" w:hanging="360"/>
      </w:pPr>
    </w:lvl>
    <w:lvl w:ilvl="4" w:tplc="04050019" w:tentative="1">
      <w:start w:val="1"/>
      <w:numFmt w:val="lowerLetter"/>
      <w:lvlText w:val="%5."/>
      <w:lvlJc w:val="left"/>
      <w:pPr>
        <w:ind w:left="3820" w:hanging="360"/>
      </w:pPr>
    </w:lvl>
    <w:lvl w:ilvl="5" w:tplc="0405001B" w:tentative="1">
      <w:start w:val="1"/>
      <w:numFmt w:val="lowerRoman"/>
      <w:lvlText w:val="%6."/>
      <w:lvlJc w:val="right"/>
      <w:pPr>
        <w:ind w:left="4540" w:hanging="180"/>
      </w:pPr>
    </w:lvl>
    <w:lvl w:ilvl="6" w:tplc="0405000F" w:tentative="1">
      <w:start w:val="1"/>
      <w:numFmt w:val="decimal"/>
      <w:lvlText w:val="%7."/>
      <w:lvlJc w:val="left"/>
      <w:pPr>
        <w:ind w:left="5260" w:hanging="360"/>
      </w:pPr>
    </w:lvl>
    <w:lvl w:ilvl="7" w:tplc="04050019" w:tentative="1">
      <w:start w:val="1"/>
      <w:numFmt w:val="lowerLetter"/>
      <w:lvlText w:val="%8."/>
      <w:lvlJc w:val="left"/>
      <w:pPr>
        <w:ind w:left="5980" w:hanging="360"/>
      </w:pPr>
    </w:lvl>
    <w:lvl w:ilvl="8" w:tplc="0405001B" w:tentative="1">
      <w:start w:val="1"/>
      <w:numFmt w:val="lowerRoman"/>
      <w:lvlText w:val="%9."/>
      <w:lvlJc w:val="right"/>
      <w:pPr>
        <w:ind w:left="6700" w:hanging="180"/>
      </w:pPr>
    </w:lvl>
  </w:abstractNum>
  <w:abstractNum w:abstractNumId="51" w15:restartNumberingAfterBreak="0">
    <w:nsid w:val="6A0E6B43"/>
    <w:multiLevelType w:val="multilevel"/>
    <w:tmpl w:val="56AEA9C4"/>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A7F49D0"/>
    <w:multiLevelType w:val="hybridMultilevel"/>
    <w:tmpl w:val="068CA9F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6B043B4E"/>
    <w:multiLevelType w:val="hybridMultilevel"/>
    <w:tmpl w:val="9E14FC9C"/>
    <w:lvl w:ilvl="0" w:tplc="896C6130">
      <w:start w:val="1"/>
      <w:numFmt w:val="bullet"/>
      <w:lvlText w:val="•"/>
      <w:lvlJc w:val="left"/>
      <w:pPr>
        <w:ind w:left="980"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CCF2E204">
      <w:start w:val="1"/>
      <w:numFmt w:val="bullet"/>
      <w:lvlText w:val="o"/>
      <w:lvlJc w:val="left"/>
      <w:pPr>
        <w:ind w:left="14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441C369C">
      <w:start w:val="1"/>
      <w:numFmt w:val="bullet"/>
      <w:lvlText w:val="▪"/>
      <w:lvlJc w:val="left"/>
      <w:pPr>
        <w:ind w:left="21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8909C88">
      <w:start w:val="1"/>
      <w:numFmt w:val="bullet"/>
      <w:lvlText w:val="•"/>
      <w:lvlJc w:val="left"/>
      <w:pPr>
        <w:ind w:left="29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B434BD18">
      <w:start w:val="1"/>
      <w:numFmt w:val="bullet"/>
      <w:lvlText w:val="o"/>
      <w:lvlJc w:val="left"/>
      <w:pPr>
        <w:ind w:left="36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ECB0C018">
      <w:start w:val="1"/>
      <w:numFmt w:val="bullet"/>
      <w:lvlText w:val="▪"/>
      <w:lvlJc w:val="left"/>
      <w:pPr>
        <w:ind w:left="43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E30E55D0">
      <w:start w:val="1"/>
      <w:numFmt w:val="bullet"/>
      <w:lvlText w:val="•"/>
      <w:lvlJc w:val="left"/>
      <w:pPr>
        <w:ind w:left="50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653872C4">
      <w:start w:val="1"/>
      <w:numFmt w:val="bullet"/>
      <w:lvlText w:val="o"/>
      <w:lvlJc w:val="left"/>
      <w:pPr>
        <w:ind w:left="57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579A23BC">
      <w:start w:val="1"/>
      <w:numFmt w:val="bullet"/>
      <w:lvlText w:val="▪"/>
      <w:lvlJc w:val="left"/>
      <w:pPr>
        <w:ind w:left="65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54" w15:restartNumberingAfterBreak="0">
    <w:nsid w:val="6B82272F"/>
    <w:multiLevelType w:val="hybridMultilevel"/>
    <w:tmpl w:val="C2D6436E"/>
    <w:lvl w:ilvl="0" w:tplc="34E251C8">
      <w:start w:val="1"/>
      <w:numFmt w:val="lowerLetter"/>
      <w:lvlText w:val="%1)"/>
      <w:lvlJc w:val="left"/>
      <w:pPr>
        <w:ind w:left="1008"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1" w:tplc="FAE01322">
      <w:start w:val="1"/>
      <w:numFmt w:val="lowerLetter"/>
      <w:lvlText w:val="%2"/>
      <w:lvlJc w:val="left"/>
      <w:pPr>
        <w:ind w:left="179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2" w:tplc="52D8A1F0">
      <w:start w:val="1"/>
      <w:numFmt w:val="lowerRoman"/>
      <w:lvlText w:val="%3"/>
      <w:lvlJc w:val="left"/>
      <w:pPr>
        <w:ind w:left="251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3" w:tplc="EF8EBDC6">
      <w:start w:val="1"/>
      <w:numFmt w:val="decimal"/>
      <w:lvlText w:val="%4"/>
      <w:lvlJc w:val="left"/>
      <w:pPr>
        <w:ind w:left="323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4" w:tplc="E9B8F6E4">
      <w:start w:val="1"/>
      <w:numFmt w:val="lowerLetter"/>
      <w:lvlText w:val="%5"/>
      <w:lvlJc w:val="left"/>
      <w:pPr>
        <w:ind w:left="395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5" w:tplc="0944B308">
      <w:start w:val="1"/>
      <w:numFmt w:val="lowerRoman"/>
      <w:lvlText w:val="%6"/>
      <w:lvlJc w:val="left"/>
      <w:pPr>
        <w:ind w:left="467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6" w:tplc="EB223756">
      <w:start w:val="1"/>
      <w:numFmt w:val="decimal"/>
      <w:lvlText w:val="%7"/>
      <w:lvlJc w:val="left"/>
      <w:pPr>
        <w:ind w:left="539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7" w:tplc="5D366D9A">
      <w:start w:val="1"/>
      <w:numFmt w:val="lowerLetter"/>
      <w:lvlText w:val="%8"/>
      <w:lvlJc w:val="left"/>
      <w:pPr>
        <w:ind w:left="611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8" w:tplc="339AEE54">
      <w:start w:val="1"/>
      <w:numFmt w:val="lowerRoman"/>
      <w:lvlText w:val="%9"/>
      <w:lvlJc w:val="left"/>
      <w:pPr>
        <w:ind w:left="683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abstractNum>
  <w:abstractNum w:abstractNumId="55" w15:restartNumberingAfterBreak="0">
    <w:nsid w:val="6F34642C"/>
    <w:multiLevelType w:val="hybridMultilevel"/>
    <w:tmpl w:val="53FC7326"/>
    <w:lvl w:ilvl="0" w:tplc="148A706C">
      <w:start w:val="6"/>
      <w:numFmt w:val="decimal"/>
      <w:lvlText w:val="%1."/>
      <w:lvlJc w:val="left"/>
      <w:pPr>
        <w:ind w:left="216"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5016DC76">
      <w:start w:val="1"/>
      <w:numFmt w:val="lowerLetter"/>
      <w:lvlText w:val="%2"/>
      <w:lvlJc w:val="left"/>
      <w:pPr>
        <w:ind w:left="109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4098884C">
      <w:start w:val="1"/>
      <w:numFmt w:val="lowerRoman"/>
      <w:lvlText w:val="%3"/>
      <w:lvlJc w:val="left"/>
      <w:pPr>
        <w:ind w:left="181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33FEE894">
      <w:start w:val="1"/>
      <w:numFmt w:val="decimal"/>
      <w:lvlText w:val="%4"/>
      <w:lvlJc w:val="left"/>
      <w:pPr>
        <w:ind w:left="253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14F8BDBA">
      <w:start w:val="1"/>
      <w:numFmt w:val="lowerLetter"/>
      <w:lvlText w:val="%5"/>
      <w:lvlJc w:val="left"/>
      <w:pPr>
        <w:ind w:left="325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FFCE0BF0">
      <w:start w:val="1"/>
      <w:numFmt w:val="lowerRoman"/>
      <w:lvlText w:val="%6"/>
      <w:lvlJc w:val="left"/>
      <w:pPr>
        <w:ind w:left="397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3D926C14">
      <w:start w:val="1"/>
      <w:numFmt w:val="decimal"/>
      <w:lvlText w:val="%7"/>
      <w:lvlJc w:val="left"/>
      <w:pPr>
        <w:ind w:left="469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95A2F80A">
      <w:start w:val="1"/>
      <w:numFmt w:val="lowerLetter"/>
      <w:lvlText w:val="%8"/>
      <w:lvlJc w:val="left"/>
      <w:pPr>
        <w:ind w:left="541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1BAE4128">
      <w:start w:val="1"/>
      <w:numFmt w:val="lowerRoman"/>
      <w:lvlText w:val="%9"/>
      <w:lvlJc w:val="left"/>
      <w:pPr>
        <w:ind w:left="613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56" w15:restartNumberingAfterBreak="0">
    <w:nsid w:val="74CA2F60"/>
    <w:multiLevelType w:val="multilevel"/>
    <w:tmpl w:val="8138CBE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56D157E"/>
    <w:multiLevelType w:val="hybridMultilevel"/>
    <w:tmpl w:val="8F7E572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7537F8B"/>
    <w:multiLevelType w:val="multilevel"/>
    <w:tmpl w:val="8FF085E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86D4D6C"/>
    <w:multiLevelType w:val="hybridMultilevel"/>
    <w:tmpl w:val="4B1AA48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799B14DE"/>
    <w:multiLevelType w:val="hybridMultilevel"/>
    <w:tmpl w:val="7696E8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7A735786"/>
    <w:multiLevelType w:val="hybridMultilevel"/>
    <w:tmpl w:val="CB48382A"/>
    <w:lvl w:ilvl="0" w:tplc="30A44E76">
      <w:start w:val="1"/>
      <w:numFmt w:val="decimal"/>
      <w:lvlText w:val="%1)"/>
      <w:lvlJc w:val="left"/>
      <w:pPr>
        <w:ind w:left="482" w:firstLine="0"/>
      </w:pPr>
      <w:rPr>
        <w:rFonts w:asciiTheme="minorHAnsi" w:eastAsiaTheme="minorEastAsia" w:hAnsiTheme="minorHAnsi" w:cstheme="minorBidi"/>
        <w:b w:val="0"/>
        <w:i w:val="0"/>
        <w:strike w:val="0"/>
        <w:dstrike w:val="0"/>
        <w:color w:val="000000"/>
        <w:sz w:val="26"/>
        <w:szCs w:val="26"/>
        <w:u w:val="none" w:color="000000"/>
        <w:effect w:val="none"/>
        <w:bdr w:val="none" w:sz="0" w:space="0" w:color="auto" w:frame="1"/>
        <w:vertAlign w:val="baseline"/>
      </w:rPr>
    </w:lvl>
    <w:lvl w:ilvl="1" w:tplc="96D4D952">
      <w:start w:val="1"/>
      <w:numFmt w:val="lowerLetter"/>
      <w:lvlText w:val="%2"/>
      <w:lvlJc w:val="left"/>
      <w:pPr>
        <w:ind w:left="111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2" w:tplc="BC06DC3A">
      <w:start w:val="1"/>
      <w:numFmt w:val="lowerRoman"/>
      <w:lvlText w:val="%3"/>
      <w:lvlJc w:val="left"/>
      <w:pPr>
        <w:ind w:left="183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3" w:tplc="3DDC7ACC">
      <w:start w:val="1"/>
      <w:numFmt w:val="decimal"/>
      <w:lvlText w:val="%4"/>
      <w:lvlJc w:val="left"/>
      <w:pPr>
        <w:ind w:left="255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4" w:tplc="663C93FC">
      <w:start w:val="1"/>
      <w:numFmt w:val="lowerLetter"/>
      <w:lvlText w:val="%5"/>
      <w:lvlJc w:val="left"/>
      <w:pPr>
        <w:ind w:left="327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5" w:tplc="BF1081CC">
      <w:start w:val="1"/>
      <w:numFmt w:val="lowerRoman"/>
      <w:lvlText w:val="%6"/>
      <w:lvlJc w:val="left"/>
      <w:pPr>
        <w:ind w:left="399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6" w:tplc="E97E2E34">
      <w:start w:val="1"/>
      <w:numFmt w:val="decimal"/>
      <w:lvlText w:val="%7"/>
      <w:lvlJc w:val="left"/>
      <w:pPr>
        <w:ind w:left="471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7" w:tplc="DC88E1E8">
      <w:start w:val="1"/>
      <w:numFmt w:val="lowerLetter"/>
      <w:lvlText w:val="%8"/>
      <w:lvlJc w:val="left"/>
      <w:pPr>
        <w:ind w:left="543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8" w:tplc="1D8C05C6">
      <w:start w:val="1"/>
      <w:numFmt w:val="lowerRoman"/>
      <w:lvlText w:val="%9"/>
      <w:lvlJc w:val="left"/>
      <w:pPr>
        <w:ind w:left="615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abstractNum>
  <w:abstractNum w:abstractNumId="62" w15:restartNumberingAfterBreak="0">
    <w:nsid w:val="7F065569"/>
    <w:multiLevelType w:val="multilevel"/>
    <w:tmpl w:val="CDE0A86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56"/>
  </w:num>
  <w:num w:numId="3">
    <w:abstractNumId w:val="14"/>
  </w:num>
  <w:num w:numId="4">
    <w:abstractNumId w:val="62"/>
  </w:num>
  <w:num w:numId="5">
    <w:abstractNumId w:val="41"/>
  </w:num>
  <w:num w:numId="6">
    <w:abstractNumId w:val="47"/>
  </w:num>
  <w:num w:numId="7">
    <w:abstractNumId w:val="58"/>
  </w:num>
  <w:num w:numId="8">
    <w:abstractNumId w:val="17"/>
  </w:num>
  <w:num w:numId="9">
    <w:abstractNumId w:val="11"/>
  </w:num>
  <w:num w:numId="10">
    <w:abstractNumId w:val="23"/>
  </w:num>
  <w:num w:numId="11">
    <w:abstractNumId w:val="9"/>
  </w:num>
  <w:num w:numId="12">
    <w:abstractNumId w:val="43"/>
  </w:num>
  <w:num w:numId="13">
    <w:abstractNumId w:val="24"/>
  </w:num>
  <w:num w:numId="14">
    <w:abstractNumId w:val="51"/>
  </w:num>
  <w:num w:numId="15">
    <w:abstractNumId w:val="15"/>
  </w:num>
  <w:num w:numId="16">
    <w:abstractNumId w:val="45"/>
  </w:num>
  <w:num w:numId="17">
    <w:abstractNumId w:val="33"/>
  </w:num>
  <w:num w:numId="18">
    <w:abstractNumId w:val="10"/>
  </w:num>
  <w:num w:numId="19">
    <w:abstractNumId w:val="20"/>
  </w:num>
  <w:num w:numId="20">
    <w:abstractNumId w:val="16"/>
  </w:num>
  <w:num w:numId="21">
    <w:abstractNumId w:val="6"/>
  </w:num>
  <w:num w:numId="22">
    <w:abstractNumId w:val="57"/>
  </w:num>
  <w:num w:numId="23">
    <w:abstractNumId w:val="28"/>
  </w:num>
  <w:num w:numId="24">
    <w:abstractNumId w:val="4"/>
  </w:num>
  <w:num w:numId="25">
    <w:abstractNumId w:val="46"/>
  </w:num>
  <w:num w:numId="26">
    <w:abstractNumId w:val="35"/>
  </w:num>
  <w:num w:numId="27">
    <w:abstractNumId w:val="42"/>
  </w:num>
  <w:num w:numId="28">
    <w:abstractNumId w:val="12"/>
  </w:num>
  <w:num w:numId="29">
    <w:abstractNumId w:val="19"/>
  </w:num>
  <w:num w:numId="30">
    <w:abstractNumId w:val="13"/>
  </w:num>
  <w:num w:numId="31">
    <w:abstractNumId w:val="21"/>
  </w:num>
  <w:num w:numId="32">
    <w:abstractNumId w:val="26"/>
  </w:num>
  <w:num w:numId="33">
    <w:abstractNumId w:val="31"/>
  </w:num>
  <w:num w:numId="34">
    <w:abstractNumId w:val="37"/>
  </w:num>
  <w:num w:numId="35">
    <w:abstractNumId w:val="39"/>
  </w:num>
  <w:num w:numId="36">
    <w:abstractNumId w:val="34"/>
  </w:num>
  <w:num w:numId="37">
    <w:abstractNumId w:val="27"/>
  </w:num>
  <w:num w:numId="38">
    <w:abstractNumId w:val="48"/>
  </w:num>
  <w:num w:numId="39">
    <w:abstractNumId w:val="49"/>
  </w:num>
  <w:num w:numId="40">
    <w:abstractNumId w:val="59"/>
  </w:num>
  <w:num w:numId="41">
    <w:abstractNumId w:val="40"/>
  </w:num>
  <w:num w:numId="42">
    <w:abstractNumId w:val="18"/>
  </w:num>
  <w:num w:numId="43">
    <w:abstractNumId w:val="30"/>
  </w:num>
  <w:num w:numId="44">
    <w:abstractNumId w:val="32"/>
  </w:num>
  <w:num w:numId="45">
    <w:abstractNumId w:val="53"/>
  </w:num>
  <w:num w:numId="46">
    <w:abstractNumId w:val="38"/>
  </w:num>
  <w:num w:numId="47">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0"/>
  </w:num>
  <w:num w:numId="51">
    <w:abstractNumId w:val="22"/>
  </w:num>
  <w:num w:numId="52">
    <w:abstractNumId w:val="36"/>
  </w:num>
  <w:num w:numId="53">
    <w:abstractNumId w:val="8"/>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startOverride w:val="20"/>
    </w:lvlOverride>
    <w:lvlOverride w:ilvl="1"/>
    <w:lvlOverride w:ilvl="2"/>
    <w:lvlOverride w:ilvl="3"/>
    <w:lvlOverride w:ilvl="4"/>
    <w:lvlOverride w:ilvl="5"/>
    <w:lvlOverride w:ilvl="6"/>
    <w:lvlOverride w:ilvl="7"/>
    <w:lvlOverride w:ilvl="8"/>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9"/>
  </w:num>
  <w:num w:numId="59">
    <w:abstractNumId w:val="25"/>
  </w:num>
  <w:num w:numId="60">
    <w:abstractNumId w:val="52"/>
  </w:num>
  <w:num w:numId="61">
    <w:abstractNumId w:val="7"/>
  </w:num>
  <w:num w:numId="62">
    <w:abstractNumId w:val="2"/>
  </w:num>
  <w:num w:numId="63">
    <w:abstractNumId w:val="0"/>
  </w:num>
  <w:num w:numId="64">
    <w:abstractNumId w:val="6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6F0A"/>
    <w:rsid w:val="00005F16"/>
    <w:rsid w:val="00011EC8"/>
    <w:rsid w:val="00012D52"/>
    <w:rsid w:val="0001324D"/>
    <w:rsid w:val="00015A0E"/>
    <w:rsid w:val="00026A3D"/>
    <w:rsid w:val="00031140"/>
    <w:rsid w:val="00033890"/>
    <w:rsid w:val="00041A0D"/>
    <w:rsid w:val="0004553C"/>
    <w:rsid w:val="00046C2C"/>
    <w:rsid w:val="000573BE"/>
    <w:rsid w:val="000706E3"/>
    <w:rsid w:val="000709C6"/>
    <w:rsid w:val="000747EA"/>
    <w:rsid w:val="0008009D"/>
    <w:rsid w:val="0008690C"/>
    <w:rsid w:val="000A0296"/>
    <w:rsid w:val="000B22B2"/>
    <w:rsid w:val="000C7A11"/>
    <w:rsid w:val="00100A00"/>
    <w:rsid w:val="00110F4E"/>
    <w:rsid w:val="0011180C"/>
    <w:rsid w:val="0011307A"/>
    <w:rsid w:val="001133AC"/>
    <w:rsid w:val="00123A9B"/>
    <w:rsid w:val="00124CB1"/>
    <w:rsid w:val="00134284"/>
    <w:rsid w:val="00142405"/>
    <w:rsid w:val="0014306F"/>
    <w:rsid w:val="00143E06"/>
    <w:rsid w:val="0014431E"/>
    <w:rsid w:val="001452A0"/>
    <w:rsid w:val="00160758"/>
    <w:rsid w:val="001668DD"/>
    <w:rsid w:val="001725E1"/>
    <w:rsid w:val="001754AE"/>
    <w:rsid w:val="001822CF"/>
    <w:rsid w:val="0018312D"/>
    <w:rsid w:val="001848CA"/>
    <w:rsid w:val="0018728F"/>
    <w:rsid w:val="0019105D"/>
    <w:rsid w:val="00191EC1"/>
    <w:rsid w:val="00194186"/>
    <w:rsid w:val="00194426"/>
    <w:rsid w:val="001A5005"/>
    <w:rsid w:val="001B142D"/>
    <w:rsid w:val="001B5DB8"/>
    <w:rsid w:val="001C09E6"/>
    <w:rsid w:val="001C4044"/>
    <w:rsid w:val="001D26F0"/>
    <w:rsid w:val="001E1BC4"/>
    <w:rsid w:val="001F19FE"/>
    <w:rsid w:val="00201694"/>
    <w:rsid w:val="00204443"/>
    <w:rsid w:val="00214A54"/>
    <w:rsid w:val="00215652"/>
    <w:rsid w:val="00216204"/>
    <w:rsid w:val="002212F4"/>
    <w:rsid w:val="00222E0D"/>
    <w:rsid w:val="002251CA"/>
    <w:rsid w:val="00230912"/>
    <w:rsid w:val="00231136"/>
    <w:rsid w:val="00231D4B"/>
    <w:rsid w:val="0023665F"/>
    <w:rsid w:val="00236AC7"/>
    <w:rsid w:val="00240182"/>
    <w:rsid w:val="002405B1"/>
    <w:rsid w:val="00247275"/>
    <w:rsid w:val="00250A01"/>
    <w:rsid w:val="00254EFF"/>
    <w:rsid w:val="00260C8B"/>
    <w:rsid w:val="0026680F"/>
    <w:rsid w:val="002732CB"/>
    <w:rsid w:val="002745EB"/>
    <w:rsid w:val="0028081C"/>
    <w:rsid w:val="002849AA"/>
    <w:rsid w:val="002929F5"/>
    <w:rsid w:val="00296C02"/>
    <w:rsid w:val="00297BF7"/>
    <w:rsid w:val="002A2FAA"/>
    <w:rsid w:val="002A5AE2"/>
    <w:rsid w:val="002A78E5"/>
    <w:rsid w:val="002A79C6"/>
    <w:rsid w:val="002C0121"/>
    <w:rsid w:val="002C52B2"/>
    <w:rsid w:val="002D0805"/>
    <w:rsid w:val="002D1483"/>
    <w:rsid w:val="002E0154"/>
    <w:rsid w:val="002E097B"/>
    <w:rsid w:val="002E1725"/>
    <w:rsid w:val="00300440"/>
    <w:rsid w:val="00301ECE"/>
    <w:rsid w:val="0030513B"/>
    <w:rsid w:val="00314717"/>
    <w:rsid w:val="0031523C"/>
    <w:rsid w:val="00317FD4"/>
    <w:rsid w:val="00330DDF"/>
    <w:rsid w:val="00332533"/>
    <w:rsid w:val="003340D2"/>
    <w:rsid w:val="003353EE"/>
    <w:rsid w:val="0033701F"/>
    <w:rsid w:val="00344C2C"/>
    <w:rsid w:val="00346103"/>
    <w:rsid w:val="003547A1"/>
    <w:rsid w:val="00354B95"/>
    <w:rsid w:val="003621C6"/>
    <w:rsid w:val="00370726"/>
    <w:rsid w:val="00376B90"/>
    <w:rsid w:val="00376FF7"/>
    <w:rsid w:val="00380D8C"/>
    <w:rsid w:val="003820BE"/>
    <w:rsid w:val="003850F0"/>
    <w:rsid w:val="00385160"/>
    <w:rsid w:val="0038602A"/>
    <w:rsid w:val="003B55E0"/>
    <w:rsid w:val="003D63E2"/>
    <w:rsid w:val="003D6822"/>
    <w:rsid w:val="003E0325"/>
    <w:rsid w:val="003E35E3"/>
    <w:rsid w:val="003E4871"/>
    <w:rsid w:val="004029DD"/>
    <w:rsid w:val="00403157"/>
    <w:rsid w:val="00407D7A"/>
    <w:rsid w:val="00412135"/>
    <w:rsid w:val="004135F5"/>
    <w:rsid w:val="00416F0A"/>
    <w:rsid w:val="004261E5"/>
    <w:rsid w:val="004327B9"/>
    <w:rsid w:val="00432EE7"/>
    <w:rsid w:val="004613C3"/>
    <w:rsid w:val="004743D8"/>
    <w:rsid w:val="00474763"/>
    <w:rsid w:val="00474EDF"/>
    <w:rsid w:val="00476A80"/>
    <w:rsid w:val="004779CC"/>
    <w:rsid w:val="00487074"/>
    <w:rsid w:val="004B22F9"/>
    <w:rsid w:val="004B392D"/>
    <w:rsid w:val="004C0791"/>
    <w:rsid w:val="004C0A89"/>
    <w:rsid w:val="004C299B"/>
    <w:rsid w:val="004C3A97"/>
    <w:rsid w:val="004C43C3"/>
    <w:rsid w:val="004C52CD"/>
    <w:rsid w:val="004D0D7E"/>
    <w:rsid w:val="004D3757"/>
    <w:rsid w:val="004E74DC"/>
    <w:rsid w:val="004F6BFD"/>
    <w:rsid w:val="00501ECD"/>
    <w:rsid w:val="005061DC"/>
    <w:rsid w:val="00511437"/>
    <w:rsid w:val="00513BB7"/>
    <w:rsid w:val="00520B27"/>
    <w:rsid w:val="00520BE5"/>
    <w:rsid w:val="00524120"/>
    <w:rsid w:val="00526F85"/>
    <w:rsid w:val="005328DD"/>
    <w:rsid w:val="005339CF"/>
    <w:rsid w:val="00534DA9"/>
    <w:rsid w:val="00536AB8"/>
    <w:rsid w:val="00551D9A"/>
    <w:rsid w:val="005553C7"/>
    <w:rsid w:val="0055651B"/>
    <w:rsid w:val="005629C4"/>
    <w:rsid w:val="00574E8B"/>
    <w:rsid w:val="00586380"/>
    <w:rsid w:val="00587B66"/>
    <w:rsid w:val="00592D95"/>
    <w:rsid w:val="00593B61"/>
    <w:rsid w:val="005A0870"/>
    <w:rsid w:val="005A177C"/>
    <w:rsid w:val="005A23D1"/>
    <w:rsid w:val="005A548B"/>
    <w:rsid w:val="005A7A8A"/>
    <w:rsid w:val="005B6CCB"/>
    <w:rsid w:val="005B6D88"/>
    <w:rsid w:val="005C13B1"/>
    <w:rsid w:val="005C144F"/>
    <w:rsid w:val="005C1600"/>
    <w:rsid w:val="005C2641"/>
    <w:rsid w:val="005D0F5A"/>
    <w:rsid w:val="005D10DD"/>
    <w:rsid w:val="005D3D19"/>
    <w:rsid w:val="005E4841"/>
    <w:rsid w:val="005F35A1"/>
    <w:rsid w:val="0060140A"/>
    <w:rsid w:val="006034AF"/>
    <w:rsid w:val="00607357"/>
    <w:rsid w:val="006107E4"/>
    <w:rsid w:val="0061327D"/>
    <w:rsid w:val="006143E9"/>
    <w:rsid w:val="00615B2F"/>
    <w:rsid w:val="006207E3"/>
    <w:rsid w:val="0062181E"/>
    <w:rsid w:val="006252A7"/>
    <w:rsid w:val="00630068"/>
    <w:rsid w:val="00633CE0"/>
    <w:rsid w:val="006357EF"/>
    <w:rsid w:val="0064012A"/>
    <w:rsid w:val="00644615"/>
    <w:rsid w:val="006544DD"/>
    <w:rsid w:val="00676687"/>
    <w:rsid w:val="00677030"/>
    <w:rsid w:val="00677F0F"/>
    <w:rsid w:val="0068156D"/>
    <w:rsid w:val="00683062"/>
    <w:rsid w:val="0068370B"/>
    <w:rsid w:val="00684533"/>
    <w:rsid w:val="00686A3D"/>
    <w:rsid w:val="00686BA3"/>
    <w:rsid w:val="00692139"/>
    <w:rsid w:val="006926A6"/>
    <w:rsid w:val="0069529E"/>
    <w:rsid w:val="006A4C96"/>
    <w:rsid w:val="006A4E06"/>
    <w:rsid w:val="006A7817"/>
    <w:rsid w:val="006B7E17"/>
    <w:rsid w:val="006D0E00"/>
    <w:rsid w:val="006D1BB7"/>
    <w:rsid w:val="006E22D8"/>
    <w:rsid w:val="006E26D5"/>
    <w:rsid w:val="006E5101"/>
    <w:rsid w:val="006F1F8E"/>
    <w:rsid w:val="006F5495"/>
    <w:rsid w:val="00703B4D"/>
    <w:rsid w:val="0070569B"/>
    <w:rsid w:val="0070622E"/>
    <w:rsid w:val="0071755C"/>
    <w:rsid w:val="0071795B"/>
    <w:rsid w:val="00720FFF"/>
    <w:rsid w:val="00732F7C"/>
    <w:rsid w:val="00734D0E"/>
    <w:rsid w:val="0074608D"/>
    <w:rsid w:val="007460BD"/>
    <w:rsid w:val="00747A66"/>
    <w:rsid w:val="00750BE2"/>
    <w:rsid w:val="007515D3"/>
    <w:rsid w:val="007517DA"/>
    <w:rsid w:val="007566B3"/>
    <w:rsid w:val="0075715C"/>
    <w:rsid w:val="00762B37"/>
    <w:rsid w:val="0076352C"/>
    <w:rsid w:val="007823F4"/>
    <w:rsid w:val="00793C0C"/>
    <w:rsid w:val="007A4D62"/>
    <w:rsid w:val="007B18C0"/>
    <w:rsid w:val="007B3357"/>
    <w:rsid w:val="007B680C"/>
    <w:rsid w:val="007B7DF9"/>
    <w:rsid w:val="007C0C27"/>
    <w:rsid w:val="007C250B"/>
    <w:rsid w:val="007F6F0A"/>
    <w:rsid w:val="007F7D62"/>
    <w:rsid w:val="0080097D"/>
    <w:rsid w:val="00810BD7"/>
    <w:rsid w:val="00814B87"/>
    <w:rsid w:val="0081794D"/>
    <w:rsid w:val="00822F6E"/>
    <w:rsid w:val="00824506"/>
    <w:rsid w:val="00830AB2"/>
    <w:rsid w:val="008317C2"/>
    <w:rsid w:val="00831B23"/>
    <w:rsid w:val="00833AB7"/>
    <w:rsid w:val="00833B16"/>
    <w:rsid w:val="0083505E"/>
    <w:rsid w:val="00837C5F"/>
    <w:rsid w:val="00840B4F"/>
    <w:rsid w:val="008411C7"/>
    <w:rsid w:val="0084199D"/>
    <w:rsid w:val="00856FF2"/>
    <w:rsid w:val="00862F57"/>
    <w:rsid w:val="008657C4"/>
    <w:rsid w:val="008677C2"/>
    <w:rsid w:val="00871941"/>
    <w:rsid w:val="008737BA"/>
    <w:rsid w:val="00876A6E"/>
    <w:rsid w:val="008806B2"/>
    <w:rsid w:val="00880F66"/>
    <w:rsid w:val="0089047A"/>
    <w:rsid w:val="00896060"/>
    <w:rsid w:val="008A32C0"/>
    <w:rsid w:val="008A4F29"/>
    <w:rsid w:val="008B0281"/>
    <w:rsid w:val="008C07CD"/>
    <w:rsid w:val="008D35E2"/>
    <w:rsid w:val="008E606D"/>
    <w:rsid w:val="008E659C"/>
    <w:rsid w:val="008F72FA"/>
    <w:rsid w:val="008F7CEF"/>
    <w:rsid w:val="00900349"/>
    <w:rsid w:val="00900616"/>
    <w:rsid w:val="00906BA4"/>
    <w:rsid w:val="00913048"/>
    <w:rsid w:val="00913D7D"/>
    <w:rsid w:val="00916A5D"/>
    <w:rsid w:val="0093025F"/>
    <w:rsid w:val="00934698"/>
    <w:rsid w:val="00941D91"/>
    <w:rsid w:val="0094440D"/>
    <w:rsid w:val="009504DB"/>
    <w:rsid w:val="00953D03"/>
    <w:rsid w:val="00955C70"/>
    <w:rsid w:val="00964227"/>
    <w:rsid w:val="009966E7"/>
    <w:rsid w:val="009A02F1"/>
    <w:rsid w:val="009A22D4"/>
    <w:rsid w:val="009A4ECC"/>
    <w:rsid w:val="009B1953"/>
    <w:rsid w:val="009B29BD"/>
    <w:rsid w:val="009B34D3"/>
    <w:rsid w:val="009B4F26"/>
    <w:rsid w:val="009C0AE7"/>
    <w:rsid w:val="009D05BC"/>
    <w:rsid w:val="00A1003A"/>
    <w:rsid w:val="00A15A07"/>
    <w:rsid w:val="00A26C0E"/>
    <w:rsid w:val="00A271DD"/>
    <w:rsid w:val="00A30ADC"/>
    <w:rsid w:val="00A30FF9"/>
    <w:rsid w:val="00A313B0"/>
    <w:rsid w:val="00A31DD3"/>
    <w:rsid w:val="00A32228"/>
    <w:rsid w:val="00A3228A"/>
    <w:rsid w:val="00A34F0C"/>
    <w:rsid w:val="00A517DE"/>
    <w:rsid w:val="00A55563"/>
    <w:rsid w:val="00A60066"/>
    <w:rsid w:val="00A62EAB"/>
    <w:rsid w:val="00A854FE"/>
    <w:rsid w:val="00A86300"/>
    <w:rsid w:val="00A9287B"/>
    <w:rsid w:val="00A934B8"/>
    <w:rsid w:val="00A93981"/>
    <w:rsid w:val="00AA1154"/>
    <w:rsid w:val="00AA2A51"/>
    <w:rsid w:val="00AA315E"/>
    <w:rsid w:val="00AA3B8C"/>
    <w:rsid w:val="00AB0F5E"/>
    <w:rsid w:val="00AB2BBD"/>
    <w:rsid w:val="00AB4BDA"/>
    <w:rsid w:val="00AC567B"/>
    <w:rsid w:val="00AE148C"/>
    <w:rsid w:val="00AF0F3A"/>
    <w:rsid w:val="00AF4A7E"/>
    <w:rsid w:val="00AF6F78"/>
    <w:rsid w:val="00AF7F8D"/>
    <w:rsid w:val="00B13AC2"/>
    <w:rsid w:val="00B14039"/>
    <w:rsid w:val="00B17278"/>
    <w:rsid w:val="00B20F81"/>
    <w:rsid w:val="00B21C25"/>
    <w:rsid w:val="00B23F1A"/>
    <w:rsid w:val="00B27CFE"/>
    <w:rsid w:val="00B3122E"/>
    <w:rsid w:val="00B3766E"/>
    <w:rsid w:val="00B45F0A"/>
    <w:rsid w:val="00B52659"/>
    <w:rsid w:val="00B5675F"/>
    <w:rsid w:val="00B63F46"/>
    <w:rsid w:val="00B64839"/>
    <w:rsid w:val="00B703AA"/>
    <w:rsid w:val="00B73064"/>
    <w:rsid w:val="00B73329"/>
    <w:rsid w:val="00B743CC"/>
    <w:rsid w:val="00B81E18"/>
    <w:rsid w:val="00B83263"/>
    <w:rsid w:val="00B83895"/>
    <w:rsid w:val="00B8435A"/>
    <w:rsid w:val="00B9101F"/>
    <w:rsid w:val="00B92456"/>
    <w:rsid w:val="00B954B3"/>
    <w:rsid w:val="00BA3A53"/>
    <w:rsid w:val="00BB1AA5"/>
    <w:rsid w:val="00BB3022"/>
    <w:rsid w:val="00BB43B1"/>
    <w:rsid w:val="00BB4464"/>
    <w:rsid w:val="00BC1636"/>
    <w:rsid w:val="00BC1CBC"/>
    <w:rsid w:val="00BC6156"/>
    <w:rsid w:val="00BD0EBC"/>
    <w:rsid w:val="00BD3A55"/>
    <w:rsid w:val="00BE05A9"/>
    <w:rsid w:val="00BE247C"/>
    <w:rsid w:val="00BE366B"/>
    <w:rsid w:val="00BE523E"/>
    <w:rsid w:val="00BE7B6E"/>
    <w:rsid w:val="00BF1470"/>
    <w:rsid w:val="00BF29C0"/>
    <w:rsid w:val="00BF58E2"/>
    <w:rsid w:val="00C01DDF"/>
    <w:rsid w:val="00C01F33"/>
    <w:rsid w:val="00C022F0"/>
    <w:rsid w:val="00C03980"/>
    <w:rsid w:val="00C04437"/>
    <w:rsid w:val="00C05FBD"/>
    <w:rsid w:val="00C12BDF"/>
    <w:rsid w:val="00C16FDF"/>
    <w:rsid w:val="00C220F3"/>
    <w:rsid w:val="00C22CBE"/>
    <w:rsid w:val="00C253A1"/>
    <w:rsid w:val="00C30C93"/>
    <w:rsid w:val="00C34910"/>
    <w:rsid w:val="00C36E4A"/>
    <w:rsid w:val="00C40D89"/>
    <w:rsid w:val="00C44ABE"/>
    <w:rsid w:val="00C47968"/>
    <w:rsid w:val="00C5153D"/>
    <w:rsid w:val="00C60598"/>
    <w:rsid w:val="00C6348D"/>
    <w:rsid w:val="00C64C18"/>
    <w:rsid w:val="00C65830"/>
    <w:rsid w:val="00C67724"/>
    <w:rsid w:val="00C766FB"/>
    <w:rsid w:val="00C865D3"/>
    <w:rsid w:val="00C90D03"/>
    <w:rsid w:val="00C97DE3"/>
    <w:rsid w:val="00CB15BE"/>
    <w:rsid w:val="00CB3BFD"/>
    <w:rsid w:val="00CB46BB"/>
    <w:rsid w:val="00CC2665"/>
    <w:rsid w:val="00CC28BD"/>
    <w:rsid w:val="00CC7E36"/>
    <w:rsid w:val="00CD5462"/>
    <w:rsid w:val="00CE32FD"/>
    <w:rsid w:val="00CE44D6"/>
    <w:rsid w:val="00D04E09"/>
    <w:rsid w:val="00D05327"/>
    <w:rsid w:val="00D14CE9"/>
    <w:rsid w:val="00D15B43"/>
    <w:rsid w:val="00D15FAA"/>
    <w:rsid w:val="00D2219F"/>
    <w:rsid w:val="00D22995"/>
    <w:rsid w:val="00D30F10"/>
    <w:rsid w:val="00D33CD6"/>
    <w:rsid w:val="00D3492F"/>
    <w:rsid w:val="00D37949"/>
    <w:rsid w:val="00D40F2F"/>
    <w:rsid w:val="00D43E59"/>
    <w:rsid w:val="00D55CE6"/>
    <w:rsid w:val="00D61689"/>
    <w:rsid w:val="00D70FCC"/>
    <w:rsid w:val="00D77190"/>
    <w:rsid w:val="00D82E2B"/>
    <w:rsid w:val="00DA6886"/>
    <w:rsid w:val="00DA6C8B"/>
    <w:rsid w:val="00DB02EC"/>
    <w:rsid w:val="00DB48DF"/>
    <w:rsid w:val="00DB6F6F"/>
    <w:rsid w:val="00DC1E96"/>
    <w:rsid w:val="00DC499E"/>
    <w:rsid w:val="00DC4CB4"/>
    <w:rsid w:val="00DC79BB"/>
    <w:rsid w:val="00DE3EF7"/>
    <w:rsid w:val="00DF4DA1"/>
    <w:rsid w:val="00DF5827"/>
    <w:rsid w:val="00DF7055"/>
    <w:rsid w:val="00E0191D"/>
    <w:rsid w:val="00E025E3"/>
    <w:rsid w:val="00E0388D"/>
    <w:rsid w:val="00E05CE6"/>
    <w:rsid w:val="00E0620B"/>
    <w:rsid w:val="00E1327E"/>
    <w:rsid w:val="00E24110"/>
    <w:rsid w:val="00E32557"/>
    <w:rsid w:val="00E3460B"/>
    <w:rsid w:val="00E41A30"/>
    <w:rsid w:val="00E435FB"/>
    <w:rsid w:val="00E55621"/>
    <w:rsid w:val="00E6596A"/>
    <w:rsid w:val="00E763DD"/>
    <w:rsid w:val="00E91921"/>
    <w:rsid w:val="00E973F7"/>
    <w:rsid w:val="00EA2DD7"/>
    <w:rsid w:val="00EA7C38"/>
    <w:rsid w:val="00EB4402"/>
    <w:rsid w:val="00EB6F7D"/>
    <w:rsid w:val="00EC1D05"/>
    <w:rsid w:val="00EC4F8A"/>
    <w:rsid w:val="00EC6A2A"/>
    <w:rsid w:val="00EC75B8"/>
    <w:rsid w:val="00ED1C5D"/>
    <w:rsid w:val="00EE029F"/>
    <w:rsid w:val="00EE6399"/>
    <w:rsid w:val="00EF28CC"/>
    <w:rsid w:val="00EF4E27"/>
    <w:rsid w:val="00F00BD8"/>
    <w:rsid w:val="00F02960"/>
    <w:rsid w:val="00F16BA9"/>
    <w:rsid w:val="00F20AE4"/>
    <w:rsid w:val="00F21672"/>
    <w:rsid w:val="00F27942"/>
    <w:rsid w:val="00F404F2"/>
    <w:rsid w:val="00F43138"/>
    <w:rsid w:val="00F553E2"/>
    <w:rsid w:val="00F63F3E"/>
    <w:rsid w:val="00F75D9D"/>
    <w:rsid w:val="00F91609"/>
    <w:rsid w:val="00F93AB5"/>
    <w:rsid w:val="00F97505"/>
    <w:rsid w:val="00FA07E6"/>
    <w:rsid w:val="00FA1888"/>
    <w:rsid w:val="00FB6491"/>
    <w:rsid w:val="00FC162D"/>
    <w:rsid w:val="00FC3C3E"/>
    <w:rsid w:val="00FC43D1"/>
    <w:rsid w:val="00FD2B8E"/>
    <w:rsid w:val="00FD31D2"/>
    <w:rsid w:val="00FD4D2A"/>
    <w:rsid w:val="00FD7345"/>
    <w:rsid w:val="00FE2B22"/>
    <w:rsid w:val="00FF778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BC8E45E"/>
  <w15:docId w15:val="{E1117307-FC80-4CBC-9364-690A4B66F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5A548B"/>
  </w:style>
  <w:style w:type="paragraph" w:styleId="Nadpis1">
    <w:name w:val="heading 1"/>
    <w:basedOn w:val="Normln"/>
    <w:next w:val="Normln"/>
    <w:link w:val="Nadpis1Char"/>
    <w:qFormat/>
    <w:rsid w:val="00254EF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nhideWhenUsed/>
    <w:qFormat/>
    <w:rsid w:val="00254EF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60140A"/>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nhideWhenUsed/>
    <w:qFormat/>
    <w:rsid w:val="004135F5"/>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qFormat/>
    <w:rsid w:val="004613C3"/>
    <w:pPr>
      <w:keepNext/>
      <w:tabs>
        <w:tab w:val="num" w:pos="0"/>
      </w:tabs>
      <w:suppressAutoHyphens/>
      <w:spacing w:after="0" w:line="240" w:lineRule="auto"/>
      <w:ind w:left="375"/>
      <w:jc w:val="both"/>
      <w:outlineLvl w:val="4"/>
    </w:pPr>
    <w:rPr>
      <w:rFonts w:ascii="Arial Narrow" w:eastAsia="Times New Roman" w:hAnsi="Arial Narrow" w:cs="Arial Narrow"/>
      <w:i/>
      <w:sz w:val="24"/>
      <w:szCs w:val="20"/>
      <w:lang w:eastAsia="zh-CN"/>
    </w:rPr>
  </w:style>
  <w:style w:type="paragraph" w:styleId="Nadpis6">
    <w:name w:val="heading 6"/>
    <w:basedOn w:val="Normln"/>
    <w:next w:val="Normln"/>
    <w:link w:val="Nadpis6Char"/>
    <w:qFormat/>
    <w:rsid w:val="004613C3"/>
    <w:pPr>
      <w:keepNext/>
      <w:tabs>
        <w:tab w:val="num" w:pos="0"/>
      </w:tabs>
      <w:suppressAutoHyphens/>
      <w:spacing w:after="0" w:line="240" w:lineRule="auto"/>
      <w:ind w:left="1152" w:hanging="1152"/>
      <w:outlineLvl w:val="5"/>
    </w:pPr>
    <w:rPr>
      <w:rFonts w:ascii="Arial Narrow" w:eastAsia="Times New Roman" w:hAnsi="Arial Narrow" w:cs="Arial Narrow"/>
      <w:sz w:val="24"/>
      <w:szCs w:val="20"/>
      <w:lang w:eastAsia="zh-CN"/>
    </w:rPr>
  </w:style>
  <w:style w:type="paragraph" w:styleId="Nadpis7">
    <w:name w:val="heading 7"/>
    <w:basedOn w:val="Normln"/>
    <w:next w:val="Normln"/>
    <w:link w:val="Nadpis7Char"/>
    <w:qFormat/>
    <w:rsid w:val="004613C3"/>
    <w:pPr>
      <w:keepNext/>
      <w:tabs>
        <w:tab w:val="num" w:pos="0"/>
      </w:tabs>
      <w:suppressAutoHyphens/>
      <w:spacing w:after="0" w:line="240" w:lineRule="auto"/>
      <w:ind w:left="1296" w:hanging="1296"/>
      <w:jc w:val="both"/>
      <w:outlineLvl w:val="6"/>
    </w:pPr>
    <w:rPr>
      <w:rFonts w:ascii="Arial Narrow" w:eastAsia="Times New Roman" w:hAnsi="Arial Narrow" w:cs="Arial Narrow"/>
      <w:b/>
      <w:sz w:val="24"/>
      <w:szCs w:val="20"/>
      <w:lang w:eastAsia="zh-CN"/>
    </w:rPr>
  </w:style>
  <w:style w:type="paragraph" w:styleId="Nadpis8">
    <w:name w:val="heading 8"/>
    <w:basedOn w:val="Normln"/>
    <w:next w:val="Normln"/>
    <w:link w:val="Nadpis8Char"/>
    <w:qFormat/>
    <w:rsid w:val="004613C3"/>
    <w:pPr>
      <w:keepNext/>
      <w:tabs>
        <w:tab w:val="num" w:pos="0"/>
        <w:tab w:val="left" w:pos="1418"/>
      </w:tabs>
      <w:suppressAutoHyphens/>
      <w:spacing w:after="0" w:line="240" w:lineRule="auto"/>
      <w:ind w:left="1440" w:hanging="1440"/>
      <w:jc w:val="both"/>
      <w:outlineLvl w:val="7"/>
    </w:pPr>
    <w:rPr>
      <w:rFonts w:ascii="Arial Narrow" w:eastAsia="Times New Roman" w:hAnsi="Arial Narrow" w:cs="Arial Narrow"/>
      <w:b/>
      <w:i/>
      <w:iCs/>
      <w:sz w:val="24"/>
      <w:szCs w:val="20"/>
      <w:lang w:eastAsia="zh-CN"/>
    </w:rPr>
  </w:style>
  <w:style w:type="paragraph" w:styleId="Nadpis9">
    <w:name w:val="heading 9"/>
    <w:basedOn w:val="Normln"/>
    <w:next w:val="Normln"/>
    <w:link w:val="Nadpis9Char"/>
    <w:qFormat/>
    <w:rsid w:val="004613C3"/>
    <w:pPr>
      <w:keepNext/>
      <w:tabs>
        <w:tab w:val="num" w:pos="0"/>
        <w:tab w:val="left" w:pos="1418"/>
      </w:tabs>
      <w:suppressAutoHyphens/>
      <w:spacing w:after="0" w:line="240" w:lineRule="auto"/>
      <w:ind w:left="1584" w:hanging="1584"/>
      <w:jc w:val="both"/>
      <w:outlineLvl w:val="8"/>
    </w:pPr>
    <w:rPr>
      <w:rFonts w:ascii="Arial Narrow" w:eastAsia="Times New Roman" w:hAnsi="Arial Narrow" w:cs="Arial Narrow"/>
      <w:b/>
      <w:sz w:val="32"/>
      <w:szCs w:val="20"/>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bodu">
    <w:name w:val="Text bodu"/>
    <w:basedOn w:val="Normln"/>
    <w:rsid w:val="00B45F0A"/>
    <w:pPr>
      <w:widowControl w:val="0"/>
      <w:numPr>
        <w:numId w:val="1"/>
      </w:numPr>
      <w:suppressAutoHyphens/>
      <w:spacing w:before="120" w:after="0" w:line="240" w:lineRule="auto"/>
      <w:jc w:val="both"/>
    </w:pPr>
    <w:rPr>
      <w:rFonts w:ascii="Liberation Serif" w:eastAsia="SimSun" w:hAnsi="Liberation Serif" w:cs="Mangal"/>
      <w:bCs/>
      <w:kern w:val="1"/>
      <w:sz w:val="24"/>
      <w:szCs w:val="20"/>
      <w:lang w:eastAsia="zh-CN" w:bidi="hi-IN"/>
    </w:rPr>
  </w:style>
  <w:style w:type="paragraph" w:styleId="Odstavecseseznamem">
    <w:name w:val="List Paragraph"/>
    <w:basedOn w:val="Normln"/>
    <w:uiPriority w:val="34"/>
    <w:qFormat/>
    <w:rsid w:val="00676687"/>
    <w:pPr>
      <w:ind w:left="720"/>
      <w:contextualSpacing/>
    </w:pPr>
  </w:style>
  <w:style w:type="paragraph" w:styleId="Textbubliny">
    <w:name w:val="Balloon Text"/>
    <w:basedOn w:val="Normln"/>
    <w:link w:val="TextbublinyChar"/>
    <w:uiPriority w:val="99"/>
    <w:semiHidden/>
    <w:unhideWhenUsed/>
    <w:rsid w:val="006A78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A7817"/>
    <w:rPr>
      <w:rFonts w:ascii="Tahoma" w:hAnsi="Tahoma" w:cs="Tahoma"/>
      <w:sz w:val="16"/>
      <w:szCs w:val="16"/>
    </w:rPr>
  </w:style>
  <w:style w:type="character" w:styleId="Hypertextovodkaz">
    <w:name w:val="Hyperlink"/>
    <w:basedOn w:val="Standardnpsmoodstavce"/>
    <w:uiPriority w:val="99"/>
    <w:unhideWhenUsed/>
    <w:rsid w:val="009D05BC"/>
    <w:rPr>
      <w:color w:val="0000FF"/>
      <w:u w:val="single"/>
    </w:rPr>
  </w:style>
  <w:style w:type="character" w:styleId="Zdraznn">
    <w:name w:val="Emphasis"/>
    <w:basedOn w:val="Standardnpsmoodstavce"/>
    <w:uiPriority w:val="20"/>
    <w:qFormat/>
    <w:rsid w:val="009D05BC"/>
    <w:rPr>
      <w:i/>
      <w:iCs/>
    </w:rPr>
  </w:style>
  <w:style w:type="paragraph" w:styleId="Zhlav">
    <w:name w:val="header"/>
    <w:basedOn w:val="Normln"/>
    <w:link w:val="ZhlavChar"/>
    <w:uiPriority w:val="99"/>
    <w:unhideWhenUsed/>
    <w:rsid w:val="00E1327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1327E"/>
  </w:style>
  <w:style w:type="paragraph" w:styleId="Zpat">
    <w:name w:val="footer"/>
    <w:basedOn w:val="Normln"/>
    <w:link w:val="ZpatChar"/>
    <w:uiPriority w:val="99"/>
    <w:unhideWhenUsed/>
    <w:rsid w:val="00E1327E"/>
    <w:pPr>
      <w:tabs>
        <w:tab w:val="center" w:pos="4536"/>
        <w:tab w:val="right" w:pos="9072"/>
      </w:tabs>
      <w:spacing w:after="0" w:line="240" w:lineRule="auto"/>
    </w:pPr>
  </w:style>
  <w:style w:type="character" w:customStyle="1" w:styleId="ZpatChar">
    <w:name w:val="Zápatí Char"/>
    <w:basedOn w:val="Standardnpsmoodstavce"/>
    <w:link w:val="Zpat"/>
    <w:uiPriority w:val="99"/>
    <w:rsid w:val="00E1327E"/>
  </w:style>
  <w:style w:type="character" w:customStyle="1" w:styleId="Nadpis1Char">
    <w:name w:val="Nadpis 1 Char"/>
    <w:basedOn w:val="Standardnpsmoodstavce"/>
    <w:link w:val="Nadpis1"/>
    <w:uiPriority w:val="9"/>
    <w:rsid w:val="00254EFF"/>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9"/>
    <w:rsid w:val="00254EFF"/>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60140A"/>
    <w:rPr>
      <w:rFonts w:asciiTheme="majorHAnsi" w:eastAsiaTheme="majorEastAsia" w:hAnsiTheme="majorHAnsi" w:cstheme="majorBidi"/>
      <w:b/>
      <w:bCs/>
      <w:color w:val="4F81BD" w:themeColor="accent1"/>
    </w:rPr>
  </w:style>
  <w:style w:type="paragraph" w:styleId="Nadpisobsahu">
    <w:name w:val="TOC Heading"/>
    <w:basedOn w:val="Nadpis1"/>
    <w:next w:val="Normln"/>
    <w:uiPriority w:val="39"/>
    <w:unhideWhenUsed/>
    <w:qFormat/>
    <w:rsid w:val="0060140A"/>
    <w:pPr>
      <w:outlineLvl w:val="9"/>
    </w:pPr>
    <w:rPr>
      <w:lang w:eastAsia="en-US"/>
    </w:rPr>
  </w:style>
  <w:style w:type="paragraph" w:styleId="Obsah1">
    <w:name w:val="toc 1"/>
    <w:basedOn w:val="Normln"/>
    <w:next w:val="Normln"/>
    <w:autoRedefine/>
    <w:uiPriority w:val="39"/>
    <w:unhideWhenUsed/>
    <w:rsid w:val="0060140A"/>
    <w:pPr>
      <w:spacing w:after="100"/>
    </w:pPr>
  </w:style>
  <w:style w:type="paragraph" w:styleId="Obsah2">
    <w:name w:val="toc 2"/>
    <w:basedOn w:val="Normln"/>
    <w:next w:val="Normln"/>
    <w:autoRedefine/>
    <w:uiPriority w:val="39"/>
    <w:unhideWhenUsed/>
    <w:rsid w:val="0060140A"/>
    <w:pPr>
      <w:spacing w:after="100"/>
      <w:ind w:left="220"/>
    </w:pPr>
  </w:style>
  <w:style w:type="paragraph" w:styleId="Obsah3">
    <w:name w:val="toc 3"/>
    <w:basedOn w:val="Normln"/>
    <w:next w:val="Normln"/>
    <w:autoRedefine/>
    <w:uiPriority w:val="39"/>
    <w:unhideWhenUsed/>
    <w:rsid w:val="0060140A"/>
    <w:pPr>
      <w:spacing w:after="100"/>
      <w:ind w:left="440"/>
    </w:pPr>
  </w:style>
  <w:style w:type="character" w:customStyle="1" w:styleId="Nadpis4Char">
    <w:name w:val="Nadpis 4 Char"/>
    <w:basedOn w:val="Standardnpsmoodstavce"/>
    <w:link w:val="Nadpis4"/>
    <w:uiPriority w:val="9"/>
    <w:rsid w:val="004135F5"/>
    <w:rPr>
      <w:rFonts w:asciiTheme="majorHAnsi" w:eastAsiaTheme="majorEastAsia" w:hAnsiTheme="majorHAnsi" w:cstheme="majorBidi"/>
      <w:b/>
      <w:bCs/>
      <w:i/>
      <w:iCs/>
      <w:color w:val="4F81BD" w:themeColor="accent1"/>
    </w:rPr>
  </w:style>
  <w:style w:type="paragraph" w:customStyle="1" w:styleId="Left">
    <w:name w:val="Left"/>
    <w:rsid w:val="004135F5"/>
    <w:pPr>
      <w:autoSpaceDE w:val="0"/>
      <w:autoSpaceDN w:val="0"/>
      <w:adjustRightInd w:val="0"/>
      <w:spacing w:after="0" w:line="240" w:lineRule="auto"/>
    </w:pPr>
    <w:rPr>
      <w:rFonts w:ascii="Arial" w:hAnsi="Arial" w:cs="Arial"/>
      <w:sz w:val="24"/>
      <w:szCs w:val="24"/>
    </w:rPr>
  </w:style>
  <w:style w:type="paragraph" w:styleId="Zkladntext">
    <w:name w:val="Body Text"/>
    <w:basedOn w:val="Normln"/>
    <w:link w:val="ZkladntextChar"/>
    <w:rsid w:val="004135F5"/>
    <w:pPr>
      <w:spacing w:after="0" w:line="240" w:lineRule="auto"/>
      <w:jc w:val="center"/>
    </w:pPr>
    <w:rPr>
      <w:rFonts w:ascii="Times New Roman" w:eastAsia="Times New Roman" w:hAnsi="Times New Roman" w:cs="Times New Roman"/>
      <w:i/>
      <w:sz w:val="24"/>
      <w:szCs w:val="20"/>
    </w:rPr>
  </w:style>
  <w:style w:type="character" w:customStyle="1" w:styleId="ZkladntextChar">
    <w:name w:val="Základní text Char"/>
    <w:basedOn w:val="Standardnpsmoodstavce"/>
    <w:link w:val="Zkladntext"/>
    <w:rsid w:val="004135F5"/>
    <w:rPr>
      <w:rFonts w:ascii="Times New Roman" w:eastAsia="Times New Roman" w:hAnsi="Times New Roman" w:cs="Times New Roman"/>
      <w:i/>
      <w:sz w:val="24"/>
      <w:szCs w:val="20"/>
    </w:rPr>
  </w:style>
  <w:style w:type="paragraph" w:styleId="Bezmezer">
    <w:name w:val="No Spacing"/>
    <w:link w:val="BezmezerChar"/>
    <w:uiPriority w:val="1"/>
    <w:qFormat/>
    <w:rsid w:val="004135F5"/>
    <w:pPr>
      <w:spacing w:after="0" w:line="240" w:lineRule="auto"/>
      <w:ind w:firstLine="851"/>
      <w:jc w:val="both"/>
    </w:pPr>
    <w:rPr>
      <w:rFonts w:ascii="Times New Roman" w:eastAsia="Times New Roman" w:hAnsi="Times New Roman" w:cs="Times New Roman"/>
      <w:sz w:val="24"/>
      <w:szCs w:val="28"/>
    </w:rPr>
  </w:style>
  <w:style w:type="character" w:customStyle="1" w:styleId="BezmezerChar">
    <w:name w:val="Bez mezer Char"/>
    <w:link w:val="Bezmezer"/>
    <w:uiPriority w:val="1"/>
    <w:rsid w:val="004135F5"/>
    <w:rPr>
      <w:rFonts w:ascii="Times New Roman" w:eastAsia="Times New Roman" w:hAnsi="Times New Roman" w:cs="Times New Roman"/>
      <w:sz w:val="24"/>
      <w:szCs w:val="28"/>
    </w:rPr>
  </w:style>
  <w:style w:type="table" w:styleId="Mkatabulky">
    <w:name w:val="Table Grid"/>
    <w:basedOn w:val="Normlntabulka"/>
    <w:uiPriority w:val="59"/>
    <w:rsid w:val="00F029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C05FBD"/>
    <w:rPr>
      <w:color w:val="800080" w:themeColor="followedHyperlink"/>
      <w:u w:val="single"/>
    </w:rPr>
  </w:style>
  <w:style w:type="character" w:styleId="PromnnHTML">
    <w:name w:val="HTML Variable"/>
    <w:basedOn w:val="Standardnpsmoodstavce"/>
    <w:uiPriority w:val="99"/>
    <w:rsid w:val="00487074"/>
    <w:rPr>
      <w:rFonts w:cs="Times New Roman"/>
      <w:b/>
      <w:bCs/>
    </w:rPr>
  </w:style>
  <w:style w:type="paragraph" w:customStyle="1" w:styleId="l2">
    <w:name w:val="l2"/>
    <w:basedOn w:val="Normln"/>
    <w:uiPriority w:val="99"/>
    <w:rsid w:val="00487074"/>
    <w:pPr>
      <w:spacing w:before="144" w:after="144" w:line="288" w:lineRule="auto"/>
    </w:pPr>
    <w:rPr>
      <w:rFonts w:ascii="Times New Roman" w:eastAsia="Times New Roman" w:hAnsi="Times New Roman" w:cs="Times New Roman"/>
      <w:sz w:val="24"/>
      <w:szCs w:val="24"/>
    </w:rPr>
  </w:style>
  <w:style w:type="character" w:styleId="Odkaznakoment">
    <w:name w:val="annotation reference"/>
    <w:basedOn w:val="Standardnpsmoodstavce"/>
    <w:uiPriority w:val="99"/>
    <w:semiHidden/>
    <w:unhideWhenUsed/>
    <w:rsid w:val="00407D7A"/>
    <w:rPr>
      <w:sz w:val="16"/>
      <w:szCs w:val="16"/>
    </w:rPr>
  </w:style>
  <w:style w:type="paragraph" w:styleId="Textkomente">
    <w:name w:val="annotation text"/>
    <w:basedOn w:val="Normln"/>
    <w:link w:val="TextkomenteChar"/>
    <w:uiPriority w:val="99"/>
    <w:semiHidden/>
    <w:unhideWhenUsed/>
    <w:rsid w:val="00407D7A"/>
    <w:pPr>
      <w:spacing w:line="240" w:lineRule="auto"/>
    </w:pPr>
    <w:rPr>
      <w:sz w:val="20"/>
      <w:szCs w:val="20"/>
    </w:rPr>
  </w:style>
  <w:style w:type="character" w:customStyle="1" w:styleId="TextkomenteChar">
    <w:name w:val="Text komentáře Char"/>
    <w:basedOn w:val="Standardnpsmoodstavce"/>
    <w:link w:val="Textkomente"/>
    <w:uiPriority w:val="99"/>
    <w:semiHidden/>
    <w:rsid w:val="00407D7A"/>
    <w:rPr>
      <w:sz w:val="20"/>
      <w:szCs w:val="20"/>
    </w:rPr>
  </w:style>
  <w:style w:type="paragraph" w:styleId="Pedmtkomente">
    <w:name w:val="annotation subject"/>
    <w:basedOn w:val="Textkomente"/>
    <w:next w:val="Textkomente"/>
    <w:link w:val="PedmtkomenteChar"/>
    <w:uiPriority w:val="99"/>
    <w:semiHidden/>
    <w:unhideWhenUsed/>
    <w:rsid w:val="00407D7A"/>
    <w:rPr>
      <w:b/>
      <w:bCs/>
    </w:rPr>
  </w:style>
  <w:style w:type="character" w:customStyle="1" w:styleId="PedmtkomenteChar">
    <w:name w:val="Předmět komentáře Char"/>
    <w:basedOn w:val="TextkomenteChar"/>
    <w:link w:val="Pedmtkomente"/>
    <w:uiPriority w:val="99"/>
    <w:semiHidden/>
    <w:rsid w:val="00407D7A"/>
    <w:rPr>
      <w:b/>
      <w:bCs/>
      <w:sz w:val="20"/>
      <w:szCs w:val="20"/>
    </w:rPr>
  </w:style>
  <w:style w:type="paragraph" w:styleId="Revize">
    <w:name w:val="Revision"/>
    <w:hidden/>
    <w:uiPriority w:val="99"/>
    <w:semiHidden/>
    <w:rsid w:val="00AB4BDA"/>
    <w:pPr>
      <w:spacing w:after="0" w:line="240" w:lineRule="auto"/>
    </w:pPr>
  </w:style>
  <w:style w:type="paragraph" w:customStyle="1" w:styleId="Default">
    <w:name w:val="Default"/>
    <w:rsid w:val="00B13AC2"/>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
    <w:name w:val="TableGrid"/>
    <w:rsid w:val="00474EDF"/>
    <w:pPr>
      <w:spacing w:after="0" w:line="240" w:lineRule="auto"/>
    </w:pPr>
    <w:tblPr>
      <w:tblCellMar>
        <w:top w:w="0" w:type="dxa"/>
        <w:left w:w="0" w:type="dxa"/>
        <w:bottom w:w="0" w:type="dxa"/>
        <w:right w:w="0" w:type="dxa"/>
      </w:tblCellMar>
    </w:tblPr>
  </w:style>
  <w:style w:type="paragraph" w:styleId="Zkladntext2">
    <w:name w:val="Body Text 2"/>
    <w:basedOn w:val="Normln"/>
    <w:link w:val="Zkladntext2Char"/>
    <w:uiPriority w:val="99"/>
    <w:semiHidden/>
    <w:unhideWhenUsed/>
    <w:rsid w:val="000573BE"/>
    <w:pPr>
      <w:spacing w:after="120" w:line="480" w:lineRule="auto"/>
    </w:pPr>
  </w:style>
  <w:style w:type="character" w:customStyle="1" w:styleId="Zkladntext2Char">
    <w:name w:val="Základní text 2 Char"/>
    <w:basedOn w:val="Standardnpsmoodstavce"/>
    <w:link w:val="Zkladntext2"/>
    <w:uiPriority w:val="99"/>
    <w:semiHidden/>
    <w:rsid w:val="000573BE"/>
  </w:style>
  <w:style w:type="paragraph" w:customStyle="1" w:styleId="Textodstavce">
    <w:name w:val="Text odstavce"/>
    <w:basedOn w:val="Normln"/>
    <w:rsid w:val="000573BE"/>
    <w:pPr>
      <w:numPr>
        <w:numId w:val="62"/>
      </w:numPr>
      <w:tabs>
        <w:tab w:val="left" w:pos="851"/>
      </w:tabs>
      <w:suppressAutoHyphens/>
      <w:autoSpaceDE w:val="0"/>
      <w:autoSpaceDN w:val="0"/>
      <w:spacing w:before="120" w:after="120" w:line="240" w:lineRule="auto"/>
      <w:jc w:val="both"/>
    </w:pPr>
    <w:rPr>
      <w:rFonts w:ascii="Calibri" w:eastAsia="Times New Roman" w:hAnsi="Calibri" w:cs="Calibri"/>
      <w:sz w:val="24"/>
      <w:szCs w:val="20"/>
    </w:rPr>
  </w:style>
  <w:style w:type="paragraph" w:styleId="Normlnweb">
    <w:name w:val="Normal (Web)"/>
    <w:basedOn w:val="Normln"/>
    <w:uiPriority w:val="99"/>
    <w:semiHidden/>
    <w:unhideWhenUsed/>
    <w:rsid w:val="00B1727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5Char">
    <w:name w:val="Nadpis 5 Char"/>
    <w:basedOn w:val="Standardnpsmoodstavce"/>
    <w:link w:val="Nadpis5"/>
    <w:rsid w:val="004613C3"/>
    <w:rPr>
      <w:rFonts w:ascii="Arial Narrow" w:eastAsia="Times New Roman" w:hAnsi="Arial Narrow" w:cs="Arial Narrow"/>
      <w:i/>
      <w:sz w:val="24"/>
      <w:szCs w:val="20"/>
      <w:lang w:eastAsia="zh-CN"/>
    </w:rPr>
  </w:style>
  <w:style w:type="character" w:customStyle="1" w:styleId="Nadpis6Char">
    <w:name w:val="Nadpis 6 Char"/>
    <w:basedOn w:val="Standardnpsmoodstavce"/>
    <w:link w:val="Nadpis6"/>
    <w:rsid w:val="004613C3"/>
    <w:rPr>
      <w:rFonts w:ascii="Arial Narrow" w:eastAsia="Times New Roman" w:hAnsi="Arial Narrow" w:cs="Arial Narrow"/>
      <w:sz w:val="24"/>
      <w:szCs w:val="20"/>
      <w:lang w:eastAsia="zh-CN"/>
    </w:rPr>
  </w:style>
  <w:style w:type="character" w:customStyle="1" w:styleId="Nadpis7Char">
    <w:name w:val="Nadpis 7 Char"/>
    <w:basedOn w:val="Standardnpsmoodstavce"/>
    <w:link w:val="Nadpis7"/>
    <w:rsid w:val="004613C3"/>
    <w:rPr>
      <w:rFonts w:ascii="Arial Narrow" w:eastAsia="Times New Roman" w:hAnsi="Arial Narrow" w:cs="Arial Narrow"/>
      <w:b/>
      <w:sz w:val="24"/>
      <w:szCs w:val="20"/>
      <w:lang w:eastAsia="zh-CN"/>
    </w:rPr>
  </w:style>
  <w:style w:type="character" w:customStyle="1" w:styleId="Nadpis8Char">
    <w:name w:val="Nadpis 8 Char"/>
    <w:basedOn w:val="Standardnpsmoodstavce"/>
    <w:link w:val="Nadpis8"/>
    <w:rsid w:val="004613C3"/>
    <w:rPr>
      <w:rFonts w:ascii="Arial Narrow" w:eastAsia="Times New Roman" w:hAnsi="Arial Narrow" w:cs="Arial Narrow"/>
      <w:b/>
      <w:i/>
      <w:iCs/>
      <w:sz w:val="24"/>
      <w:szCs w:val="20"/>
      <w:lang w:eastAsia="zh-CN"/>
    </w:rPr>
  </w:style>
  <w:style w:type="character" w:customStyle="1" w:styleId="Nadpis9Char">
    <w:name w:val="Nadpis 9 Char"/>
    <w:basedOn w:val="Standardnpsmoodstavce"/>
    <w:link w:val="Nadpis9"/>
    <w:rsid w:val="004613C3"/>
    <w:rPr>
      <w:rFonts w:ascii="Arial Narrow" w:eastAsia="Times New Roman" w:hAnsi="Arial Narrow" w:cs="Arial Narrow"/>
      <w:b/>
      <w:sz w:val="32"/>
      <w:szCs w:val="20"/>
      <w:lang w:eastAsia="zh-CN"/>
    </w:rPr>
  </w:style>
  <w:style w:type="paragraph" w:customStyle="1" w:styleId="Styl5">
    <w:name w:val="Styl5"/>
    <w:basedOn w:val="Normln"/>
    <w:rsid w:val="006207E3"/>
    <w:pPr>
      <w:widowControl w:val="0"/>
      <w:suppressAutoHyphens/>
      <w:spacing w:before="240" w:after="0" w:line="240" w:lineRule="auto"/>
    </w:pPr>
    <w:rPr>
      <w:rFonts w:ascii="Times New Roman" w:eastAsia="Lucida Sans Unicode" w:hAnsi="Times New Roman" w:cs="Tahoma"/>
      <w:b/>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914802">
      <w:bodyDiv w:val="1"/>
      <w:marLeft w:val="0"/>
      <w:marRight w:val="0"/>
      <w:marTop w:val="0"/>
      <w:marBottom w:val="0"/>
      <w:divBdr>
        <w:top w:val="none" w:sz="0" w:space="0" w:color="auto"/>
        <w:left w:val="none" w:sz="0" w:space="0" w:color="auto"/>
        <w:bottom w:val="none" w:sz="0" w:space="0" w:color="auto"/>
        <w:right w:val="none" w:sz="0" w:space="0" w:color="auto"/>
      </w:divBdr>
    </w:div>
    <w:div w:id="105319706">
      <w:bodyDiv w:val="1"/>
      <w:marLeft w:val="0"/>
      <w:marRight w:val="0"/>
      <w:marTop w:val="0"/>
      <w:marBottom w:val="0"/>
      <w:divBdr>
        <w:top w:val="none" w:sz="0" w:space="0" w:color="auto"/>
        <w:left w:val="none" w:sz="0" w:space="0" w:color="auto"/>
        <w:bottom w:val="none" w:sz="0" w:space="0" w:color="auto"/>
        <w:right w:val="none" w:sz="0" w:space="0" w:color="auto"/>
      </w:divBdr>
    </w:div>
    <w:div w:id="138109510">
      <w:bodyDiv w:val="1"/>
      <w:marLeft w:val="0"/>
      <w:marRight w:val="0"/>
      <w:marTop w:val="0"/>
      <w:marBottom w:val="0"/>
      <w:divBdr>
        <w:top w:val="none" w:sz="0" w:space="0" w:color="auto"/>
        <w:left w:val="none" w:sz="0" w:space="0" w:color="auto"/>
        <w:bottom w:val="none" w:sz="0" w:space="0" w:color="auto"/>
        <w:right w:val="none" w:sz="0" w:space="0" w:color="auto"/>
      </w:divBdr>
    </w:div>
    <w:div w:id="153035869">
      <w:bodyDiv w:val="1"/>
      <w:marLeft w:val="0"/>
      <w:marRight w:val="0"/>
      <w:marTop w:val="0"/>
      <w:marBottom w:val="0"/>
      <w:divBdr>
        <w:top w:val="none" w:sz="0" w:space="0" w:color="auto"/>
        <w:left w:val="none" w:sz="0" w:space="0" w:color="auto"/>
        <w:bottom w:val="none" w:sz="0" w:space="0" w:color="auto"/>
        <w:right w:val="none" w:sz="0" w:space="0" w:color="auto"/>
      </w:divBdr>
    </w:div>
    <w:div w:id="222913473">
      <w:bodyDiv w:val="1"/>
      <w:marLeft w:val="0"/>
      <w:marRight w:val="0"/>
      <w:marTop w:val="0"/>
      <w:marBottom w:val="0"/>
      <w:divBdr>
        <w:top w:val="none" w:sz="0" w:space="0" w:color="auto"/>
        <w:left w:val="none" w:sz="0" w:space="0" w:color="auto"/>
        <w:bottom w:val="none" w:sz="0" w:space="0" w:color="auto"/>
        <w:right w:val="none" w:sz="0" w:space="0" w:color="auto"/>
      </w:divBdr>
    </w:div>
    <w:div w:id="289014931">
      <w:bodyDiv w:val="1"/>
      <w:marLeft w:val="0"/>
      <w:marRight w:val="0"/>
      <w:marTop w:val="0"/>
      <w:marBottom w:val="0"/>
      <w:divBdr>
        <w:top w:val="none" w:sz="0" w:space="0" w:color="auto"/>
        <w:left w:val="none" w:sz="0" w:space="0" w:color="auto"/>
        <w:bottom w:val="none" w:sz="0" w:space="0" w:color="auto"/>
        <w:right w:val="none" w:sz="0" w:space="0" w:color="auto"/>
      </w:divBdr>
    </w:div>
    <w:div w:id="358090451">
      <w:bodyDiv w:val="1"/>
      <w:marLeft w:val="0"/>
      <w:marRight w:val="0"/>
      <w:marTop w:val="0"/>
      <w:marBottom w:val="0"/>
      <w:divBdr>
        <w:top w:val="none" w:sz="0" w:space="0" w:color="auto"/>
        <w:left w:val="none" w:sz="0" w:space="0" w:color="auto"/>
        <w:bottom w:val="none" w:sz="0" w:space="0" w:color="auto"/>
        <w:right w:val="none" w:sz="0" w:space="0" w:color="auto"/>
      </w:divBdr>
    </w:div>
    <w:div w:id="369837566">
      <w:bodyDiv w:val="1"/>
      <w:marLeft w:val="0"/>
      <w:marRight w:val="0"/>
      <w:marTop w:val="0"/>
      <w:marBottom w:val="0"/>
      <w:divBdr>
        <w:top w:val="none" w:sz="0" w:space="0" w:color="auto"/>
        <w:left w:val="none" w:sz="0" w:space="0" w:color="auto"/>
        <w:bottom w:val="none" w:sz="0" w:space="0" w:color="auto"/>
        <w:right w:val="none" w:sz="0" w:space="0" w:color="auto"/>
      </w:divBdr>
    </w:div>
    <w:div w:id="426657303">
      <w:bodyDiv w:val="1"/>
      <w:marLeft w:val="0"/>
      <w:marRight w:val="0"/>
      <w:marTop w:val="0"/>
      <w:marBottom w:val="0"/>
      <w:divBdr>
        <w:top w:val="none" w:sz="0" w:space="0" w:color="auto"/>
        <w:left w:val="none" w:sz="0" w:space="0" w:color="auto"/>
        <w:bottom w:val="none" w:sz="0" w:space="0" w:color="auto"/>
        <w:right w:val="none" w:sz="0" w:space="0" w:color="auto"/>
      </w:divBdr>
    </w:div>
    <w:div w:id="436027455">
      <w:bodyDiv w:val="1"/>
      <w:marLeft w:val="0"/>
      <w:marRight w:val="0"/>
      <w:marTop w:val="0"/>
      <w:marBottom w:val="0"/>
      <w:divBdr>
        <w:top w:val="none" w:sz="0" w:space="0" w:color="auto"/>
        <w:left w:val="none" w:sz="0" w:space="0" w:color="auto"/>
        <w:bottom w:val="none" w:sz="0" w:space="0" w:color="auto"/>
        <w:right w:val="none" w:sz="0" w:space="0" w:color="auto"/>
      </w:divBdr>
    </w:div>
    <w:div w:id="478039196">
      <w:bodyDiv w:val="1"/>
      <w:marLeft w:val="0"/>
      <w:marRight w:val="0"/>
      <w:marTop w:val="0"/>
      <w:marBottom w:val="0"/>
      <w:divBdr>
        <w:top w:val="none" w:sz="0" w:space="0" w:color="auto"/>
        <w:left w:val="none" w:sz="0" w:space="0" w:color="auto"/>
        <w:bottom w:val="none" w:sz="0" w:space="0" w:color="auto"/>
        <w:right w:val="none" w:sz="0" w:space="0" w:color="auto"/>
      </w:divBdr>
    </w:div>
    <w:div w:id="504630065">
      <w:bodyDiv w:val="1"/>
      <w:marLeft w:val="0"/>
      <w:marRight w:val="0"/>
      <w:marTop w:val="0"/>
      <w:marBottom w:val="0"/>
      <w:divBdr>
        <w:top w:val="none" w:sz="0" w:space="0" w:color="auto"/>
        <w:left w:val="none" w:sz="0" w:space="0" w:color="auto"/>
        <w:bottom w:val="none" w:sz="0" w:space="0" w:color="auto"/>
        <w:right w:val="none" w:sz="0" w:space="0" w:color="auto"/>
      </w:divBdr>
    </w:div>
    <w:div w:id="549731891">
      <w:bodyDiv w:val="1"/>
      <w:marLeft w:val="0"/>
      <w:marRight w:val="0"/>
      <w:marTop w:val="0"/>
      <w:marBottom w:val="0"/>
      <w:divBdr>
        <w:top w:val="none" w:sz="0" w:space="0" w:color="auto"/>
        <w:left w:val="none" w:sz="0" w:space="0" w:color="auto"/>
        <w:bottom w:val="none" w:sz="0" w:space="0" w:color="auto"/>
        <w:right w:val="none" w:sz="0" w:space="0" w:color="auto"/>
      </w:divBdr>
    </w:div>
    <w:div w:id="574360254">
      <w:bodyDiv w:val="1"/>
      <w:marLeft w:val="0"/>
      <w:marRight w:val="0"/>
      <w:marTop w:val="0"/>
      <w:marBottom w:val="0"/>
      <w:divBdr>
        <w:top w:val="none" w:sz="0" w:space="0" w:color="auto"/>
        <w:left w:val="none" w:sz="0" w:space="0" w:color="auto"/>
        <w:bottom w:val="none" w:sz="0" w:space="0" w:color="auto"/>
        <w:right w:val="none" w:sz="0" w:space="0" w:color="auto"/>
      </w:divBdr>
    </w:div>
    <w:div w:id="598607808">
      <w:bodyDiv w:val="1"/>
      <w:marLeft w:val="0"/>
      <w:marRight w:val="0"/>
      <w:marTop w:val="0"/>
      <w:marBottom w:val="0"/>
      <w:divBdr>
        <w:top w:val="none" w:sz="0" w:space="0" w:color="auto"/>
        <w:left w:val="none" w:sz="0" w:space="0" w:color="auto"/>
        <w:bottom w:val="none" w:sz="0" w:space="0" w:color="auto"/>
        <w:right w:val="none" w:sz="0" w:space="0" w:color="auto"/>
      </w:divBdr>
    </w:div>
    <w:div w:id="627903418">
      <w:bodyDiv w:val="1"/>
      <w:marLeft w:val="0"/>
      <w:marRight w:val="0"/>
      <w:marTop w:val="0"/>
      <w:marBottom w:val="0"/>
      <w:divBdr>
        <w:top w:val="none" w:sz="0" w:space="0" w:color="auto"/>
        <w:left w:val="none" w:sz="0" w:space="0" w:color="auto"/>
        <w:bottom w:val="none" w:sz="0" w:space="0" w:color="auto"/>
        <w:right w:val="none" w:sz="0" w:space="0" w:color="auto"/>
      </w:divBdr>
    </w:div>
    <w:div w:id="698355425">
      <w:bodyDiv w:val="1"/>
      <w:marLeft w:val="0"/>
      <w:marRight w:val="0"/>
      <w:marTop w:val="0"/>
      <w:marBottom w:val="0"/>
      <w:divBdr>
        <w:top w:val="none" w:sz="0" w:space="0" w:color="auto"/>
        <w:left w:val="none" w:sz="0" w:space="0" w:color="auto"/>
        <w:bottom w:val="none" w:sz="0" w:space="0" w:color="auto"/>
        <w:right w:val="none" w:sz="0" w:space="0" w:color="auto"/>
      </w:divBdr>
    </w:div>
    <w:div w:id="733772256">
      <w:bodyDiv w:val="1"/>
      <w:marLeft w:val="0"/>
      <w:marRight w:val="0"/>
      <w:marTop w:val="0"/>
      <w:marBottom w:val="0"/>
      <w:divBdr>
        <w:top w:val="none" w:sz="0" w:space="0" w:color="auto"/>
        <w:left w:val="none" w:sz="0" w:space="0" w:color="auto"/>
        <w:bottom w:val="none" w:sz="0" w:space="0" w:color="auto"/>
        <w:right w:val="none" w:sz="0" w:space="0" w:color="auto"/>
      </w:divBdr>
    </w:div>
    <w:div w:id="734161839">
      <w:bodyDiv w:val="1"/>
      <w:marLeft w:val="0"/>
      <w:marRight w:val="0"/>
      <w:marTop w:val="0"/>
      <w:marBottom w:val="0"/>
      <w:divBdr>
        <w:top w:val="none" w:sz="0" w:space="0" w:color="auto"/>
        <w:left w:val="none" w:sz="0" w:space="0" w:color="auto"/>
        <w:bottom w:val="none" w:sz="0" w:space="0" w:color="auto"/>
        <w:right w:val="none" w:sz="0" w:space="0" w:color="auto"/>
      </w:divBdr>
    </w:div>
    <w:div w:id="857503267">
      <w:bodyDiv w:val="1"/>
      <w:marLeft w:val="0"/>
      <w:marRight w:val="0"/>
      <w:marTop w:val="0"/>
      <w:marBottom w:val="0"/>
      <w:divBdr>
        <w:top w:val="none" w:sz="0" w:space="0" w:color="auto"/>
        <w:left w:val="none" w:sz="0" w:space="0" w:color="auto"/>
        <w:bottom w:val="none" w:sz="0" w:space="0" w:color="auto"/>
        <w:right w:val="none" w:sz="0" w:space="0" w:color="auto"/>
      </w:divBdr>
    </w:div>
    <w:div w:id="877082493">
      <w:bodyDiv w:val="1"/>
      <w:marLeft w:val="0"/>
      <w:marRight w:val="0"/>
      <w:marTop w:val="0"/>
      <w:marBottom w:val="0"/>
      <w:divBdr>
        <w:top w:val="none" w:sz="0" w:space="0" w:color="auto"/>
        <w:left w:val="none" w:sz="0" w:space="0" w:color="auto"/>
        <w:bottom w:val="none" w:sz="0" w:space="0" w:color="auto"/>
        <w:right w:val="none" w:sz="0" w:space="0" w:color="auto"/>
      </w:divBdr>
    </w:div>
    <w:div w:id="897865958">
      <w:bodyDiv w:val="1"/>
      <w:marLeft w:val="0"/>
      <w:marRight w:val="0"/>
      <w:marTop w:val="0"/>
      <w:marBottom w:val="0"/>
      <w:divBdr>
        <w:top w:val="none" w:sz="0" w:space="0" w:color="auto"/>
        <w:left w:val="none" w:sz="0" w:space="0" w:color="auto"/>
        <w:bottom w:val="none" w:sz="0" w:space="0" w:color="auto"/>
        <w:right w:val="none" w:sz="0" w:space="0" w:color="auto"/>
      </w:divBdr>
    </w:div>
    <w:div w:id="904295942">
      <w:bodyDiv w:val="1"/>
      <w:marLeft w:val="0"/>
      <w:marRight w:val="0"/>
      <w:marTop w:val="0"/>
      <w:marBottom w:val="0"/>
      <w:divBdr>
        <w:top w:val="none" w:sz="0" w:space="0" w:color="auto"/>
        <w:left w:val="none" w:sz="0" w:space="0" w:color="auto"/>
        <w:bottom w:val="none" w:sz="0" w:space="0" w:color="auto"/>
        <w:right w:val="none" w:sz="0" w:space="0" w:color="auto"/>
      </w:divBdr>
    </w:div>
    <w:div w:id="914824106">
      <w:bodyDiv w:val="1"/>
      <w:marLeft w:val="0"/>
      <w:marRight w:val="0"/>
      <w:marTop w:val="0"/>
      <w:marBottom w:val="0"/>
      <w:divBdr>
        <w:top w:val="none" w:sz="0" w:space="0" w:color="auto"/>
        <w:left w:val="none" w:sz="0" w:space="0" w:color="auto"/>
        <w:bottom w:val="none" w:sz="0" w:space="0" w:color="auto"/>
        <w:right w:val="none" w:sz="0" w:space="0" w:color="auto"/>
      </w:divBdr>
    </w:div>
    <w:div w:id="1011763200">
      <w:bodyDiv w:val="1"/>
      <w:marLeft w:val="0"/>
      <w:marRight w:val="0"/>
      <w:marTop w:val="0"/>
      <w:marBottom w:val="0"/>
      <w:divBdr>
        <w:top w:val="none" w:sz="0" w:space="0" w:color="auto"/>
        <w:left w:val="none" w:sz="0" w:space="0" w:color="auto"/>
        <w:bottom w:val="none" w:sz="0" w:space="0" w:color="auto"/>
        <w:right w:val="none" w:sz="0" w:space="0" w:color="auto"/>
      </w:divBdr>
    </w:div>
    <w:div w:id="1046949213">
      <w:bodyDiv w:val="1"/>
      <w:marLeft w:val="0"/>
      <w:marRight w:val="0"/>
      <w:marTop w:val="0"/>
      <w:marBottom w:val="0"/>
      <w:divBdr>
        <w:top w:val="none" w:sz="0" w:space="0" w:color="auto"/>
        <w:left w:val="none" w:sz="0" w:space="0" w:color="auto"/>
        <w:bottom w:val="none" w:sz="0" w:space="0" w:color="auto"/>
        <w:right w:val="none" w:sz="0" w:space="0" w:color="auto"/>
      </w:divBdr>
    </w:div>
    <w:div w:id="1053188196">
      <w:bodyDiv w:val="1"/>
      <w:marLeft w:val="0"/>
      <w:marRight w:val="0"/>
      <w:marTop w:val="0"/>
      <w:marBottom w:val="0"/>
      <w:divBdr>
        <w:top w:val="none" w:sz="0" w:space="0" w:color="auto"/>
        <w:left w:val="none" w:sz="0" w:space="0" w:color="auto"/>
        <w:bottom w:val="none" w:sz="0" w:space="0" w:color="auto"/>
        <w:right w:val="none" w:sz="0" w:space="0" w:color="auto"/>
      </w:divBdr>
    </w:div>
    <w:div w:id="1132483661">
      <w:bodyDiv w:val="1"/>
      <w:marLeft w:val="0"/>
      <w:marRight w:val="0"/>
      <w:marTop w:val="0"/>
      <w:marBottom w:val="0"/>
      <w:divBdr>
        <w:top w:val="none" w:sz="0" w:space="0" w:color="auto"/>
        <w:left w:val="none" w:sz="0" w:space="0" w:color="auto"/>
        <w:bottom w:val="none" w:sz="0" w:space="0" w:color="auto"/>
        <w:right w:val="none" w:sz="0" w:space="0" w:color="auto"/>
      </w:divBdr>
    </w:div>
    <w:div w:id="1152791418">
      <w:bodyDiv w:val="1"/>
      <w:marLeft w:val="0"/>
      <w:marRight w:val="0"/>
      <w:marTop w:val="0"/>
      <w:marBottom w:val="0"/>
      <w:divBdr>
        <w:top w:val="none" w:sz="0" w:space="0" w:color="auto"/>
        <w:left w:val="none" w:sz="0" w:space="0" w:color="auto"/>
        <w:bottom w:val="none" w:sz="0" w:space="0" w:color="auto"/>
        <w:right w:val="none" w:sz="0" w:space="0" w:color="auto"/>
      </w:divBdr>
    </w:div>
    <w:div w:id="1226183311">
      <w:bodyDiv w:val="1"/>
      <w:marLeft w:val="0"/>
      <w:marRight w:val="0"/>
      <w:marTop w:val="0"/>
      <w:marBottom w:val="0"/>
      <w:divBdr>
        <w:top w:val="none" w:sz="0" w:space="0" w:color="auto"/>
        <w:left w:val="none" w:sz="0" w:space="0" w:color="auto"/>
        <w:bottom w:val="none" w:sz="0" w:space="0" w:color="auto"/>
        <w:right w:val="none" w:sz="0" w:space="0" w:color="auto"/>
      </w:divBdr>
    </w:div>
    <w:div w:id="1247769717">
      <w:bodyDiv w:val="1"/>
      <w:marLeft w:val="0"/>
      <w:marRight w:val="0"/>
      <w:marTop w:val="0"/>
      <w:marBottom w:val="0"/>
      <w:divBdr>
        <w:top w:val="none" w:sz="0" w:space="0" w:color="auto"/>
        <w:left w:val="none" w:sz="0" w:space="0" w:color="auto"/>
        <w:bottom w:val="none" w:sz="0" w:space="0" w:color="auto"/>
        <w:right w:val="none" w:sz="0" w:space="0" w:color="auto"/>
      </w:divBdr>
    </w:div>
    <w:div w:id="1293707586">
      <w:bodyDiv w:val="1"/>
      <w:marLeft w:val="0"/>
      <w:marRight w:val="0"/>
      <w:marTop w:val="0"/>
      <w:marBottom w:val="0"/>
      <w:divBdr>
        <w:top w:val="none" w:sz="0" w:space="0" w:color="auto"/>
        <w:left w:val="none" w:sz="0" w:space="0" w:color="auto"/>
        <w:bottom w:val="none" w:sz="0" w:space="0" w:color="auto"/>
        <w:right w:val="none" w:sz="0" w:space="0" w:color="auto"/>
      </w:divBdr>
    </w:div>
    <w:div w:id="1320814486">
      <w:bodyDiv w:val="1"/>
      <w:marLeft w:val="0"/>
      <w:marRight w:val="0"/>
      <w:marTop w:val="0"/>
      <w:marBottom w:val="0"/>
      <w:divBdr>
        <w:top w:val="none" w:sz="0" w:space="0" w:color="auto"/>
        <w:left w:val="none" w:sz="0" w:space="0" w:color="auto"/>
        <w:bottom w:val="none" w:sz="0" w:space="0" w:color="auto"/>
        <w:right w:val="none" w:sz="0" w:space="0" w:color="auto"/>
      </w:divBdr>
    </w:div>
    <w:div w:id="1326936577">
      <w:bodyDiv w:val="1"/>
      <w:marLeft w:val="0"/>
      <w:marRight w:val="0"/>
      <w:marTop w:val="0"/>
      <w:marBottom w:val="0"/>
      <w:divBdr>
        <w:top w:val="none" w:sz="0" w:space="0" w:color="auto"/>
        <w:left w:val="none" w:sz="0" w:space="0" w:color="auto"/>
        <w:bottom w:val="none" w:sz="0" w:space="0" w:color="auto"/>
        <w:right w:val="none" w:sz="0" w:space="0" w:color="auto"/>
      </w:divBdr>
    </w:div>
    <w:div w:id="1332443858">
      <w:bodyDiv w:val="1"/>
      <w:marLeft w:val="0"/>
      <w:marRight w:val="0"/>
      <w:marTop w:val="0"/>
      <w:marBottom w:val="0"/>
      <w:divBdr>
        <w:top w:val="none" w:sz="0" w:space="0" w:color="auto"/>
        <w:left w:val="none" w:sz="0" w:space="0" w:color="auto"/>
        <w:bottom w:val="none" w:sz="0" w:space="0" w:color="auto"/>
        <w:right w:val="none" w:sz="0" w:space="0" w:color="auto"/>
      </w:divBdr>
    </w:div>
    <w:div w:id="1344867324">
      <w:bodyDiv w:val="1"/>
      <w:marLeft w:val="0"/>
      <w:marRight w:val="0"/>
      <w:marTop w:val="0"/>
      <w:marBottom w:val="0"/>
      <w:divBdr>
        <w:top w:val="none" w:sz="0" w:space="0" w:color="auto"/>
        <w:left w:val="none" w:sz="0" w:space="0" w:color="auto"/>
        <w:bottom w:val="none" w:sz="0" w:space="0" w:color="auto"/>
        <w:right w:val="none" w:sz="0" w:space="0" w:color="auto"/>
      </w:divBdr>
    </w:div>
    <w:div w:id="1348562660">
      <w:bodyDiv w:val="1"/>
      <w:marLeft w:val="0"/>
      <w:marRight w:val="0"/>
      <w:marTop w:val="0"/>
      <w:marBottom w:val="0"/>
      <w:divBdr>
        <w:top w:val="none" w:sz="0" w:space="0" w:color="auto"/>
        <w:left w:val="none" w:sz="0" w:space="0" w:color="auto"/>
        <w:bottom w:val="none" w:sz="0" w:space="0" w:color="auto"/>
        <w:right w:val="none" w:sz="0" w:space="0" w:color="auto"/>
      </w:divBdr>
    </w:div>
    <w:div w:id="1405494584">
      <w:bodyDiv w:val="1"/>
      <w:marLeft w:val="0"/>
      <w:marRight w:val="0"/>
      <w:marTop w:val="0"/>
      <w:marBottom w:val="0"/>
      <w:divBdr>
        <w:top w:val="none" w:sz="0" w:space="0" w:color="auto"/>
        <w:left w:val="none" w:sz="0" w:space="0" w:color="auto"/>
        <w:bottom w:val="none" w:sz="0" w:space="0" w:color="auto"/>
        <w:right w:val="none" w:sz="0" w:space="0" w:color="auto"/>
      </w:divBdr>
    </w:div>
    <w:div w:id="1426460518">
      <w:bodyDiv w:val="1"/>
      <w:marLeft w:val="0"/>
      <w:marRight w:val="0"/>
      <w:marTop w:val="0"/>
      <w:marBottom w:val="0"/>
      <w:divBdr>
        <w:top w:val="none" w:sz="0" w:space="0" w:color="auto"/>
        <w:left w:val="none" w:sz="0" w:space="0" w:color="auto"/>
        <w:bottom w:val="none" w:sz="0" w:space="0" w:color="auto"/>
        <w:right w:val="none" w:sz="0" w:space="0" w:color="auto"/>
      </w:divBdr>
    </w:div>
    <w:div w:id="1468626251">
      <w:bodyDiv w:val="1"/>
      <w:marLeft w:val="0"/>
      <w:marRight w:val="0"/>
      <w:marTop w:val="0"/>
      <w:marBottom w:val="0"/>
      <w:divBdr>
        <w:top w:val="none" w:sz="0" w:space="0" w:color="auto"/>
        <w:left w:val="none" w:sz="0" w:space="0" w:color="auto"/>
        <w:bottom w:val="none" w:sz="0" w:space="0" w:color="auto"/>
        <w:right w:val="none" w:sz="0" w:space="0" w:color="auto"/>
      </w:divBdr>
    </w:div>
    <w:div w:id="1501123196">
      <w:bodyDiv w:val="1"/>
      <w:marLeft w:val="0"/>
      <w:marRight w:val="0"/>
      <w:marTop w:val="0"/>
      <w:marBottom w:val="0"/>
      <w:divBdr>
        <w:top w:val="none" w:sz="0" w:space="0" w:color="auto"/>
        <w:left w:val="none" w:sz="0" w:space="0" w:color="auto"/>
        <w:bottom w:val="none" w:sz="0" w:space="0" w:color="auto"/>
        <w:right w:val="none" w:sz="0" w:space="0" w:color="auto"/>
      </w:divBdr>
    </w:div>
    <w:div w:id="1614895879">
      <w:bodyDiv w:val="1"/>
      <w:marLeft w:val="0"/>
      <w:marRight w:val="0"/>
      <w:marTop w:val="0"/>
      <w:marBottom w:val="0"/>
      <w:divBdr>
        <w:top w:val="none" w:sz="0" w:space="0" w:color="auto"/>
        <w:left w:val="none" w:sz="0" w:space="0" w:color="auto"/>
        <w:bottom w:val="none" w:sz="0" w:space="0" w:color="auto"/>
        <w:right w:val="none" w:sz="0" w:space="0" w:color="auto"/>
      </w:divBdr>
    </w:div>
    <w:div w:id="1682777416">
      <w:bodyDiv w:val="1"/>
      <w:marLeft w:val="0"/>
      <w:marRight w:val="0"/>
      <w:marTop w:val="0"/>
      <w:marBottom w:val="0"/>
      <w:divBdr>
        <w:top w:val="none" w:sz="0" w:space="0" w:color="auto"/>
        <w:left w:val="none" w:sz="0" w:space="0" w:color="auto"/>
        <w:bottom w:val="none" w:sz="0" w:space="0" w:color="auto"/>
        <w:right w:val="none" w:sz="0" w:space="0" w:color="auto"/>
      </w:divBdr>
    </w:div>
    <w:div w:id="1687292329">
      <w:bodyDiv w:val="1"/>
      <w:marLeft w:val="0"/>
      <w:marRight w:val="0"/>
      <w:marTop w:val="0"/>
      <w:marBottom w:val="0"/>
      <w:divBdr>
        <w:top w:val="none" w:sz="0" w:space="0" w:color="auto"/>
        <w:left w:val="none" w:sz="0" w:space="0" w:color="auto"/>
        <w:bottom w:val="none" w:sz="0" w:space="0" w:color="auto"/>
        <w:right w:val="none" w:sz="0" w:space="0" w:color="auto"/>
      </w:divBdr>
    </w:div>
    <w:div w:id="1697580026">
      <w:bodyDiv w:val="1"/>
      <w:marLeft w:val="0"/>
      <w:marRight w:val="0"/>
      <w:marTop w:val="0"/>
      <w:marBottom w:val="0"/>
      <w:divBdr>
        <w:top w:val="none" w:sz="0" w:space="0" w:color="auto"/>
        <w:left w:val="none" w:sz="0" w:space="0" w:color="auto"/>
        <w:bottom w:val="none" w:sz="0" w:space="0" w:color="auto"/>
        <w:right w:val="none" w:sz="0" w:space="0" w:color="auto"/>
      </w:divBdr>
    </w:div>
    <w:div w:id="1703821204">
      <w:bodyDiv w:val="1"/>
      <w:marLeft w:val="0"/>
      <w:marRight w:val="0"/>
      <w:marTop w:val="0"/>
      <w:marBottom w:val="0"/>
      <w:divBdr>
        <w:top w:val="none" w:sz="0" w:space="0" w:color="auto"/>
        <w:left w:val="none" w:sz="0" w:space="0" w:color="auto"/>
        <w:bottom w:val="none" w:sz="0" w:space="0" w:color="auto"/>
        <w:right w:val="none" w:sz="0" w:space="0" w:color="auto"/>
      </w:divBdr>
    </w:div>
    <w:div w:id="1754811367">
      <w:bodyDiv w:val="1"/>
      <w:marLeft w:val="0"/>
      <w:marRight w:val="0"/>
      <w:marTop w:val="0"/>
      <w:marBottom w:val="0"/>
      <w:divBdr>
        <w:top w:val="none" w:sz="0" w:space="0" w:color="auto"/>
        <w:left w:val="none" w:sz="0" w:space="0" w:color="auto"/>
        <w:bottom w:val="none" w:sz="0" w:space="0" w:color="auto"/>
        <w:right w:val="none" w:sz="0" w:space="0" w:color="auto"/>
      </w:divBdr>
    </w:div>
    <w:div w:id="1764064119">
      <w:bodyDiv w:val="1"/>
      <w:marLeft w:val="0"/>
      <w:marRight w:val="0"/>
      <w:marTop w:val="0"/>
      <w:marBottom w:val="0"/>
      <w:divBdr>
        <w:top w:val="none" w:sz="0" w:space="0" w:color="auto"/>
        <w:left w:val="none" w:sz="0" w:space="0" w:color="auto"/>
        <w:bottom w:val="none" w:sz="0" w:space="0" w:color="auto"/>
        <w:right w:val="none" w:sz="0" w:space="0" w:color="auto"/>
      </w:divBdr>
    </w:div>
    <w:div w:id="1803231999">
      <w:bodyDiv w:val="1"/>
      <w:marLeft w:val="0"/>
      <w:marRight w:val="0"/>
      <w:marTop w:val="0"/>
      <w:marBottom w:val="0"/>
      <w:divBdr>
        <w:top w:val="none" w:sz="0" w:space="0" w:color="auto"/>
        <w:left w:val="none" w:sz="0" w:space="0" w:color="auto"/>
        <w:bottom w:val="none" w:sz="0" w:space="0" w:color="auto"/>
        <w:right w:val="none" w:sz="0" w:space="0" w:color="auto"/>
      </w:divBdr>
    </w:div>
    <w:div w:id="1911579045">
      <w:bodyDiv w:val="1"/>
      <w:marLeft w:val="0"/>
      <w:marRight w:val="0"/>
      <w:marTop w:val="0"/>
      <w:marBottom w:val="0"/>
      <w:divBdr>
        <w:top w:val="none" w:sz="0" w:space="0" w:color="auto"/>
        <w:left w:val="none" w:sz="0" w:space="0" w:color="auto"/>
        <w:bottom w:val="none" w:sz="0" w:space="0" w:color="auto"/>
        <w:right w:val="none" w:sz="0" w:space="0" w:color="auto"/>
      </w:divBdr>
    </w:div>
    <w:div w:id="1942495330">
      <w:bodyDiv w:val="1"/>
      <w:marLeft w:val="0"/>
      <w:marRight w:val="0"/>
      <w:marTop w:val="0"/>
      <w:marBottom w:val="0"/>
      <w:divBdr>
        <w:top w:val="none" w:sz="0" w:space="0" w:color="auto"/>
        <w:left w:val="none" w:sz="0" w:space="0" w:color="auto"/>
        <w:bottom w:val="none" w:sz="0" w:space="0" w:color="auto"/>
        <w:right w:val="none" w:sz="0" w:space="0" w:color="auto"/>
      </w:divBdr>
    </w:div>
    <w:div w:id="1958566662">
      <w:bodyDiv w:val="1"/>
      <w:marLeft w:val="0"/>
      <w:marRight w:val="0"/>
      <w:marTop w:val="0"/>
      <w:marBottom w:val="0"/>
      <w:divBdr>
        <w:top w:val="none" w:sz="0" w:space="0" w:color="auto"/>
        <w:left w:val="none" w:sz="0" w:space="0" w:color="auto"/>
        <w:bottom w:val="none" w:sz="0" w:space="0" w:color="auto"/>
        <w:right w:val="none" w:sz="0" w:space="0" w:color="auto"/>
      </w:divBdr>
    </w:div>
    <w:div w:id="1982735795">
      <w:bodyDiv w:val="1"/>
      <w:marLeft w:val="0"/>
      <w:marRight w:val="0"/>
      <w:marTop w:val="0"/>
      <w:marBottom w:val="0"/>
      <w:divBdr>
        <w:top w:val="none" w:sz="0" w:space="0" w:color="auto"/>
        <w:left w:val="none" w:sz="0" w:space="0" w:color="auto"/>
        <w:bottom w:val="none" w:sz="0" w:space="0" w:color="auto"/>
        <w:right w:val="none" w:sz="0" w:space="0" w:color="auto"/>
      </w:divBdr>
    </w:div>
    <w:div w:id="1991399262">
      <w:bodyDiv w:val="1"/>
      <w:marLeft w:val="0"/>
      <w:marRight w:val="0"/>
      <w:marTop w:val="0"/>
      <w:marBottom w:val="0"/>
      <w:divBdr>
        <w:top w:val="none" w:sz="0" w:space="0" w:color="auto"/>
        <w:left w:val="none" w:sz="0" w:space="0" w:color="auto"/>
        <w:bottom w:val="none" w:sz="0" w:space="0" w:color="auto"/>
        <w:right w:val="none" w:sz="0" w:space="0" w:color="auto"/>
      </w:divBdr>
    </w:div>
    <w:div w:id="2015183534">
      <w:bodyDiv w:val="1"/>
      <w:marLeft w:val="0"/>
      <w:marRight w:val="0"/>
      <w:marTop w:val="0"/>
      <w:marBottom w:val="0"/>
      <w:divBdr>
        <w:top w:val="none" w:sz="0" w:space="0" w:color="auto"/>
        <w:left w:val="none" w:sz="0" w:space="0" w:color="auto"/>
        <w:bottom w:val="none" w:sz="0" w:space="0" w:color="auto"/>
        <w:right w:val="none" w:sz="0" w:space="0" w:color="auto"/>
      </w:divBdr>
    </w:div>
    <w:div w:id="20484794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image" Target="media/image28.jpeg"/><Relationship Id="rId21" Type="http://schemas.openxmlformats.org/officeDocument/2006/relationships/image" Target="media/image11.jpg"/><Relationship Id="rId34" Type="http://schemas.openxmlformats.org/officeDocument/2006/relationships/image" Target="media/image23.jpeg"/><Relationship Id="rId42" Type="http://schemas.openxmlformats.org/officeDocument/2006/relationships/oleObject" Target="embeddings/oleObject5.bin"/><Relationship Id="rId47" Type="http://schemas.openxmlformats.org/officeDocument/2006/relationships/image" Target="media/image33.png"/><Relationship Id="rId50" Type="http://schemas.openxmlformats.org/officeDocument/2006/relationships/oleObject" Target="embeddings/oleObject9.bin"/><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9.jpeg"/><Relationship Id="rId11" Type="http://schemas.openxmlformats.org/officeDocument/2006/relationships/image" Target="media/image4.png"/><Relationship Id="rId24" Type="http://schemas.openxmlformats.org/officeDocument/2006/relationships/image" Target="media/image14.jpg"/><Relationship Id="rId32" Type="http://schemas.openxmlformats.org/officeDocument/2006/relationships/image" Target="media/image22.pn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2.png"/><Relationship Id="rId53"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zsbozp.vubp.cz/pracovni-prostredi/odvetvi/stavby/167-plan-bezpecnosti-a-ochrany-zdravi-pri-praci-na-stavenisti" TargetMode="External"/><Relationship Id="rId19" Type="http://schemas.openxmlformats.org/officeDocument/2006/relationships/image" Target="media/image9.jpg"/><Relationship Id="rId31" Type="http://schemas.openxmlformats.org/officeDocument/2006/relationships/image" Target="media/image21.jpeg"/><Relationship Id="rId44" Type="http://schemas.openxmlformats.org/officeDocument/2006/relationships/oleObject" Target="embeddings/oleObject6.bin"/><Relationship Id="rId52" Type="http://schemas.openxmlformats.org/officeDocument/2006/relationships/oleObject" Target="embeddings/oleObject10.bin"/><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image" Target="media/image12.jpg"/><Relationship Id="rId27" Type="http://schemas.openxmlformats.org/officeDocument/2006/relationships/image" Target="media/image17.emf"/><Relationship Id="rId30" Type="http://schemas.openxmlformats.org/officeDocument/2006/relationships/image" Target="media/image20.jpeg"/><Relationship Id="rId35" Type="http://schemas.openxmlformats.org/officeDocument/2006/relationships/image" Target="media/image24.jpeg"/><Relationship Id="rId43" Type="http://schemas.openxmlformats.org/officeDocument/2006/relationships/image" Target="media/image31.png"/><Relationship Id="rId48" Type="http://schemas.openxmlformats.org/officeDocument/2006/relationships/oleObject" Target="embeddings/oleObject8.bin"/><Relationship Id="rId56" Type="http://schemas.openxmlformats.org/officeDocument/2006/relationships/theme" Target="theme/theme1.xml"/><Relationship Id="rId8" Type="http://schemas.openxmlformats.org/officeDocument/2006/relationships/image" Target="media/image2.wmf"/><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oleObject" Target="embeddings/oleObject3.bin"/><Relationship Id="rId25" Type="http://schemas.openxmlformats.org/officeDocument/2006/relationships/image" Target="media/image15.jpeg"/><Relationship Id="rId33" Type="http://schemas.openxmlformats.org/officeDocument/2006/relationships/oleObject" Target="embeddings/oleObject4.bin"/><Relationship Id="rId38" Type="http://schemas.openxmlformats.org/officeDocument/2006/relationships/image" Target="media/image27.jpeg"/><Relationship Id="rId46" Type="http://schemas.openxmlformats.org/officeDocument/2006/relationships/oleObject" Target="embeddings/oleObject7.bin"/><Relationship Id="rId20" Type="http://schemas.openxmlformats.org/officeDocument/2006/relationships/image" Target="media/image10.jpg"/><Relationship Id="rId41" Type="http://schemas.openxmlformats.org/officeDocument/2006/relationships/image" Target="media/image30.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3.jpg"/><Relationship Id="rId28" Type="http://schemas.openxmlformats.org/officeDocument/2006/relationships/image" Target="media/image18.emf"/><Relationship Id="rId36" Type="http://schemas.openxmlformats.org/officeDocument/2006/relationships/image" Target="media/image25.jpeg"/><Relationship Id="rId49" Type="http://schemas.openxmlformats.org/officeDocument/2006/relationships/image" Target="media/image3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EC5E65-1B67-480C-AAB2-CA4F1DB754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28</Pages>
  <Words>8520</Words>
  <Characters>50268</Characters>
  <Application>Microsoft Office Word</Application>
  <DocSecurity>0</DocSecurity>
  <Lines>418</Lines>
  <Paragraphs>117</Paragraphs>
  <ScaleCrop>false</ScaleCrop>
  <HeadingPairs>
    <vt:vector size="2" baseType="variant">
      <vt:variant>
        <vt:lpstr>Název</vt:lpstr>
      </vt:variant>
      <vt:variant>
        <vt:i4>1</vt:i4>
      </vt:variant>
    </vt:vector>
  </HeadingPairs>
  <TitlesOfParts>
    <vt:vector size="1" baseType="lpstr">
      <vt:lpstr/>
    </vt:vector>
  </TitlesOfParts>
  <Company>FN HK</Company>
  <LinksUpToDate>false</LinksUpToDate>
  <CharactersWithSpaces>58671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Palkosková Monika</dc:creator>
  <cp:lastModifiedBy>Lenovo</cp:lastModifiedBy>
  <cp:revision>42</cp:revision>
  <cp:lastPrinted>2023-05-11T07:20:00Z</cp:lastPrinted>
  <dcterms:created xsi:type="dcterms:W3CDTF">2023-10-08T20:42:00Z</dcterms:created>
  <dcterms:modified xsi:type="dcterms:W3CDTF">2023-12-21T10:59:00Z</dcterms:modified>
</cp:coreProperties>
</file>