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0025722" w14:textId="77777777" w:rsidR="006A7817" w:rsidRPr="00E1327E" w:rsidRDefault="006A7817" w:rsidP="00E1327E">
      <w:pPr>
        <w:tabs>
          <w:tab w:val="right" w:pos="11988"/>
        </w:tabs>
        <w:spacing w:line="290" w:lineRule="auto"/>
        <w:rPr>
          <w:rFonts w:ascii="Times New Roman" w:eastAsia="Times New Roman" w:hAnsi="Times New Roman" w:cs="Times New Roman"/>
          <w:color w:val="0C0B0C"/>
          <w:spacing w:val="-4"/>
          <w:sz w:val="36"/>
        </w:rPr>
      </w:pPr>
    </w:p>
    <w:p w14:paraId="04D582B4" w14:textId="77777777" w:rsidR="00416F0A" w:rsidRDefault="002732CB">
      <w:pPr>
        <w:tabs>
          <w:tab w:val="right" w:pos="11988"/>
        </w:tabs>
        <w:spacing w:line="290" w:lineRule="auto"/>
        <w:jc w:val="center"/>
        <w:rPr>
          <w:rFonts w:ascii="Times New Roman" w:eastAsia="Times New Roman" w:hAnsi="Times New Roman" w:cs="Times New Roman"/>
          <w:b/>
          <w:color w:val="0C0B0C"/>
          <w:spacing w:val="-4"/>
          <w:sz w:val="36"/>
        </w:rPr>
      </w:pPr>
      <w:r>
        <w:rPr>
          <w:rFonts w:ascii="Times New Roman" w:eastAsia="Times New Roman" w:hAnsi="Times New Roman" w:cs="Times New Roman"/>
          <w:b/>
          <w:color w:val="0C0B0C"/>
          <w:spacing w:val="-4"/>
          <w:sz w:val="36"/>
        </w:rPr>
        <w:t>PLÁN BOZP</w:t>
      </w:r>
    </w:p>
    <w:p w14:paraId="0E03F495" w14:textId="3840D525" w:rsidR="00416F0A" w:rsidRDefault="002732CB">
      <w:pPr>
        <w:tabs>
          <w:tab w:val="right" w:pos="11988"/>
        </w:tabs>
        <w:spacing w:line="290" w:lineRule="auto"/>
        <w:jc w:val="center"/>
        <w:rPr>
          <w:rFonts w:ascii="Times New Roman" w:eastAsia="Times New Roman" w:hAnsi="Times New Roman" w:cs="Times New Roman"/>
          <w:b/>
          <w:color w:val="0C0B0C"/>
          <w:spacing w:val="-4"/>
          <w:sz w:val="24"/>
        </w:rPr>
      </w:pPr>
      <w:r>
        <w:rPr>
          <w:rFonts w:ascii="Times New Roman" w:eastAsia="Times New Roman" w:hAnsi="Times New Roman" w:cs="Times New Roman"/>
          <w:b/>
          <w:color w:val="0C0B0C"/>
          <w:spacing w:val="-4"/>
          <w:sz w:val="24"/>
        </w:rPr>
        <w:t xml:space="preserve">    </w:t>
      </w:r>
      <w:proofErr w:type="gramStart"/>
      <w:r>
        <w:rPr>
          <w:rFonts w:ascii="Times New Roman" w:eastAsia="Times New Roman" w:hAnsi="Times New Roman" w:cs="Times New Roman"/>
          <w:b/>
          <w:color w:val="0C0B0C"/>
          <w:spacing w:val="-4"/>
          <w:sz w:val="24"/>
        </w:rPr>
        <w:t>ve  fázi</w:t>
      </w:r>
      <w:proofErr w:type="gramEnd"/>
      <w:r>
        <w:rPr>
          <w:rFonts w:ascii="Times New Roman" w:eastAsia="Times New Roman" w:hAnsi="Times New Roman" w:cs="Times New Roman"/>
          <w:b/>
          <w:color w:val="0C0B0C"/>
          <w:spacing w:val="-4"/>
          <w:sz w:val="24"/>
        </w:rPr>
        <w:t xml:space="preserve">  </w:t>
      </w:r>
      <w:r w:rsidR="00260C8B">
        <w:rPr>
          <w:rFonts w:ascii="Times New Roman" w:eastAsia="Times New Roman" w:hAnsi="Times New Roman" w:cs="Times New Roman"/>
          <w:b/>
          <w:color w:val="0C0B0C"/>
          <w:spacing w:val="-4"/>
          <w:sz w:val="24"/>
        </w:rPr>
        <w:t>přípravy</w:t>
      </w:r>
      <w:r>
        <w:rPr>
          <w:rFonts w:ascii="Times New Roman" w:eastAsia="Times New Roman" w:hAnsi="Times New Roman" w:cs="Times New Roman"/>
          <w:b/>
          <w:color w:val="0C0B0C"/>
          <w:spacing w:val="-4"/>
          <w:sz w:val="24"/>
        </w:rPr>
        <w:t xml:space="preserve">  stavby</w:t>
      </w:r>
      <w:r w:rsidR="00142405">
        <w:rPr>
          <w:rFonts w:ascii="Times New Roman" w:eastAsia="Times New Roman" w:hAnsi="Times New Roman" w:cs="Times New Roman"/>
          <w:b/>
          <w:color w:val="0C0B0C"/>
          <w:spacing w:val="-4"/>
          <w:sz w:val="24"/>
        </w:rPr>
        <w:t xml:space="preserve">  zpracován  na  základě  požadavků  zákona  č. 309/2006 Sb.</w:t>
      </w:r>
    </w:p>
    <w:p w14:paraId="48CAACA7" w14:textId="6525A6E8" w:rsidR="00416F0A" w:rsidRDefault="002732CB" w:rsidP="004135F5">
      <w:pPr>
        <w:spacing w:before="100" w:after="100" w:line="240" w:lineRule="auto"/>
        <w:jc w:val="center"/>
        <w:rPr>
          <w:rFonts w:ascii="Times New Roman" w:eastAsia="Times New Roman" w:hAnsi="Times New Roman" w:cs="Times New Roman"/>
          <w:sz w:val="24"/>
        </w:rPr>
      </w:pPr>
      <w:proofErr w:type="gramStart"/>
      <w:r>
        <w:rPr>
          <w:rFonts w:ascii="Times New Roman" w:eastAsia="Times New Roman" w:hAnsi="Times New Roman" w:cs="Times New Roman"/>
          <w:b/>
          <w:sz w:val="24"/>
        </w:rPr>
        <w:t>Plán  BOZP</w:t>
      </w:r>
      <w:proofErr w:type="gramEnd"/>
      <w:r>
        <w:rPr>
          <w:rFonts w:ascii="Times New Roman" w:eastAsia="Times New Roman" w:hAnsi="Times New Roman" w:cs="Times New Roman"/>
          <w:b/>
          <w:sz w:val="24"/>
        </w:rPr>
        <w:t xml:space="preserve"> je</w:t>
      </w:r>
      <w:r>
        <w:rPr>
          <w:rFonts w:ascii="Times New Roman" w:eastAsia="Times New Roman" w:hAnsi="Times New Roman" w:cs="Times New Roman"/>
          <w:sz w:val="24"/>
        </w:rPr>
        <w:t xml:space="preserve"> </w:t>
      </w:r>
      <w:r>
        <w:rPr>
          <w:rFonts w:ascii="Times New Roman" w:eastAsia="Times New Roman" w:hAnsi="Times New Roman" w:cs="Times New Roman"/>
          <w:b/>
          <w:sz w:val="24"/>
        </w:rPr>
        <w:t>základním systémovým dokumentem pro zajištění bezpečnosti práce na staveništi. Je souhrnem opaření pro eliminaci rizik na konkrétním staveništi, ale také posouzení vlivu stavby na bezpečnost veřejnosti v okolí</w:t>
      </w:r>
      <w:r>
        <w:rPr>
          <w:rFonts w:ascii="Times New Roman" w:eastAsia="Times New Roman" w:hAnsi="Times New Roman" w:cs="Times New Roman"/>
          <w:sz w:val="24"/>
        </w:rPr>
        <w:t>.</w:t>
      </w:r>
    </w:p>
    <w:p w14:paraId="7288C037" w14:textId="77777777" w:rsidR="00F21672" w:rsidRPr="0068204B" w:rsidRDefault="00F21672" w:rsidP="00F21672">
      <w:pPr>
        <w:spacing w:before="100" w:after="100" w:line="240" w:lineRule="auto"/>
        <w:jc w:val="center"/>
        <w:rPr>
          <w:rFonts w:ascii="Times New Roman" w:eastAsia="Times New Roman" w:hAnsi="Times New Roman" w:cs="Times New Roman"/>
          <w:b/>
          <w:sz w:val="36"/>
          <w:szCs w:val="36"/>
        </w:rPr>
      </w:pPr>
      <w:r w:rsidRPr="0068204B">
        <w:rPr>
          <w:rFonts w:ascii="Times New Roman" w:eastAsia="Times New Roman" w:hAnsi="Times New Roman" w:cs="Times New Roman"/>
          <w:b/>
          <w:sz w:val="36"/>
          <w:szCs w:val="36"/>
        </w:rPr>
        <w:t>„A“</w:t>
      </w:r>
    </w:p>
    <w:p w14:paraId="0342E9CE" w14:textId="77777777" w:rsidR="00F21672" w:rsidRDefault="00F21672" w:rsidP="00F21672">
      <w:pPr>
        <w:jc w:val="center"/>
        <w:rPr>
          <w:rFonts w:ascii="Times New Roman" w:hAnsi="Times New Roman" w:cs="Times New Roman"/>
          <w:b/>
          <w:sz w:val="28"/>
          <w:szCs w:val="28"/>
        </w:rPr>
      </w:pPr>
      <w:r>
        <w:rPr>
          <w:rFonts w:ascii="Times New Roman" w:hAnsi="Times New Roman" w:cs="Times New Roman"/>
          <w:b/>
          <w:sz w:val="28"/>
          <w:szCs w:val="28"/>
        </w:rPr>
        <w:t xml:space="preserve">SNÍŽENÍ ENERGETICKÉ NÁROČNOSTI BUDOVY UBYTOVNY </w:t>
      </w:r>
    </w:p>
    <w:p w14:paraId="39104600" w14:textId="77777777" w:rsidR="00F21672" w:rsidRDefault="00F21672" w:rsidP="00F21672">
      <w:pPr>
        <w:jc w:val="center"/>
        <w:rPr>
          <w:rFonts w:ascii="Times New Roman" w:hAnsi="Times New Roman" w:cs="Times New Roman"/>
          <w:b/>
          <w:sz w:val="28"/>
          <w:szCs w:val="28"/>
        </w:rPr>
      </w:pPr>
      <w:r>
        <w:rPr>
          <w:rFonts w:ascii="Times New Roman" w:hAnsi="Times New Roman" w:cs="Times New Roman"/>
          <w:b/>
          <w:sz w:val="28"/>
          <w:szCs w:val="28"/>
        </w:rPr>
        <w:t>NEMOCNICE NOVÝ BYDŽOV</w:t>
      </w:r>
    </w:p>
    <w:p w14:paraId="2CD672A8" w14:textId="77777777" w:rsidR="00B73329" w:rsidRPr="00B73329" w:rsidRDefault="00B73329" w:rsidP="00B73329">
      <w:pPr>
        <w:pStyle w:val="Default"/>
        <w:ind w:firstLine="357"/>
        <w:jc w:val="center"/>
        <w:rPr>
          <w:color w:val="auto"/>
        </w:rPr>
      </w:pPr>
    </w:p>
    <w:p w14:paraId="6E41F71E" w14:textId="2E4D3CF8" w:rsidR="00B73329" w:rsidRDefault="003850F0" w:rsidP="004135F5">
      <w:pPr>
        <w:spacing w:before="100" w:after="100" w:line="240" w:lineRule="auto"/>
        <w:jc w:val="center"/>
        <w:rPr>
          <w:rFonts w:ascii="Times New Roman" w:eastAsia="Times New Roman" w:hAnsi="Times New Roman" w:cs="Times New Roman"/>
          <w:sz w:val="24"/>
        </w:rPr>
      </w:pPr>
      <w:r>
        <w:rPr>
          <w:rFonts w:ascii="Arial" w:hAnsi="Arial" w:cs="Arial"/>
          <w:b/>
          <w:bCs/>
          <w:noProof/>
          <w:sz w:val="32"/>
          <w:szCs w:val="32"/>
        </w:rPr>
        <w:drawing>
          <wp:inline distT="0" distB="0" distL="0" distR="0" wp14:anchorId="6428B974" wp14:editId="095F7C4C">
            <wp:extent cx="2171700" cy="2162175"/>
            <wp:effectExtent l="0" t="0" r="0" b="0"/>
            <wp:docPr id="10" name="obrázek 10" descr="j0205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j0205462"/>
                    <pic:cNvPicPr>
                      <a:picLocks noChangeAspect="1" noChangeArrowheads="1"/>
                    </pic:cNvPicPr>
                  </pic:nvPicPr>
                  <pic:blipFill>
                    <a:blip r:embed="rId8" cstate="print"/>
                    <a:srcRect/>
                    <a:stretch>
                      <a:fillRect/>
                    </a:stretch>
                  </pic:blipFill>
                  <pic:spPr bwMode="auto">
                    <a:xfrm>
                      <a:off x="0" y="0"/>
                      <a:ext cx="2171700" cy="2162175"/>
                    </a:xfrm>
                    <a:prstGeom prst="rect">
                      <a:avLst/>
                    </a:prstGeom>
                    <a:noFill/>
                    <a:ln w="9525">
                      <a:noFill/>
                      <a:miter lim="800000"/>
                      <a:headEnd/>
                      <a:tailEnd/>
                    </a:ln>
                  </pic:spPr>
                </pic:pic>
              </a:graphicData>
            </a:graphic>
          </wp:inline>
        </w:drawing>
      </w:r>
    </w:p>
    <w:p w14:paraId="0A938A73" w14:textId="77777777" w:rsidR="005F35A1" w:rsidRDefault="005F35A1" w:rsidP="005F35A1">
      <w:pPr>
        <w:pStyle w:val="Default"/>
        <w:jc w:val="center"/>
        <w:rPr>
          <w:rFonts w:ascii="Arial Narrow" w:hAnsi="Arial Narrow"/>
          <w:color w:val="auto"/>
        </w:rPr>
      </w:pPr>
    </w:p>
    <w:p w14:paraId="0AF45045" w14:textId="2F302B54" w:rsidR="00416F0A" w:rsidRDefault="00416F0A">
      <w:pPr>
        <w:jc w:val="center"/>
        <w:rPr>
          <w:rFonts w:ascii="Times New Roman" w:eastAsia="Times New Roman" w:hAnsi="Times New Roman" w:cs="Times New Roman"/>
          <w:b/>
          <w:sz w:val="28"/>
        </w:rPr>
      </w:pPr>
    </w:p>
    <w:p w14:paraId="65FB0670" w14:textId="77777777" w:rsidR="003850F0" w:rsidRDefault="003850F0">
      <w:pPr>
        <w:jc w:val="center"/>
        <w:rPr>
          <w:rFonts w:ascii="Times New Roman" w:eastAsia="Times New Roman" w:hAnsi="Times New Roman" w:cs="Times New Roman"/>
          <w:b/>
          <w:sz w:val="28"/>
        </w:rPr>
      </w:pPr>
    </w:p>
    <w:tbl>
      <w:tblPr>
        <w:tblStyle w:val="Mkatabulky"/>
        <w:tblW w:w="0" w:type="auto"/>
        <w:tblLook w:val="04A0" w:firstRow="1" w:lastRow="0" w:firstColumn="1" w:lastColumn="0" w:noHBand="0" w:noVBand="1"/>
      </w:tblPr>
      <w:tblGrid>
        <w:gridCol w:w="4525"/>
        <w:gridCol w:w="4537"/>
      </w:tblGrid>
      <w:tr w:rsidR="00F02960" w14:paraId="22872D63" w14:textId="77777777" w:rsidTr="00F02960">
        <w:trPr>
          <w:trHeight w:val="518"/>
        </w:trPr>
        <w:tc>
          <w:tcPr>
            <w:tcW w:w="4606" w:type="dxa"/>
          </w:tcPr>
          <w:p w14:paraId="59B81C6A" w14:textId="77777777" w:rsidR="00F02960" w:rsidRDefault="00F02960" w:rsidP="00F02960">
            <w:proofErr w:type="gramStart"/>
            <w:r>
              <w:rPr>
                <w:rFonts w:ascii="Times New Roman" w:eastAsia="Times New Roman" w:hAnsi="Times New Roman" w:cs="Times New Roman"/>
                <w:b/>
              </w:rPr>
              <w:t>INVESTOR :</w:t>
            </w:r>
            <w:proofErr w:type="gramEnd"/>
          </w:p>
        </w:tc>
        <w:tc>
          <w:tcPr>
            <w:tcW w:w="4606" w:type="dxa"/>
          </w:tcPr>
          <w:p w14:paraId="652D5220" w14:textId="77777777" w:rsidR="00F21672" w:rsidRPr="00011EC8" w:rsidRDefault="00F21672" w:rsidP="00F21672">
            <w:pPr>
              <w:spacing w:before="20"/>
              <w:rPr>
                <w:rFonts w:ascii="Times New Roman" w:hAnsi="Times New Roman" w:cs="Times New Roman"/>
              </w:rPr>
            </w:pPr>
            <w:bookmarkStart w:id="0" w:name="_Hlk146181986"/>
            <w:r w:rsidRPr="00011EC8">
              <w:rPr>
                <w:rFonts w:ascii="Times New Roman" w:hAnsi="Times New Roman" w:cs="Times New Roman"/>
              </w:rPr>
              <w:t>Královéhradecký kraj</w:t>
            </w:r>
          </w:p>
          <w:p w14:paraId="16B4935C" w14:textId="77777777" w:rsidR="00F21672" w:rsidRPr="00011EC8" w:rsidRDefault="00F21672" w:rsidP="00F21672">
            <w:pPr>
              <w:spacing w:before="20"/>
              <w:rPr>
                <w:rFonts w:ascii="Times New Roman" w:hAnsi="Times New Roman" w:cs="Times New Roman"/>
              </w:rPr>
            </w:pPr>
            <w:r w:rsidRPr="00011EC8">
              <w:rPr>
                <w:rFonts w:ascii="Times New Roman" w:hAnsi="Times New Roman" w:cs="Times New Roman"/>
              </w:rPr>
              <w:t>IČO: 70889546</w:t>
            </w:r>
          </w:p>
          <w:p w14:paraId="7C8F5A46" w14:textId="2885DBF5" w:rsidR="00F02960" w:rsidRPr="00F21672" w:rsidRDefault="00F21672" w:rsidP="00F21672">
            <w:pPr>
              <w:spacing w:before="20"/>
              <w:rPr>
                <w:rFonts w:ascii="Times New Roman" w:hAnsi="Times New Roman" w:cs="Times New Roman"/>
              </w:rPr>
            </w:pPr>
            <w:r w:rsidRPr="00011EC8">
              <w:rPr>
                <w:rFonts w:ascii="Times New Roman" w:hAnsi="Times New Roman" w:cs="Times New Roman"/>
              </w:rPr>
              <w:t>Pivovarské náměstí 1245/2, 500 03 Hradec Králové</w:t>
            </w:r>
            <w:bookmarkEnd w:id="0"/>
          </w:p>
        </w:tc>
      </w:tr>
      <w:tr w:rsidR="00F02960" w14:paraId="05E2BD93" w14:textId="77777777" w:rsidTr="00F02960">
        <w:tc>
          <w:tcPr>
            <w:tcW w:w="4606" w:type="dxa"/>
          </w:tcPr>
          <w:p w14:paraId="36E4EF7B" w14:textId="77777777" w:rsidR="00F02960" w:rsidRPr="00F02960" w:rsidRDefault="00F02960">
            <w:pPr>
              <w:jc w:val="center"/>
              <w:rPr>
                <w:rFonts w:ascii="Times New Roman" w:eastAsia="Times New Roman" w:hAnsi="Times New Roman" w:cs="Times New Roman"/>
                <w:sz w:val="20"/>
                <w:szCs w:val="20"/>
              </w:rPr>
            </w:pPr>
            <w:proofErr w:type="gramStart"/>
            <w:r w:rsidRPr="00F02960">
              <w:rPr>
                <w:rFonts w:ascii="Times New Roman" w:eastAsia="Times New Roman" w:hAnsi="Times New Roman" w:cs="Times New Roman"/>
                <w:sz w:val="20"/>
                <w:szCs w:val="20"/>
              </w:rPr>
              <w:t>Podpis :</w:t>
            </w:r>
            <w:proofErr w:type="gramEnd"/>
          </w:p>
        </w:tc>
        <w:tc>
          <w:tcPr>
            <w:tcW w:w="4606" w:type="dxa"/>
          </w:tcPr>
          <w:p w14:paraId="07C40439" w14:textId="77777777" w:rsidR="00F02960" w:rsidRDefault="00F02960">
            <w:pPr>
              <w:jc w:val="center"/>
              <w:rPr>
                <w:rFonts w:ascii="Times New Roman" w:eastAsia="Times New Roman" w:hAnsi="Times New Roman" w:cs="Times New Roman"/>
                <w:b/>
                <w:sz w:val="28"/>
              </w:rPr>
            </w:pPr>
          </w:p>
        </w:tc>
      </w:tr>
      <w:tr w:rsidR="00F02960" w14:paraId="31D7EA43" w14:textId="77777777" w:rsidTr="00F02960">
        <w:trPr>
          <w:trHeight w:val="515"/>
        </w:trPr>
        <w:tc>
          <w:tcPr>
            <w:tcW w:w="4606" w:type="dxa"/>
          </w:tcPr>
          <w:p w14:paraId="7A53F892" w14:textId="0A7FB68A" w:rsidR="00F02960" w:rsidRPr="00F02960" w:rsidRDefault="005A177C" w:rsidP="00F02960">
            <w:pPr>
              <w:rPr>
                <w:rFonts w:ascii="Times New Roman" w:hAnsi="Times New Roman" w:cs="Times New Roman"/>
                <w:b/>
              </w:rPr>
            </w:pPr>
            <w:r>
              <w:rPr>
                <w:rFonts w:ascii="Times New Roman" w:hAnsi="Times New Roman" w:cs="Times New Roman"/>
                <w:b/>
              </w:rPr>
              <w:t xml:space="preserve">GENERÁLNÍ </w:t>
            </w:r>
            <w:proofErr w:type="gramStart"/>
            <w:r>
              <w:rPr>
                <w:rFonts w:ascii="Times New Roman" w:hAnsi="Times New Roman" w:cs="Times New Roman"/>
                <w:b/>
              </w:rPr>
              <w:t>PROJEKTANT</w:t>
            </w:r>
            <w:r w:rsidR="00F02960" w:rsidRPr="00F02960">
              <w:rPr>
                <w:rFonts w:ascii="Times New Roman" w:hAnsi="Times New Roman" w:cs="Times New Roman"/>
                <w:b/>
              </w:rPr>
              <w:t xml:space="preserve"> :</w:t>
            </w:r>
            <w:proofErr w:type="gramEnd"/>
          </w:p>
        </w:tc>
        <w:tc>
          <w:tcPr>
            <w:tcW w:w="4606" w:type="dxa"/>
          </w:tcPr>
          <w:p w14:paraId="34B7ED9D" w14:textId="77777777" w:rsidR="00204443" w:rsidRPr="001754AE" w:rsidRDefault="00204443" w:rsidP="00204443">
            <w:pPr>
              <w:spacing w:before="20"/>
              <w:rPr>
                <w:rFonts w:ascii="Times New Roman" w:hAnsi="Times New Roman" w:cs="Times New Roman"/>
              </w:rPr>
            </w:pPr>
            <w:r w:rsidRPr="001754AE">
              <w:rPr>
                <w:rFonts w:ascii="Times New Roman" w:hAnsi="Times New Roman" w:cs="Times New Roman"/>
              </w:rPr>
              <w:t>ATELIER H1 &amp; ATELIER HÁJEK s.r.o.</w:t>
            </w:r>
          </w:p>
          <w:p w14:paraId="0F236AAB" w14:textId="77777777" w:rsidR="00204443" w:rsidRPr="001754AE" w:rsidRDefault="00204443" w:rsidP="00204443">
            <w:pPr>
              <w:spacing w:before="20"/>
              <w:jc w:val="both"/>
              <w:rPr>
                <w:rFonts w:ascii="Times New Roman" w:hAnsi="Times New Roman" w:cs="Times New Roman"/>
              </w:rPr>
            </w:pPr>
            <w:r w:rsidRPr="001754AE">
              <w:rPr>
                <w:rFonts w:ascii="Times New Roman" w:hAnsi="Times New Roman" w:cs="Times New Roman"/>
              </w:rPr>
              <w:t>Jižní 870/2, 500 03 Hradec Králové</w:t>
            </w:r>
          </w:p>
          <w:p w14:paraId="1A7BC81A" w14:textId="77777777" w:rsidR="00204443" w:rsidRPr="001754AE" w:rsidRDefault="00204443" w:rsidP="00204443">
            <w:pPr>
              <w:spacing w:before="20"/>
              <w:jc w:val="both"/>
              <w:rPr>
                <w:rFonts w:ascii="Times New Roman" w:hAnsi="Times New Roman" w:cs="Times New Roman"/>
              </w:rPr>
            </w:pPr>
            <w:r w:rsidRPr="001754AE">
              <w:rPr>
                <w:rFonts w:ascii="Times New Roman" w:hAnsi="Times New Roman" w:cs="Times New Roman"/>
              </w:rPr>
              <w:t>IČO: 64792374</w:t>
            </w:r>
          </w:p>
          <w:p w14:paraId="2128B5EC" w14:textId="480F8EB6" w:rsidR="00DA6886" w:rsidRPr="001754AE" w:rsidRDefault="00204443" w:rsidP="00204443">
            <w:pPr>
              <w:spacing w:before="20"/>
              <w:jc w:val="both"/>
              <w:rPr>
                <w:rFonts w:ascii="Times New Roman" w:hAnsi="Times New Roman" w:cs="Times New Roman"/>
              </w:rPr>
            </w:pPr>
            <w:proofErr w:type="gramStart"/>
            <w:r w:rsidRPr="001754AE">
              <w:rPr>
                <w:rFonts w:ascii="Times New Roman" w:hAnsi="Times New Roman" w:cs="Times New Roman"/>
              </w:rPr>
              <w:t>HIP :</w:t>
            </w:r>
            <w:proofErr w:type="gramEnd"/>
            <w:r w:rsidRPr="001754AE">
              <w:rPr>
                <w:rFonts w:ascii="Times New Roman" w:hAnsi="Times New Roman" w:cs="Times New Roman"/>
              </w:rPr>
              <w:t xml:space="preserve"> Ing. Jiří Hájek, ČKAIT – 0601767</w:t>
            </w:r>
          </w:p>
        </w:tc>
      </w:tr>
      <w:tr w:rsidR="00F02960" w14:paraId="58D117BE" w14:textId="77777777" w:rsidTr="00F02960">
        <w:tc>
          <w:tcPr>
            <w:tcW w:w="4606" w:type="dxa"/>
          </w:tcPr>
          <w:p w14:paraId="4342E9C7" w14:textId="77777777" w:rsidR="00F02960" w:rsidRPr="00F02960" w:rsidRDefault="00F02960" w:rsidP="00F02960">
            <w:pPr>
              <w:jc w:val="center"/>
              <w:rPr>
                <w:rFonts w:ascii="Times New Roman" w:eastAsia="Times New Roman" w:hAnsi="Times New Roman" w:cs="Times New Roman"/>
                <w:sz w:val="20"/>
                <w:szCs w:val="20"/>
              </w:rPr>
            </w:pPr>
            <w:proofErr w:type="gramStart"/>
            <w:r w:rsidRPr="00F02960">
              <w:rPr>
                <w:rFonts w:ascii="Times New Roman" w:eastAsia="Times New Roman" w:hAnsi="Times New Roman" w:cs="Times New Roman"/>
                <w:sz w:val="20"/>
                <w:szCs w:val="20"/>
              </w:rPr>
              <w:t>Podpis :</w:t>
            </w:r>
            <w:proofErr w:type="gramEnd"/>
          </w:p>
        </w:tc>
        <w:tc>
          <w:tcPr>
            <w:tcW w:w="4606" w:type="dxa"/>
          </w:tcPr>
          <w:p w14:paraId="790F3E2C" w14:textId="77777777" w:rsidR="00F02960" w:rsidRDefault="00F02960" w:rsidP="00204443">
            <w:pPr>
              <w:rPr>
                <w:rFonts w:ascii="Times New Roman" w:eastAsia="Times New Roman" w:hAnsi="Times New Roman" w:cs="Times New Roman"/>
                <w:b/>
                <w:sz w:val="28"/>
              </w:rPr>
            </w:pPr>
          </w:p>
        </w:tc>
      </w:tr>
      <w:tr w:rsidR="00F02960" w:rsidRPr="00F02960" w14:paraId="6D773A5A" w14:textId="77777777" w:rsidTr="00F02960">
        <w:trPr>
          <w:trHeight w:val="518"/>
        </w:trPr>
        <w:tc>
          <w:tcPr>
            <w:tcW w:w="4606" w:type="dxa"/>
          </w:tcPr>
          <w:p w14:paraId="6888B44E" w14:textId="51C4E0C6" w:rsidR="00F02960" w:rsidRPr="00F02960" w:rsidRDefault="00F02960" w:rsidP="00F02960">
            <w:pPr>
              <w:rPr>
                <w:rFonts w:ascii="Times New Roman" w:hAnsi="Times New Roman" w:cs="Times New Roman"/>
                <w:b/>
              </w:rPr>
            </w:pPr>
            <w:proofErr w:type="gramStart"/>
            <w:r>
              <w:rPr>
                <w:rFonts w:ascii="Times New Roman" w:hAnsi="Times New Roman" w:cs="Times New Roman"/>
                <w:b/>
              </w:rPr>
              <w:t>KOORDINÁTOR  BOZP</w:t>
            </w:r>
            <w:proofErr w:type="gramEnd"/>
            <w:r w:rsidR="00204443">
              <w:rPr>
                <w:rFonts w:ascii="Times New Roman" w:hAnsi="Times New Roman" w:cs="Times New Roman"/>
                <w:b/>
              </w:rPr>
              <w:t xml:space="preserve"> ve fázi přípravy stavby</w:t>
            </w:r>
            <w:r>
              <w:rPr>
                <w:rFonts w:ascii="Times New Roman" w:hAnsi="Times New Roman" w:cs="Times New Roman"/>
                <w:b/>
              </w:rPr>
              <w:t xml:space="preserve"> :</w:t>
            </w:r>
          </w:p>
        </w:tc>
        <w:tc>
          <w:tcPr>
            <w:tcW w:w="4606" w:type="dxa"/>
          </w:tcPr>
          <w:p w14:paraId="5F79FDD5" w14:textId="77777777" w:rsidR="00F02960" w:rsidRDefault="00F02960" w:rsidP="00F02960">
            <w:pPr>
              <w:rPr>
                <w:rFonts w:ascii="Times New Roman" w:eastAsia="Times New Roman" w:hAnsi="Times New Roman" w:cs="Times New Roman"/>
              </w:rPr>
            </w:pPr>
            <w:r>
              <w:rPr>
                <w:rFonts w:ascii="Times New Roman" w:eastAsia="Times New Roman" w:hAnsi="Times New Roman" w:cs="Times New Roman"/>
              </w:rPr>
              <w:t xml:space="preserve">Ing. </w:t>
            </w:r>
            <w:proofErr w:type="gramStart"/>
            <w:r>
              <w:rPr>
                <w:rFonts w:ascii="Times New Roman" w:eastAsia="Times New Roman" w:hAnsi="Times New Roman" w:cs="Times New Roman"/>
              </w:rPr>
              <w:t xml:space="preserve">Monika  </w:t>
            </w:r>
            <w:proofErr w:type="spellStart"/>
            <w:r>
              <w:rPr>
                <w:rFonts w:ascii="Times New Roman" w:eastAsia="Times New Roman" w:hAnsi="Times New Roman" w:cs="Times New Roman"/>
              </w:rPr>
              <w:t>Palkosková</w:t>
            </w:r>
            <w:proofErr w:type="spellEnd"/>
            <w:proofErr w:type="gramEnd"/>
          </w:p>
          <w:p w14:paraId="4C6579F3" w14:textId="77777777" w:rsidR="00204443" w:rsidRDefault="00204443" w:rsidP="00F02960">
            <w:pPr>
              <w:rPr>
                <w:rFonts w:ascii="Times New Roman" w:eastAsia="Times New Roman" w:hAnsi="Times New Roman" w:cs="Times New Roman"/>
              </w:rPr>
            </w:pPr>
            <w:r>
              <w:rPr>
                <w:rFonts w:ascii="Times New Roman" w:eastAsia="Times New Roman" w:hAnsi="Times New Roman" w:cs="Times New Roman"/>
              </w:rPr>
              <w:t>Durychova 1382, Hradec Králové</w:t>
            </w:r>
          </w:p>
          <w:p w14:paraId="660BCAFD" w14:textId="7C1822A6" w:rsidR="00F02960" w:rsidRPr="00F02960" w:rsidRDefault="00F02960" w:rsidP="00F02960">
            <w:pPr>
              <w:rPr>
                <w:rFonts w:ascii="Times New Roman" w:eastAsia="Times New Roman" w:hAnsi="Times New Roman" w:cs="Times New Roman"/>
                <w:color w:val="000000"/>
                <w:spacing w:val="-11"/>
                <w:shd w:val="clear" w:color="auto" w:fill="FFFFFF"/>
              </w:rPr>
            </w:pPr>
            <w:proofErr w:type="spellStart"/>
            <w:r>
              <w:rPr>
                <w:rFonts w:ascii="Times New Roman" w:eastAsia="Times New Roman" w:hAnsi="Times New Roman" w:cs="Times New Roman"/>
              </w:rPr>
              <w:t>č.osv</w:t>
            </w:r>
            <w:proofErr w:type="spellEnd"/>
            <w:r>
              <w:rPr>
                <w:rFonts w:ascii="Times New Roman" w:eastAsia="Times New Roman" w:hAnsi="Times New Roman" w:cs="Times New Roman"/>
              </w:rPr>
              <w:t>. ČSSK/0</w:t>
            </w:r>
            <w:r w:rsidR="00B92456">
              <w:rPr>
                <w:rFonts w:ascii="Times New Roman" w:eastAsia="Times New Roman" w:hAnsi="Times New Roman" w:cs="Times New Roman"/>
              </w:rPr>
              <w:t>292</w:t>
            </w:r>
            <w:r>
              <w:rPr>
                <w:rFonts w:ascii="Times New Roman" w:eastAsia="Times New Roman" w:hAnsi="Times New Roman" w:cs="Times New Roman"/>
              </w:rPr>
              <w:t>/KOO/20</w:t>
            </w:r>
            <w:r w:rsidR="00B92456">
              <w:rPr>
                <w:rFonts w:ascii="Times New Roman" w:eastAsia="Times New Roman" w:hAnsi="Times New Roman" w:cs="Times New Roman"/>
              </w:rPr>
              <w:t>20</w:t>
            </w:r>
          </w:p>
        </w:tc>
      </w:tr>
      <w:tr w:rsidR="00F02960" w14:paraId="373BFFFC" w14:textId="77777777" w:rsidTr="00F02960">
        <w:tc>
          <w:tcPr>
            <w:tcW w:w="4606" w:type="dxa"/>
          </w:tcPr>
          <w:p w14:paraId="120684DC" w14:textId="77777777" w:rsidR="00F02960" w:rsidRPr="00F02960" w:rsidRDefault="00F02960" w:rsidP="00F02960">
            <w:pPr>
              <w:jc w:val="center"/>
              <w:rPr>
                <w:rFonts w:ascii="Times New Roman" w:eastAsia="Times New Roman" w:hAnsi="Times New Roman" w:cs="Times New Roman"/>
                <w:sz w:val="20"/>
                <w:szCs w:val="20"/>
              </w:rPr>
            </w:pPr>
            <w:proofErr w:type="gramStart"/>
            <w:r w:rsidRPr="00F02960">
              <w:rPr>
                <w:rFonts w:ascii="Times New Roman" w:eastAsia="Times New Roman" w:hAnsi="Times New Roman" w:cs="Times New Roman"/>
                <w:sz w:val="20"/>
                <w:szCs w:val="20"/>
              </w:rPr>
              <w:t>Podpis :</w:t>
            </w:r>
            <w:proofErr w:type="gramEnd"/>
          </w:p>
        </w:tc>
        <w:tc>
          <w:tcPr>
            <w:tcW w:w="4606" w:type="dxa"/>
          </w:tcPr>
          <w:p w14:paraId="1F23B0A2" w14:textId="77777777" w:rsidR="00F02960" w:rsidRDefault="00F02960" w:rsidP="00F02960">
            <w:pPr>
              <w:jc w:val="center"/>
              <w:rPr>
                <w:rFonts w:ascii="Times New Roman" w:eastAsia="Times New Roman" w:hAnsi="Times New Roman" w:cs="Times New Roman"/>
                <w:b/>
                <w:sz w:val="28"/>
              </w:rPr>
            </w:pPr>
          </w:p>
        </w:tc>
      </w:tr>
    </w:tbl>
    <w:p w14:paraId="78CB1AD7" w14:textId="77777777" w:rsidR="003340D2" w:rsidRDefault="003340D2" w:rsidP="004135F5">
      <w:pPr>
        <w:pStyle w:val="Obsah1"/>
        <w:tabs>
          <w:tab w:val="right" w:leader="dot" w:pos="9062"/>
        </w:tabs>
        <w:rPr>
          <w:rFonts w:eastAsia="Calibri"/>
        </w:rPr>
      </w:pPr>
    </w:p>
    <w:p w14:paraId="5265D239" w14:textId="77777777" w:rsidR="00D14CE9" w:rsidRDefault="004135F5" w:rsidP="004135F5">
      <w:pPr>
        <w:pStyle w:val="Obsah1"/>
        <w:tabs>
          <w:tab w:val="right" w:leader="dot" w:pos="9062"/>
        </w:tabs>
        <w:rPr>
          <w:noProof/>
        </w:rPr>
      </w:pPr>
      <w:proofErr w:type="gramStart"/>
      <w:r>
        <w:rPr>
          <w:rFonts w:eastAsia="Calibri"/>
        </w:rPr>
        <w:t>OBSAH :</w:t>
      </w:r>
      <w:proofErr w:type="gramEnd"/>
      <w:r w:rsidR="006F1F8E">
        <w:rPr>
          <w:rFonts w:eastAsia="Calibri"/>
        </w:rPr>
        <w:fldChar w:fldCharType="begin"/>
      </w:r>
      <w:r>
        <w:rPr>
          <w:rFonts w:eastAsia="Calibri"/>
        </w:rPr>
        <w:instrText xml:space="preserve"> TOC \o "1-3" \h \z \u </w:instrText>
      </w:r>
      <w:r w:rsidR="006F1F8E">
        <w:rPr>
          <w:rFonts w:eastAsia="Calibri"/>
        </w:rPr>
        <w:fldChar w:fldCharType="separate"/>
      </w:r>
    </w:p>
    <w:p w14:paraId="273EB85D" w14:textId="29866E2C" w:rsidR="00D14CE9" w:rsidRDefault="003D4A95">
      <w:pPr>
        <w:pStyle w:val="Obsah1"/>
        <w:tabs>
          <w:tab w:val="right" w:leader="dot" w:pos="9062"/>
        </w:tabs>
        <w:rPr>
          <w:noProof/>
        </w:rPr>
      </w:pPr>
      <w:hyperlink w:anchor="_Toc154049726" w:history="1">
        <w:r w:rsidR="00D14CE9" w:rsidRPr="00302FAA">
          <w:rPr>
            <w:rStyle w:val="Hypertextovodkaz"/>
            <w:rFonts w:eastAsia="Times New Roman"/>
            <w:noProof/>
          </w:rPr>
          <w:t xml:space="preserve">A. Identifikační údaje o stavbě, zadavateli stavby, zpracovateli </w:t>
        </w:r>
        <w:r w:rsidR="00D14CE9" w:rsidRPr="00302FAA">
          <w:rPr>
            <w:rStyle w:val="Hypertextovodkaz"/>
            <w:rFonts w:ascii="Times New Roman" w:eastAsia="Times New Roman" w:hAnsi="Times New Roman" w:cs="Times New Roman"/>
            <w:noProof/>
          </w:rPr>
          <w:t>projektové dokumentace a koordinátorovi</w:t>
        </w:r>
        <w:r w:rsidR="00D14CE9">
          <w:rPr>
            <w:noProof/>
            <w:webHidden/>
          </w:rPr>
          <w:tab/>
        </w:r>
        <w:r w:rsidR="00D14CE9">
          <w:rPr>
            <w:noProof/>
            <w:webHidden/>
          </w:rPr>
          <w:fldChar w:fldCharType="begin"/>
        </w:r>
        <w:r w:rsidR="00D14CE9">
          <w:rPr>
            <w:noProof/>
            <w:webHidden/>
          </w:rPr>
          <w:instrText xml:space="preserve"> PAGEREF _Toc154049726 \h </w:instrText>
        </w:r>
        <w:r w:rsidR="00D14CE9">
          <w:rPr>
            <w:noProof/>
            <w:webHidden/>
          </w:rPr>
        </w:r>
        <w:r w:rsidR="00D14CE9">
          <w:rPr>
            <w:noProof/>
            <w:webHidden/>
          </w:rPr>
          <w:fldChar w:fldCharType="separate"/>
        </w:r>
        <w:r w:rsidR="00D14CE9">
          <w:rPr>
            <w:noProof/>
            <w:webHidden/>
          </w:rPr>
          <w:t>4</w:t>
        </w:r>
        <w:r w:rsidR="00D14CE9">
          <w:rPr>
            <w:noProof/>
            <w:webHidden/>
          </w:rPr>
          <w:fldChar w:fldCharType="end"/>
        </w:r>
      </w:hyperlink>
    </w:p>
    <w:p w14:paraId="2C339197" w14:textId="29F39540" w:rsidR="00D14CE9" w:rsidRDefault="003D4A95">
      <w:pPr>
        <w:pStyle w:val="Obsah2"/>
        <w:tabs>
          <w:tab w:val="right" w:leader="dot" w:pos="9062"/>
        </w:tabs>
        <w:rPr>
          <w:noProof/>
        </w:rPr>
      </w:pPr>
      <w:hyperlink w:anchor="_Toc154049727" w:history="1">
        <w:r w:rsidR="00D14CE9" w:rsidRPr="00302FAA">
          <w:rPr>
            <w:rStyle w:val="Hypertextovodkaz"/>
            <w:noProof/>
          </w:rPr>
          <w:t>Základní charakteristika objektu</w:t>
        </w:r>
        <w:r w:rsidR="00D14CE9">
          <w:rPr>
            <w:noProof/>
            <w:webHidden/>
          </w:rPr>
          <w:tab/>
        </w:r>
        <w:r w:rsidR="00D14CE9">
          <w:rPr>
            <w:noProof/>
            <w:webHidden/>
          </w:rPr>
          <w:fldChar w:fldCharType="begin"/>
        </w:r>
        <w:r w:rsidR="00D14CE9">
          <w:rPr>
            <w:noProof/>
            <w:webHidden/>
          </w:rPr>
          <w:instrText xml:space="preserve"> PAGEREF _Toc154049727 \h </w:instrText>
        </w:r>
        <w:r w:rsidR="00D14CE9">
          <w:rPr>
            <w:noProof/>
            <w:webHidden/>
          </w:rPr>
        </w:r>
        <w:r w:rsidR="00D14CE9">
          <w:rPr>
            <w:noProof/>
            <w:webHidden/>
          </w:rPr>
          <w:fldChar w:fldCharType="separate"/>
        </w:r>
        <w:r w:rsidR="00D14CE9">
          <w:rPr>
            <w:noProof/>
            <w:webHidden/>
          </w:rPr>
          <w:t>5</w:t>
        </w:r>
        <w:r w:rsidR="00D14CE9">
          <w:rPr>
            <w:noProof/>
            <w:webHidden/>
          </w:rPr>
          <w:fldChar w:fldCharType="end"/>
        </w:r>
      </w:hyperlink>
    </w:p>
    <w:p w14:paraId="51652479" w14:textId="6A933424" w:rsidR="00D14CE9" w:rsidRDefault="003D4A95">
      <w:pPr>
        <w:pStyle w:val="Obsah3"/>
        <w:tabs>
          <w:tab w:val="right" w:leader="dot" w:pos="9062"/>
        </w:tabs>
        <w:rPr>
          <w:noProof/>
        </w:rPr>
      </w:pPr>
      <w:hyperlink w:anchor="_Toc154049728" w:history="1">
        <w:r w:rsidR="00D14CE9" w:rsidRPr="00302FAA">
          <w:rPr>
            <w:rStyle w:val="Hypertextovodkaz"/>
            <w:noProof/>
          </w:rPr>
          <w:t>stavební řešení</w:t>
        </w:r>
        <w:r w:rsidR="00D14CE9">
          <w:rPr>
            <w:noProof/>
            <w:webHidden/>
          </w:rPr>
          <w:tab/>
        </w:r>
        <w:r w:rsidR="00D14CE9">
          <w:rPr>
            <w:noProof/>
            <w:webHidden/>
          </w:rPr>
          <w:fldChar w:fldCharType="begin"/>
        </w:r>
        <w:r w:rsidR="00D14CE9">
          <w:rPr>
            <w:noProof/>
            <w:webHidden/>
          </w:rPr>
          <w:instrText xml:space="preserve"> PAGEREF _Toc154049728 \h </w:instrText>
        </w:r>
        <w:r w:rsidR="00D14CE9">
          <w:rPr>
            <w:noProof/>
            <w:webHidden/>
          </w:rPr>
        </w:r>
        <w:r w:rsidR="00D14CE9">
          <w:rPr>
            <w:noProof/>
            <w:webHidden/>
          </w:rPr>
          <w:fldChar w:fldCharType="separate"/>
        </w:r>
        <w:r w:rsidR="00D14CE9">
          <w:rPr>
            <w:noProof/>
            <w:webHidden/>
          </w:rPr>
          <w:t>5</w:t>
        </w:r>
        <w:r w:rsidR="00D14CE9">
          <w:rPr>
            <w:noProof/>
            <w:webHidden/>
          </w:rPr>
          <w:fldChar w:fldCharType="end"/>
        </w:r>
      </w:hyperlink>
    </w:p>
    <w:p w14:paraId="30350EE6" w14:textId="0A57B4C8" w:rsidR="00D14CE9" w:rsidRDefault="003D4A95">
      <w:pPr>
        <w:pStyle w:val="Obsah3"/>
        <w:tabs>
          <w:tab w:val="right" w:leader="dot" w:pos="9062"/>
        </w:tabs>
        <w:rPr>
          <w:noProof/>
        </w:rPr>
      </w:pPr>
      <w:hyperlink w:anchor="_Toc154049729" w:history="1">
        <w:r w:rsidR="00D14CE9" w:rsidRPr="00302FAA">
          <w:rPr>
            <w:rStyle w:val="Hypertextovodkaz"/>
            <w:noProof/>
          </w:rPr>
          <w:t>konstrukční a materiálové řešení</w:t>
        </w:r>
        <w:r w:rsidR="00D14CE9">
          <w:rPr>
            <w:noProof/>
            <w:webHidden/>
          </w:rPr>
          <w:tab/>
        </w:r>
        <w:r w:rsidR="00D14CE9">
          <w:rPr>
            <w:noProof/>
            <w:webHidden/>
          </w:rPr>
          <w:fldChar w:fldCharType="begin"/>
        </w:r>
        <w:r w:rsidR="00D14CE9">
          <w:rPr>
            <w:noProof/>
            <w:webHidden/>
          </w:rPr>
          <w:instrText xml:space="preserve"> PAGEREF _Toc154049729 \h </w:instrText>
        </w:r>
        <w:r w:rsidR="00D14CE9">
          <w:rPr>
            <w:noProof/>
            <w:webHidden/>
          </w:rPr>
        </w:r>
        <w:r w:rsidR="00D14CE9">
          <w:rPr>
            <w:noProof/>
            <w:webHidden/>
          </w:rPr>
          <w:fldChar w:fldCharType="separate"/>
        </w:r>
        <w:r w:rsidR="00D14CE9">
          <w:rPr>
            <w:noProof/>
            <w:webHidden/>
          </w:rPr>
          <w:t>5</w:t>
        </w:r>
        <w:r w:rsidR="00D14CE9">
          <w:rPr>
            <w:noProof/>
            <w:webHidden/>
          </w:rPr>
          <w:fldChar w:fldCharType="end"/>
        </w:r>
      </w:hyperlink>
    </w:p>
    <w:p w14:paraId="7E895854" w14:textId="786F41A7" w:rsidR="00D14CE9" w:rsidRDefault="003D4A95">
      <w:pPr>
        <w:pStyle w:val="Obsah3"/>
        <w:tabs>
          <w:tab w:val="right" w:leader="dot" w:pos="9062"/>
        </w:tabs>
        <w:rPr>
          <w:noProof/>
        </w:rPr>
      </w:pPr>
      <w:hyperlink w:anchor="_Toc154049730" w:history="1">
        <w:r w:rsidR="00D14CE9" w:rsidRPr="00302FAA">
          <w:rPr>
            <w:rStyle w:val="Hypertextovodkaz"/>
            <w:noProof/>
          </w:rPr>
          <w:t>bourací práce</w:t>
        </w:r>
        <w:r w:rsidR="00D14CE9">
          <w:rPr>
            <w:noProof/>
            <w:webHidden/>
          </w:rPr>
          <w:tab/>
        </w:r>
        <w:r w:rsidR="00D14CE9">
          <w:rPr>
            <w:noProof/>
            <w:webHidden/>
          </w:rPr>
          <w:fldChar w:fldCharType="begin"/>
        </w:r>
        <w:r w:rsidR="00D14CE9">
          <w:rPr>
            <w:noProof/>
            <w:webHidden/>
          </w:rPr>
          <w:instrText xml:space="preserve"> PAGEREF _Toc154049730 \h </w:instrText>
        </w:r>
        <w:r w:rsidR="00D14CE9">
          <w:rPr>
            <w:noProof/>
            <w:webHidden/>
          </w:rPr>
        </w:r>
        <w:r w:rsidR="00D14CE9">
          <w:rPr>
            <w:noProof/>
            <w:webHidden/>
          </w:rPr>
          <w:fldChar w:fldCharType="separate"/>
        </w:r>
        <w:r w:rsidR="00D14CE9">
          <w:rPr>
            <w:noProof/>
            <w:webHidden/>
          </w:rPr>
          <w:t>7</w:t>
        </w:r>
        <w:r w:rsidR="00D14CE9">
          <w:rPr>
            <w:noProof/>
            <w:webHidden/>
          </w:rPr>
          <w:fldChar w:fldCharType="end"/>
        </w:r>
      </w:hyperlink>
    </w:p>
    <w:p w14:paraId="760E995B" w14:textId="657DEAE1" w:rsidR="00D14CE9" w:rsidRDefault="003D4A95">
      <w:pPr>
        <w:pStyle w:val="Obsah1"/>
        <w:tabs>
          <w:tab w:val="right" w:leader="dot" w:pos="9062"/>
        </w:tabs>
        <w:rPr>
          <w:noProof/>
        </w:rPr>
      </w:pPr>
      <w:hyperlink w:anchor="_Toc154049731" w:history="1">
        <w:r w:rsidR="00D14CE9" w:rsidRPr="00302FAA">
          <w:rPr>
            <w:rStyle w:val="Hypertextovodkaz"/>
            <w:rFonts w:eastAsia="Times New Roman"/>
            <w:noProof/>
          </w:rPr>
          <w:t>B. Situační výkres stavby</w:t>
        </w:r>
        <w:r w:rsidR="00D14CE9">
          <w:rPr>
            <w:noProof/>
            <w:webHidden/>
          </w:rPr>
          <w:tab/>
        </w:r>
        <w:r w:rsidR="00D14CE9">
          <w:rPr>
            <w:noProof/>
            <w:webHidden/>
          </w:rPr>
          <w:fldChar w:fldCharType="begin"/>
        </w:r>
        <w:r w:rsidR="00D14CE9">
          <w:rPr>
            <w:noProof/>
            <w:webHidden/>
          </w:rPr>
          <w:instrText xml:space="preserve"> PAGEREF _Toc154049731 \h </w:instrText>
        </w:r>
        <w:r w:rsidR="00D14CE9">
          <w:rPr>
            <w:noProof/>
            <w:webHidden/>
          </w:rPr>
        </w:r>
        <w:r w:rsidR="00D14CE9">
          <w:rPr>
            <w:noProof/>
            <w:webHidden/>
          </w:rPr>
          <w:fldChar w:fldCharType="separate"/>
        </w:r>
        <w:r w:rsidR="00D14CE9">
          <w:rPr>
            <w:noProof/>
            <w:webHidden/>
          </w:rPr>
          <w:t>9</w:t>
        </w:r>
        <w:r w:rsidR="00D14CE9">
          <w:rPr>
            <w:noProof/>
            <w:webHidden/>
          </w:rPr>
          <w:fldChar w:fldCharType="end"/>
        </w:r>
      </w:hyperlink>
    </w:p>
    <w:p w14:paraId="291E283A" w14:textId="7B8B0E3A" w:rsidR="00D14CE9" w:rsidRDefault="003D4A95">
      <w:pPr>
        <w:pStyle w:val="Obsah1"/>
        <w:tabs>
          <w:tab w:val="right" w:leader="dot" w:pos="9062"/>
        </w:tabs>
        <w:rPr>
          <w:noProof/>
        </w:rPr>
      </w:pPr>
      <w:hyperlink w:anchor="_Toc154049732" w:history="1">
        <w:r w:rsidR="00D14CE9" w:rsidRPr="00302FAA">
          <w:rPr>
            <w:rStyle w:val="Hypertextovodkaz"/>
            <w:rFonts w:eastAsia="Calibri" w:cstheme="minorHAnsi"/>
            <w:noProof/>
          </w:rPr>
          <w:t>C. Požadavky na obsah plánu</w:t>
        </w:r>
        <w:r w:rsidR="00D14CE9">
          <w:rPr>
            <w:noProof/>
            <w:webHidden/>
          </w:rPr>
          <w:tab/>
        </w:r>
        <w:r w:rsidR="00D14CE9">
          <w:rPr>
            <w:noProof/>
            <w:webHidden/>
          </w:rPr>
          <w:fldChar w:fldCharType="begin"/>
        </w:r>
        <w:r w:rsidR="00D14CE9">
          <w:rPr>
            <w:noProof/>
            <w:webHidden/>
          </w:rPr>
          <w:instrText xml:space="preserve"> PAGEREF _Toc154049732 \h </w:instrText>
        </w:r>
        <w:r w:rsidR="00D14CE9">
          <w:rPr>
            <w:noProof/>
            <w:webHidden/>
          </w:rPr>
        </w:r>
        <w:r w:rsidR="00D14CE9">
          <w:rPr>
            <w:noProof/>
            <w:webHidden/>
          </w:rPr>
          <w:fldChar w:fldCharType="separate"/>
        </w:r>
        <w:r w:rsidR="00D14CE9">
          <w:rPr>
            <w:noProof/>
            <w:webHidden/>
          </w:rPr>
          <w:t>9</w:t>
        </w:r>
        <w:r w:rsidR="00D14CE9">
          <w:rPr>
            <w:noProof/>
            <w:webHidden/>
          </w:rPr>
          <w:fldChar w:fldCharType="end"/>
        </w:r>
      </w:hyperlink>
    </w:p>
    <w:p w14:paraId="04FA0FC4" w14:textId="5C776B09" w:rsidR="00D14CE9" w:rsidRDefault="003D4A95">
      <w:pPr>
        <w:pStyle w:val="Obsah2"/>
        <w:tabs>
          <w:tab w:val="right" w:leader="dot" w:pos="9062"/>
        </w:tabs>
        <w:rPr>
          <w:noProof/>
        </w:rPr>
      </w:pPr>
      <w:hyperlink w:anchor="_Toc154049733" w:history="1">
        <w:r w:rsidR="00D14CE9" w:rsidRPr="00302FAA">
          <w:rPr>
            <w:rStyle w:val="Hypertextovodkaz"/>
            <w:rFonts w:eastAsia="Calibri" w:cstheme="minorHAnsi"/>
            <w:noProof/>
          </w:rPr>
          <w:t>1. základní informace o rozhodnutích týkajících se stavby :</w:t>
        </w:r>
        <w:r w:rsidR="00D14CE9">
          <w:rPr>
            <w:noProof/>
            <w:webHidden/>
          </w:rPr>
          <w:tab/>
        </w:r>
        <w:r w:rsidR="00D14CE9">
          <w:rPr>
            <w:noProof/>
            <w:webHidden/>
          </w:rPr>
          <w:fldChar w:fldCharType="begin"/>
        </w:r>
        <w:r w:rsidR="00D14CE9">
          <w:rPr>
            <w:noProof/>
            <w:webHidden/>
          </w:rPr>
          <w:instrText xml:space="preserve"> PAGEREF _Toc154049733 \h </w:instrText>
        </w:r>
        <w:r w:rsidR="00D14CE9">
          <w:rPr>
            <w:noProof/>
            <w:webHidden/>
          </w:rPr>
        </w:r>
        <w:r w:rsidR="00D14CE9">
          <w:rPr>
            <w:noProof/>
            <w:webHidden/>
          </w:rPr>
          <w:fldChar w:fldCharType="separate"/>
        </w:r>
        <w:r w:rsidR="00D14CE9">
          <w:rPr>
            <w:noProof/>
            <w:webHidden/>
          </w:rPr>
          <w:t>9</w:t>
        </w:r>
        <w:r w:rsidR="00D14CE9">
          <w:rPr>
            <w:noProof/>
            <w:webHidden/>
          </w:rPr>
          <w:fldChar w:fldCharType="end"/>
        </w:r>
      </w:hyperlink>
    </w:p>
    <w:p w14:paraId="083B8BC0" w14:textId="705DA97A" w:rsidR="00D14CE9" w:rsidRDefault="003D4A95">
      <w:pPr>
        <w:pStyle w:val="Obsah2"/>
        <w:tabs>
          <w:tab w:val="right" w:leader="dot" w:pos="9062"/>
        </w:tabs>
        <w:rPr>
          <w:noProof/>
        </w:rPr>
      </w:pPr>
      <w:hyperlink w:anchor="_Toc154049734" w:history="1">
        <w:r w:rsidR="00D14CE9" w:rsidRPr="00302FAA">
          <w:rPr>
            <w:rStyle w:val="Hypertextovodkaz"/>
            <w:rFonts w:eastAsia="Calibri" w:cstheme="minorHAnsi"/>
            <w:noProof/>
          </w:rPr>
          <w:t>2. postup na staveništi řešící a specifikující jednotlivá opatření</w:t>
        </w:r>
        <w:r w:rsidR="00D14CE9">
          <w:rPr>
            <w:noProof/>
            <w:webHidden/>
          </w:rPr>
          <w:tab/>
        </w:r>
        <w:r w:rsidR="00D14CE9">
          <w:rPr>
            <w:noProof/>
            <w:webHidden/>
          </w:rPr>
          <w:fldChar w:fldCharType="begin"/>
        </w:r>
        <w:r w:rsidR="00D14CE9">
          <w:rPr>
            <w:noProof/>
            <w:webHidden/>
          </w:rPr>
          <w:instrText xml:space="preserve"> PAGEREF _Toc154049734 \h </w:instrText>
        </w:r>
        <w:r w:rsidR="00D14CE9">
          <w:rPr>
            <w:noProof/>
            <w:webHidden/>
          </w:rPr>
        </w:r>
        <w:r w:rsidR="00D14CE9">
          <w:rPr>
            <w:noProof/>
            <w:webHidden/>
          </w:rPr>
          <w:fldChar w:fldCharType="separate"/>
        </w:r>
        <w:r w:rsidR="00D14CE9">
          <w:rPr>
            <w:noProof/>
            <w:webHidden/>
          </w:rPr>
          <w:t>10</w:t>
        </w:r>
        <w:r w:rsidR="00D14CE9">
          <w:rPr>
            <w:noProof/>
            <w:webHidden/>
          </w:rPr>
          <w:fldChar w:fldCharType="end"/>
        </w:r>
      </w:hyperlink>
    </w:p>
    <w:p w14:paraId="6F6D0B68" w14:textId="62C912B7" w:rsidR="00D14CE9" w:rsidRDefault="003D4A95">
      <w:pPr>
        <w:pStyle w:val="Obsah3"/>
        <w:tabs>
          <w:tab w:val="right" w:leader="dot" w:pos="9062"/>
        </w:tabs>
        <w:rPr>
          <w:noProof/>
        </w:rPr>
      </w:pPr>
      <w:hyperlink w:anchor="_Toc154049735" w:history="1">
        <w:r w:rsidR="00D14CE9" w:rsidRPr="00302FAA">
          <w:rPr>
            <w:rStyle w:val="Hypertextovodkaz"/>
            <w:noProof/>
          </w:rPr>
          <w:t>a)zajištění oplocení, ohrazení stavby, vstupů a vjezdů na staveniště, prostor pro skladování a manipulaci s materiálem</w:t>
        </w:r>
        <w:r w:rsidR="00D14CE9">
          <w:rPr>
            <w:noProof/>
            <w:webHidden/>
          </w:rPr>
          <w:tab/>
        </w:r>
        <w:r w:rsidR="00D14CE9">
          <w:rPr>
            <w:noProof/>
            <w:webHidden/>
          </w:rPr>
          <w:fldChar w:fldCharType="begin"/>
        </w:r>
        <w:r w:rsidR="00D14CE9">
          <w:rPr>
            <w:noProof/>
            <w:webHidden/>
          </w:rPr>
          <w:instrText xml:space="preserve"> PAGEREF _Toc154049735 \h </w:instrText>
        </w:r>
        <w:r w:rsidR="00D14CE9">
          <w:rPr>
            <w:noProof/>
            <w:webHidden/>
          </w:rPr>
        </w:r>
        <w:r w:rsidR="00D14CE9">
          <w:rPr>
            <w:noProof/>
            <w:webHidden/>
          </w:rPr>
          <w:fldChar w:fldCharType="separate"/>
        </w:r>
        <w:r w:rsidR="00D14CE9">
          <w:rPr>
            <w:noProof/>
            <w:webHidden/>
          </w:rPr>
          <w:t>12</w:t>
        </w:r>
        <w:r w:rsidR="00D14CE9">
          <w:rPr>
            <w:noProof/>
            <w:webHidden/>
          </w:rPr>
          <w:fldChar w:fldCharType="end"/>
        </w:r>
      </w:hyperlink>
    </w:p>
    <w:p w14:paraId="455B79A2" w14:textId="6AB230C2" w:rsidR="00D14CE9" w:rsidRDefault="003D4A95">
      <w:pPr>
        <w:pStyle w:val="Obsah3"/>
        <w:tabs>
          <w:tab w:val="right" w:leader="dot" w:pos="9062"/>
        </w:tabs>
        <w:rPr>
          <w:noProof/>
        </w:rPr>
      </w:pPr>
      <w:hyperlink w:anchor="_Toc154049736" w:history="1">
        <w:r w:rsidR="00D14CE9" w:rsidRPr="00302FAA">
          <w:rPr>
            <w:rStyle w:val="Hypertextovodkaz"/>
            <w:rFonts w:eastAsia="Calibri" w:cstheme="minorHAnsi"/>
            <w:noProof/>
          </w:rPr>
          <w:t>b) osvětlení stavenišť a pracovišť</w:t>
        </w:r>
        <w:r w:rsidR="00D14CE9">
          <w:rPr>
            <w:noProof/>
            <w:webHidden/>
          </w:rPr>
          <w:tab/>
        </w:r>
        <w:r w:rsidR="00D14CE9">
          <w:rPr>
            <w:noProof/>
            <w:webHidden/>
          </w:rPr>
          <w:fldChar w:fldCharType="begin"/>
        </w:r>
        <w:r w:rsidR="00D14CE9">
          <w:rPr>
            <w:noProof/>
            <w:webHidden/>
          </w:rPr>
          <w:instrText xml:space="preserve"> PAGEREF _Toc154049736 \h </w:instrText>
        </w:r>
        <w:r w:rsidR="00D14CE9">
          <w:rPr>
            <w:noProof/>
            <w:webHidden/>
          </w:rPr>
        </w:r>
        <w:r w:rsidR="00D14CE9">
          <w:rPr>
            <w:noProof/>
            <w:webHidden/>
          </w:rPr>
          <w:fldChar w:fldCharType="separate"/>
        </w:r>
        <w:r w:rsidR="00D14CE9">
          <w:rPr>
            <w:noProof/>
            <w:webHidden/>
          </w:rPr>
          <w:t>16</w:t>
        </w:r>
        <w:r w:rsidR="00D14CE9">
          <w:rPr>
            <w:noProof/>
            <w:webHidden/>
          </w:rPr>
          <w:fldChar w:fldCharType="end"/>
        </w:r>
      </w:hyperlink>
    </w:p>
    <w:p w14:paraId="61562892" w14:textId="2C3D20EA" w:rsidR="00D14CE9" w:rsidRDefault="003D4A95">
      <w:pPr>
        <w:pStyle w:val="Obsah3"/>
        <w:tabs>
          <w:tab w:val="right" w:leader="dot" w:pos="9062"/>
        </w:tabs>
        <w:rPr>
          <w:noProof/>
        </w:rPr>
      </w:pPr>
      <w:hyperlink w:anchor="_Toc154049737" w:history="1">
        <w:r w:rsidR="00D14CE9" w:rsidRPr="00302FAA">
          <w:rPr>
            <w:rStyle w:val="Hypertextovodkaz"/>
            <w:rFonts w:eastAsia="Calibri" w:cstheme="minorHAnsi"/>
            <w:noProof/>
          </w:rPr>
          <w:t>c) stanovení ochranných a kontrolovaných pásem a opatření proti jeho poškození</w:t>
        </w:r>
        <w:r w:rsidR="00D14CE9">
          <w:rPr>
            <w:noProof/>
            <w:webHidden/>
          </w:rPr>
          <w:tab/>
        </w:r>
        <w:r w:rsidR="00D14CE9">
          <w:rPr>
            <w:noProof/>
            <w:webHidden/>
          </w:rPr>
          <w:fldChar w:fldCharType="begin"/>
        </w:r>
        <w:r w:rsidR="00D14CE9">
          <w:rPr>
            <w:noProof/>
            <w:webHidden/>
          </w:rPr>
          <w:instrText xml:space="preserve"> PAGEREF _Toc154049737 \h </w:instrText>
        </w:r>
        <w:r w:rsidR="00D14CE9">
          <w:rPr>
            <w:noProof/>
            <w:webHidden/>
          </w:rPr>
        </w:r>
        <w:r w:rsidR="00D14CE9">
          <w:rPr>
            <w:noProof/>
            <w:webHidden/>
          </w:rPr>
          <w:fldChar w:fldCharType="separate"/>
        </w:r>
        <w:r w:rsidR="00D14CE9">
          <w:rPr>
            <w:noProof/>
            <w:webHidden/>
          </w:rPr>
          <w:t>16</w:t>
        </w:r>
        <w:r w:rsidR="00D14CE9">
          <w:rPr>
            <w:noProof/>
            <w:webHidden/>
          </w:rPr>
          <w:fldChar w:fldCharType="end"/>
        </w:r>
      </w:hyperlink>
    </w:p>
    <w:p w14:paraId="415F5862" w14:textId="77380C0F" w:rsidR="00D14CE9" w:rsidRDefault="003D4A95">
      <w:pPr>
        <w:pStyle w:val="Obsah3"/>
        <w:tabs>
          <w:tab w:val="right" w:leader="dot" w:pos="9062"/>
        </w:tabs>
        <w:rPr>
          <w:noProof/>
        </w:rPr>
      </w:pPr>
      <w:hyperlink w:anchor="_Toc154049738" w:history="1">
        <w:r w:rsidR="00D14CE9" w:rsidRPr="00302FAA">
          <w:rPr>
            <w:rStyle w:val="Hypertextovodkaz"/>
            <w:rFonts w:cstheme="minorHAnsi"/>
            <w:noProof/>
          </w:rPr>
          <w:t>d) řešení opatření při nebezpečí výbuchu nebo požáru</w:t>
        </w:r>
        <w:r w:rsidR="00D14CE9">
          <w:rPr>
            <w:noProof/>
            <w:webHidden/>
          </w:rPr>
          <w:tab/>
        </w:r>
        <w:r w:rsidR="00D14CE9">
          <w:rPr>
            <w:noProof/>
            <w:webHidden/>
          </w:rPr>
          <w:fldChar w:fldCharType="begin"/>
        </w:r>
        <w:r w:rsidR="00D14CE9">
          <w:rPr>
            <w:noProof/>
            <w:webHidden/>
          </w:rPr>
          <w:instrText xml:space="preserve"> PAGEREF _Toc154049738 \h </w:instrText>
        </w:r>
        <w:r w:rsidR="00D14CE9">
          <w:rPr>
            <w:noProof/>
            <w:webHidden/>
          </w:rPr>
        </w:r>
        <w:r w:rsidR="00D14CE9">
          <w:rPr>
            <w:noProof/>
            <w:webHidden/>
          </w:rPr>
          <w:fldChar w:fldCharType="separate"/>
        </w:r>
        <w:r w:rsidR="00D14CE9">
          <w:rPr>
            <w:noProof/>
            <w:webHidden/>
          </w:rPr>
          <w:t>16</w:t>
        </w:r>
        <w:r w:rsidR="00D14CE9">
          <w:rPr>
            <w:noProof/>
            <w:webHidden/>
          </w:rPr>
          <w:fldChar w:fldCharType="end"/>
        </w:r>
      </w:hyperlink>
    </w:p>
    <w:p w14:paraId="01CE7E4C" w14:textId="5C3BC205" w:rsidR="00D14CE9" w:rsidRDefault="003D4A95">
      <w:pPr>
        <w:pStyle w:val="Obsah3"/>
        <w:tabs>
          <w:tab w:val="right" w:leader="dot" w:pos="9062"/>
        </w:tabs>
        <w:rPr>
          <w:noProof/>
        </w:rPr>
      </w:pPr>
      <w:hyperlink w:anchor="_Toc154049739" w:history="1">
        <w:r w:rsidR="00D14CE9" w:rsidRPr="00302FAA">
          <w:rPr>
            <w:rStyle w:val="Hypertextovodkaz"/>
            <w:noProof/>
          </w:rPr>
          <w:t>e) zajištění komunikace na staveništi, včetně podjíždění elektrického vedení a dalších médií (plyn, pára, voda aj.), prozatímní rozvody elektřiny po staveništi, čerpání vody, noční osvětlení</w:t>
        </w:r>
        <w:r w:rsidR="00D14CE9">
          <w:rPr>
            <w:noProof/>
            <w:webHidden/>
          </w:rPr>
          <w:tab/>
        </w:r>
        <w:r w:rsidR="00D14CE9">
          <w:rPr>
            <w:noProof/>
            <w:webHidden/>
          </w:rPr>
          <w:fldChar w:fldCharType="begin"/>
        </w:r>
        <w:r w:rsidR="00D14CE9">
          <w:rPr>
            <w:noProof/>
            <w:webHidden/>
          </w:rPr>
          <w:instrText xml:space="preserve"> PAGEREF _Toc154049739 \h </w:instrText>
        </w:r>
        <w:r w:rsidR="00D14CE9">
          <w:rPr>
            <w:noProof/>
            <w:webHidden/>
          </w:rPr>
        </w:r>
        <w:r w:rsidR="00D14CE9">
          <w:rPr>
            <w:noProof/>
            <w:webHidden/>
          </w:rPr>
          <w:fldChar w:fldCharType="separate"/>
        </w:r>
        <w:r w:rsidR="00D14CE9">
          <w:rPr>
            <w:noProof/>
            <w:webHidden/>
          </w:rPr>
          <w:t>17</w:t>
        </w:r>
        <w:r w:rsidR="00D14CE9">
          <w:rPr>
            <w:noProof/>
            <w:webHidden/>
          </w:rPr>
          <w:fldChar w:fldCharType="end"/>
        </w:r>
      </w:hyperlink>
    </w:p>
    <w:p w14:paraId="69CFE327" w14:textId="2091CC03" w:rsidR="00D14CE9" w:rsidRDefault="003D4A95">
      <w:pPr>
        <w:pStyle w:val="Obsah3"/>
        <w:tabs>
          <w:tab w:val="right" w:leader="dot" w:pos="9062"/>
        </w:tabs>
        <w:rPr>
          <w:noProof/>
        </w:rPr>
      </w:pPr>
      <w:hyperlink w:anchor="_Toc154049740" w:history="1">
        <w:r w:rsidR="00D14CE9" w:rsidRPr="00302FAA">
          <w:rPr>
            <w:rStyle w:val="Hypertextovodkaz"/>
            <w:rFonts w:eastAsia="Calibri" w:cstheme="minorHAnsi"/>
            <w:noProof/>
          </w:rPr>
          <w:t>f) posouzení vnějších vlivů na stavbu, zejména otřesů od dopravy</w:t>
        </w:r>
        <w:r w:rsidR="00D14CE9">
          <w:rPr>
            <w:noProof/>
            <w:webHidden/>
          </w:rPr>
          <w:tab/>
        </w:r>
        <w:r w:rsidR="00D14CE9">
          <w:rPr>
            <w:noProof/>
            <w:webHidden/>
          </w:rPr>
          <w:fldChar w:fldCharType="begin"/>
        </w:r>
        <w:r w:rsidR="00D14CE9">
          <w:rPr>
            <w:noProof/>
            <w:webHidden/>
          </w:rPr>
          <w:instrText xml:space="preserve"> PAGEREF _Toc154049740 \h </w:instrText>
        </w:r>
        <w:r w:rsidR="00D14CE9">
          <w:rPr>
            <w:noProof/>
            <w:webHidden/>
          </w:rPr>
        </w:r>
        <w:r w:rsidR="00D14CE9">
          <w:rPr>
            <w:noProof/>
            <w:webHidden/>
          </w:rPr>
          <w:fldChar w:fldCharType="separate"/>
        </w:r>
        <w:r w:rsidR="00D14CE9">
          <w:rPr>
            <w:noProof/>
            <w:webHidden/>
          </w:rPr>
          <w:t>18</w:t>
        </w:r>
        <w:r w:rsidR="00D14CE9">
          <w:rPr>
            <w:noProof/>
            <w:webHidden/>
          </w:rPr>
          <w:fldChar w:fldCharType="end"/>
        </w:r>
      </w:hyperlink>
    </w:p>
    <w:p w14:paraId="674A3C30" w14:textId="188FD176" w:rsidR="00D14CE9" w:rsidRDefault="003D4A95">
      <w:pPr>
        <w:pStyle w:val="Obsah3"/>
        <w:tabs>
          <w:tab w:val="right" w:leader="dot" w:pos="9062"/>
        </w:tabs>
        <w:rPr>
          <w:noProof/>
        </w:rPr>
      </w:pPr>
      <w:hyperlink w:anchor="_Toc154049741" w:history="1">
        <w:r w:rsidR="00D14CE9" w:rsidRPr="00302FAA">
          <w:rPr>
            <w:rStyle w:val="Hypertextovodkaz"/>
            <w:rFonts w:eastAsia="Calibri" w:cstheme="minorHAnsi"/>
            <w:noProof/>
          </w:rPr>
          <w:t>g)</w:t>
        </w:r>
        <w:r w:rsidR="00D14CE9" w:rsidRPr="00302FAA">
          <w:rPr>
            <w:rStyle w:val="Hypertextovodkaz"/>
            <w:rFonts w:ascii="Calibri" w:hAnsi="Calibri" w:cs="Calibri"/>
            <w:noProof/>
          </w:rPr>
          <w:t xml:space="preserve"> </w:t>
        </w:r>
        <w:r w:rsidR="00D14CE9" w:rsidRPr="00302FAA">
          <w:rPr>
            <w:rStyle w:val="Hypertextovodkaz"/>
            <w:noProof/>
          </w:rPr>
          <w:t>opatření vztahující se k umístění a řešení zařízení staveniště, včetně situačního výkresu širších vztahů staveniště, řešení svislé a vodorovné dopravy osob a materiálu</w:t>
        </w:r>
        <w:r w:rsidR="00D14CE9">
          <w:rPr>
            <w:noProof/>
            <w:webHidden/>
          </w:rPr>
          <w:tab/>
        </w:r>
        <w:r w:rsidR="00D14CE9">
          <w:rPr>
            <w:noProof/>
            <w:webHidden/>
          </w:rPr>
          <w:fldChar w:fldCharType="begin"/>
        </w:r>
        <w:r w:rsidR="00D14CE9">
          <w:rPr>
            <w:noProof/>
            <w:webHidden/>
          </w:rPr>
          <w:instrText xml:space="preserve"> PAGEREF _Toc154049741 \h </w:instrText>
        </w:r>
        <w:r w:rsidR="00D14CE9">
          <w:rPr>
            <w:noProof/>
            <w:webHidden/>
          </w:rPr>
        </w:r>
        <w:r w:rsidR="00D14CE9">
          <w:rPr>
            <w:noProof/>
            <w:webHidden/>
          </w:rPr>
          <w:fldChar w:fldCharType="separate"/>
        </w:r>
        <w:r w:rsidR="00D14CE9">
          <w:rPr>
            <w:noProof/>
            <w:webHidden/>
          </w:rPr>
          <w:t>18</w:t>
        </w:r>
        <w:r w:rsidR="00D14CE9">
          <w:rPr>
            <w:noProof/>
            <w:webHidden/>
          </w:rPr>
          <w:fldChar w:fldCharType="end"/>
        </w:r>
      </w:hyperlink>
    </w:p>
    <w:p w14:paraId="25F3F94C" w14:textId="3E07E70F" w:rsidR="00D14CE9" w:rsidRDefault="003D4A95">
      <w:pPr>
        <w:pStyle w:val="Obsah3"/>
        <w:tabs>
          <w:tab w:val="right" w:leader="dot" w:pos="9062"/>
        </w:tabs>
        <w:rPr>
          <w:noProof/>
        </w:rPr>
      </w:pPr>
      <w:hyperlink w:anchor="_Toc154049742" w:history="1">
        <w:r w:rsidR="00D14CE9" w:rsidRPr="00302FAA">
          <w:rPr>
            <w:rStyle w:val="Hypertextovodkaz"/>
            <w:rFonts w:cstheme="minorHAnsi"/>
            <w:noProof/>
          </w:rPr>
          <w:t xml:space="preserve">h)  </w:t>
        </w:r>
        <w:r w:rsidR="00D14CE9" w:rsidRPr="00302FAA">
          <w:rPr>
            <w:rStyle w:val="Hypertextovodkaz"/>
            <w:noProof/>
          </w:rPr>
          <w:t>postupy pro zemní práce řešící zajištění provádění výkopů</w:t>
        </w:r>
        <w:r w:rsidR="00D14CE9">
          <w:rPr>
            <w:noProof/>
            <w:webHidden/>
          </w:rPr>
          <w:tab/>
        </w:r>
        <w:r w:rsidR="00D14CE9">
          <w:rPr>
            <w:noProof/>
            <w:webHidden/>
          </w:rPr>
          <w:fldChar w:fldCharType="begin"/>
        </w:r>
        <w:r w:rsidR="00D14CE9">
          <w:rPr>
            <w:noProof/>
            <w:webHidden/>
          </w:rPr>
          <w:instrText xml:space="preserve"> PAGEREF _Toc154049742 \h </w:instrText>
        </w:r>
        <w:r w:rsidR="00D14CE9">
          <w:rPr>
            <w:noProof/>
            <w:webHidden/>
          </w:rPr>
        </w:r>
        <w:r w:rsidR="00D14CE9">
          <w:rPr>
            <w:noProof/>
            <w:webHidden/>
          </w:rPr>
          <w:fldChar w:fldCharType="separate"/>
        </w:r>
        <w:r w:rsidR="00D14CE9">
          <w:rPr>
            <w:noProof/>
            <w:webHidden/>
          </w:rPr>
          <w:t>18</w:t>
        </w:r>
        <w:r w:rsidR="00D14CE9">
          <w:rPr>
            <w:noProof/>
            <w:webHidden/>
          </w:rPr>
          <w:fldChar w:fldCharType="end"/>
        </w:r>
      </w:hyperlink>
    </w:p>
    <w:p w14:paraId="1BAF95C1" w14:textId="1465405B" w:rsidR="00D14CE9" w:rsidRDefault="003D4A95">
      <w:pPr>
        <w:pStyle w:val="Obsah3"/>
        <w:tabs>
          <w:tab w:val="right" w:leader="dot" w:pos="9062"/>
        </w:tabs>
        <w:rPr>
          <w:noProof/>
        </w:rPr>
      </w:pPr>
      <w:hyperlink w:anchor="_Toc154049743" w:history="1">
        <w:r w:rsidR="00D14CE9" w:rsidRPr="00302FAA">
          <w:rPr>
            <w:rStyle w:val="Hypertextovodkaz"/>
            <w:noProof/>
          </w:rPr>
          <w:t>i) způsob zajištění bezbariérového řešení</w:t>
        </w:r>
        <w:r w:rsidR="00D14CE9">
          <w:rPr>
            <w:noProof/>
            <w:webHidden/>
          </w:rPr>
          <w:tab/>
        </w:r>
        <w:r w:rsidR="00D14CE9">
          <w:rPr>
            <w:noProof/>
            <w:webHidden/>
          </w:rPr>
          <w:fldChar w:fldCharType="begin"/>
        </w:r>
        <w:r w:rsidR="00D14CE9">
          <w:rPr>
            <w:noProof/>
            <w:webHidden/>
          </w:rPr>
          <w:instrText xml:space="preserve"> PAGEREF _Toc154049743 \h </w:instrText>
        </w:r>
        <w:r w:rsidR="00D14CE9">
          <w:rPr>
            <w:noProof/>
            <w:webHidden/>
          </w:rPr>
        </w:r>
        <w:r w:rsidR="00D14CE9">
          <w:rPr>
            <w:noProof/>
            <w:webHidden/>
          </w:rPr>
          <w:fldChar w:fldCharType="separate"/>
        </w:r>
        <w:r w:rsidR="00D14CE9">
          <w:rPr>
            <w:noProof/>
            <w:webHidden/>
          </w:rPr>
          <w:t>18</w:t>
        </w:r>
        <w:r w:rsidR="00D14CE9">
          <w:rPr>
            <w:noProof/>
            <w:webHidden/>
          </w:rPr>
          <w:fldChar w:fldCharType="end"/>
        </w:r>
      </w:hyperlink>
    </w:p>
    <w:p w14:paraId="3A10C8FB" w14:textId="13E8C6B2" w:rsidR="00D14CE9" w:rsidRDefault="003D4A95">
      <w:pPr>
        <w:pStyle w:val="Obsah3"/>
        <w:tabs>
          <w:tab w:val="right" w:leader="dot" w:pos="9062"/>
        </w:tabs>
        <w:rPr>
          <w:noProof/>
        </w:rPr>
      </w:pPr>
      <w:hyperlink w:anchor="_Toc154049744" w:history="1">
        <w:r w:rsidR="00D14CE9" w:rsidRPr="00302FAA">
          <w:rPr>
            <w:rStyle w:val="Hypertextovodkaz"/>
            <w:noProof/>
          </w:rPr>
          <w:t>j) postupy pro betonářské práce řešící způsob dopravy betonové směsi</w:t>
        </w:r>
        <w:r w:rsidR="00D14CE9" w:rsidRPr="00302FAA">
          <w:rPr>
            <w:rStyle w:val="Hypertextovodkaz"/>
            <w:rFonts w:ascii="Calibri" w:hAnsi="Calibri" w:cs="Calibri"/>
            <w:noProof/>
          </w:rPr>
          <w:t xml:space="preserve">, </w:t>
        </w:r>
        <w:r w:rsidR="00D14CE9" w:rsidRPr="00302FAA">
          <w:rPr>
            <w:rStyle w:val="Hypertextovodkaz"/>
            <w:noProof/>
          </w:rPr>
          <w:t>zajištění všech fyzických osob zdržujících se na staveništi proti pádu do směsi, pohyb po výztuži, přístup k místům betonáže, předpokládané provedení bednění</w:t>
        </w:r>
        <w:r w:rsidR="00D14CE9">
          <w:rPr>
            <w:noProof/>
            <w:webHidden/>
          </w:rPr>
          <w:tab/>
        </w:r>
        <w:r w:rsidR="00D14CE9">
          <w:rPr>
            <w:noProof/>
            <w:webHidden/>
          </w:rPr>
          <w:fldChar w:fldCharType="begin"/>
        </w:r>
        <w:r w:rsidR="00D14CE9">
          <w:rPr>
            <w:noProof/>
            <w:webHidden/>
          </w:rPr>
          <w:instrText xml:space="preserve"> PAGEREF _Toc154049744 \h </w:instrText>
        </w:r>
        <w:r w:rsidR="00D14CE9">
          <w:rPr>
            <w:noProof/>
            <w:webHidden/>
          </w:rPr>
        </w:r>
        <w:r w:rsidR="00D14CE9">
          <w:rPr>
            <w:noProof/>
            <w:webHidden/>
          </w:rPr>
          <w:fldChar w:fldCharType="separate"/>
        </w:r>
        <w:r w:rsidR="00D14CE9">
          <w:rPr>
            <w:noProof/>
            <w:webHidden/>
          </w:rPr>
          <w:t>19</w:t>
        </w:r>
        <w:r w:rsidR="00D14CE9">
          <w:rPr>
            <w:noProof/>
            <w:webHidden/>
          </w:rPr>
          <w:fldChar w:fldCharType="end"/>
        </w:r>
      </w:hyperlink>
    </w:p>
    <w:p w14:paraId="30FB240B" w14:textId="2CC7BBF7" w:rsidR="00D14CE9" w:rsidRDefault="003D4A95">
      <w:pPr>
        <w:pStyle w:val="Obsah3"/>
        <w:tabs>
          <w:tab w:val="right" w:leader="dot" w:pos="9062"/>
        </w:tabs>
        <w:rPr>
          <w:noProof/>
        </w:rPr>
      </w:pPr>
      <w:hyperlink w:anchor="_Toc154049745" w:history="1">
        <w:r w:rsidR="00D14CE9" w:rsidRPr="00302FAA">
          <w:rPr>
            <w:rStyle w:val="Hypertextovodkaz"/>
            <w:noProof/>
          </w:rPr>
          <w:t>k) postupy pro zednické práce řešící základní technologie zdění zevnitř objektu, zejména ochranné zábradlí zvenku, z obvodového lešení, zajišťování otvorů ve svislém zdivu, dopravu materiálu pro zdění, zajištění pod místem práce ve výšce a v jeho okolí</w:t>
        </w:r>
        <w:r w:rsidR="00D14CE9">
          <w:rPr>
            <w:noProof/>
            <w:webHidden/>
          </w:rPr>
          <w:tab/>
        </w:r>
        <w:r w:rsidR="00D14CE9">
          <w:rPr>
            <w:noProof/>
            <w:webHidden/>
          </w:rPr>
          <w:fldChar w:fldCharType="begin"/>
        </w:r>
        <w:r w:rsidR="00D14CE9">
          <w:rPr>
            <w:noProof/>
            <w:webHidden/>
          </w:rPr>
          <w:instrText xml:space="preserve"> PAGEREF _Toc154049745 \h </w:instrText>
        </w:r>
        <w:r w:rsidR="00D14CE9">
          <w:rPr>
            <w:noProof/>
            <w:webHidden/>
          </w:rPr>
        </w:r>
        <w:r w:rsidR="00D14CE9">
          <w:rPr>
            <w:noProof/>
            <w:webHidden/>
          </w:rPr>
          <w:fldChar w:fldCharType="separate"/>
        </w:r>
        <w:r w:rsidR="00D14CE9">
          <w:rPr>
            <w:noProof/>
            <w:webHidden/>
          </w:rPr>
          <w:t>19</w:t>
        </w:r>
        <w:r w:rsidR="00D14CE9">
          <w:rPr>
            <w:noProof/>
            <w:webHidden/>
          </w:rPr>
          <w:fldChar w:fldCharType="end"/>
        </w:r>
      </w:hyperlink>
    </w:p>
    <w:p w14:paraId="2DA29230" w14:textId="59D204E3" w:rsidR="00D14CE9" w:rsidRDefault="003D4A95">
      <w:pPr>
        <w:pStyle w:val="Obsah3"/>
        <w:tabs>
          <w:tab w:val="right" w:leader="dot" w:pos="9062"/>
        </w:tabs>
        <w:rPr>
          <w:noProof/>
        </w:rPr>
      </w:pPr>
      <w:hyperlink w:anchor="_Toc154049746" w:history="1">
        <w:r w:rsidR="00D14CE9" w:rsidRPr="00302FAA">
          <w:rPr>
            <w:rStyle w:val="Hypertextovodkaz"/>
            <w:noProof/>
          </w:rPr>
          <w:t>l) postupy pro montážní práce řešící bezpečnostní opatření při jednotlivých montážních operacích</w:t>
        </w:r>
        <w:r w:rsidR="00D14CE9" w:rsidRPr="00302FAA">
          <w:rPr>
            <w:rStyle w:val="Hypertextovodkaz"/>
            <w:rFonts w:ascii="Calibri" w:hAnsi="Calibri" w:cs="Calibri"/>
            <w:noProof/>
          </w:rPr>
          <w:t xml:space="preserve"> </w:t>
        </w:r>
        <w:r w:rsidR="00D14CE9" w:rsidRPr="00302FAA">
          <w:rPr>
            <w:rStyle w:val="Hypertextovodkaz"/>
            <w:noProof/>
          </w:rPr>
          <w:t>a s tím spojených opatřeních pro zajištění pomocných stavebních konstrukcí, přístupy na místo montáže, způsob zajišťování otvorů vzniklých s postupem montáže, doprava stavebních dílů a jejich upevňování a stabilizace</w:t>
        </w:r>
        <w:r w:rsidR="00D14CE9">
          <w:rPr>
            <w:noProof/>
            <w:webHidden/>
          </w:rPr>
          <w:tab/>
        </w:r>
        <w:r w:rsidR="00D14CE9">
          <w:rPr>
            <w:noProof/>
            <w:webHidden/>
          </w:rPr>
          <w:fldChar w:fldCharType="begin"/>
        </w:r>
        <w:r w:rsidR="00D14CE9">
          <w:rPr>
            <w:noProof/>
            <w:webHidden/>
          </w:rPr>
          <w:instrText xml:space="preserve"> PAGEREF _Toc154049746 \h </w:instrText>
        </w:r>
        <w:r w:rsidR="00D14CE9">
          <w:rPr>
            <w:noProof/>
            <w:webHidden/>
          </w:rPr>
        </w:r>
        <w:r w:rsidR="00D14CE9">
          <w:rPr>
            <w:noProof/>
            <w:webHidden/>
          </w:rPr>
          <w:fldChar w:fldCharType="separate"/>
        </w:r>
        <w:r w:rsidR="00D14CE9">
          <w:rPr>
            <w:noProof/>
            <w:webHidden/>
          </w:rPr>
          <w:t>21</w:t>
        </w:r>
        <w:r w:rsidR="00D14CE9">
          <w:rPr>
            <w:noProof/>
            <w:webHidden/>
          </w:rPr>
          <w:fldChar w:fldCharType="end"/>
        </w:r>
      </w:hyperlink>
    </w:p>
    <w:p w14:paraId="50CF0D42" w14:textId="11DD4990" w:rsidR="00D14CE9" w:rsidRDefault="003D4A95">
      <w:pPr>
        <w:pStyle w:val="Obsah3"/>
        <w:tabs>
          <w:tab w:val="right" w:leader="dot" w:pos="9062"/>
        </w:tabs>
        <w:rPr>
          <w:noProof/>
        </w:rPr>
      </w:pPr>
      <w:hyperlink w:anchor="_Toc154049747" w:history="1">
        <w:r w:rsidR="00D14CE9" w:rsidRPr="00302FAA">
          <w:rPr>
            <w:rStyle w:val="Hypertextovodkaz"/>
            <w:noProof/>
          </w:rPr>
          <w:t>m) postupy pro bourací a rekonstrukční práce řešící základní technologie bourání</w:t>
        </w:r>
        <w:r w:rsidR="00D14CE9" w:rsidRPr="00302FAA">
          <w:rPr>
            <w:rStyle w:val="Hypertextovodkaz"/>
            <w:rFonts w:ascii="Calibri" w:hAnsi="Calibri" w:cs="Calibri"/>
            <w:noProof/>
          </w:rPr>
          <w:t xml:space="preserve">, </w:t>
        </w:r>
        <w:r w:rsidR="00D14CE9" w:rsidRPr="00302FAA">
          <w:rPr>
            <w:rStyle w:val="Hypertextovodkaz"/>
            <w:noProof/>
          </w:rPr>
          <w:t xml:space="preserve">zejména ruční, strojní, kombinované, a za využití výbušnin, zajištění pracovišť s bouracími pracemi, podchycení bouraných konstrukcí, odvoz sutin, zajištění všech fyzických osob zdržujících se na </w:t>
        </w:r>
        <w:r w:rsidR="00D14CE9" w:rsidRPr="00302FAA">
          <w:rPr>
            <w:rStyle w:val="Hypertextovodkaz"/>
            <w:noProof/>
          </w:rPr>
          <w:lastRenderedPageBreak/>
          <w:t>staveništi ve výšce, zabezpečení inženýrských sítí, jejich náhradní vedení, zabezpečení okolních objektů a prostor</w:t>
        </w:r>
        <w:r w:rsidR="00D14CE9">
          <w:rPr>
            <w:noProof/>
            <w:webHidden/>
          </w:rPr>
          <w:tab/>
        </w:r>
        <w:r w:rsidR="00D14CE9">
          <w:rPr>
            <w:noProof/>
            <w:webHidden/>
          </w:rPr>
          <w:fldChar w:fldCharType="begin"/>
        </w:r>
        <w:r w:rsidR="00D14CE9">
          <w:rPr>
            <w:noProof/>
            <w:webHidden/>
          </w:rPr>
          <w:instrText xml:space="preserve"> PAGEREF _Toc154049747 \h </w:instrText>
        </w:r>
        <w:r w:rsidR="00D14CE9">
          <w:rPr>
            <w:noProof/>
            <w:webHidden/>
          </w:rPr>
        </w:r>
        <w:r w:rsidR="00D14CE9">
          <w:rPr>
            <w:noProof/>
            <w:webHidden/>
          </w:rPr>
          <w:fldChar w:fldCharType="separate"/>
        </w:r>
        <w:r w:rsidR="00D14CE9">
          <w:rPr>
            <w:noProof/>
            <w:webHidden/>
          </w:rPr>
          <w:t>21</w:t>
        </w:r>
        <w:r w:rsidR="00D14CE9">
          <w:rPr>
            <w:noProof/>
            <w:webHidden/>
          </w:rPr>
          <w:fldChar w:fldCharType="end"/>
        </w:r>
      </w:hyperlink>
    </w:p>
    <w:p w14:paraId="323C844E" w14:textId="6B096CEC" w:rsidR="00D14CE9" w:rsidRDefault="003D4A95">
      <w:pPr>
        <w:pStyle w:val="Obsah3"/>
        <w:tabs>
          <w:tab w:val="right" w:leader="dot" w:pos="9062"/>
        </w:tabs>
        <w:rPr>
          <w:noProof/>
        </w:rPr>
      </w:pPr>
      <w:hyperlink w:anchor="_Toc154049748" w:history="1">
        <w:r w:rsidR="00D14CE9" w:rsidRPr="00302FAA">
          <w:rPr>
            <w:rStyle w:val="Hypertextovodkaz"/>
            <w:noProof/>
          </w:rPr>
          <w:t>n) řešení montáže stropů, včetně pomocných konstrukcí, opatření zajištění bezpečné a zdraví neohrožující práce ve výšce po obvodu a v místě montáže, doprava materiálu, zajištění pod prací ve výšce</w:t>
        </w:r>
        <w:r w:rsidR="00D14CE9">
          <w:rPr>
            <w:noProof/>
            <w:webHidden/>
          </w:rPr>
          <w:tab/>
        </w:r>
        <w:r w:rsidR="00D14CE9">
          <w:rPr>
            <w:noProof/>
            <w:webHidden/>
          </w:rPr>
          <w:fldChar w:fldCharType="begin"/>
        </w:r>
        <w:r w:rsidR="00D14CE9">
          <w:rPr>
            <w:noProof/>
            <w:webHidden/>
          </w:rPr>
          <w:instrText xml:space="preserve"> PAGEREF _Toc154049748 \h </w:instrText>
        </w:r>
        <w:r w:rsidR="00D14CE9">
          <w:rPr>
            <w:noProof/>
            <w:webHidden/>
          </w:rPr>
        </w:r>
        <w:r w:rsidR="00D14CE9">
          <w:rPr>
            <w:noProof/>
            <w:webHidden/>
          </w:rPr>
          <w:fldChar w:fldCharType="separate"/>
        </w:r>
        <w:r w:rsidR="00D14CE9">
          <w:rPr>
            <w:noProof/>
            <w:webHidden/>
          </w:rPr>
          <w:t>23</w:t>
        </w:r>
        <w:r w:rsidR="00D14CE9">
          <w:rPr>
            <w:noProof/>
            <w:webHidden/>
          </w:rPr>
          <w:fldChar w:fldCharType="end"/>
        </w:r>
      </w:hyperlink>
    </w:p>
    <w:p w14:paraId="56AC6A51" w14:textId="6267BCE1" w:rsidR="00D14CE9" w:rsidRDefault="003D4A95">
      <w:pPr>
        <w:pStyle w:val="Obsah2"/>
        <w:tabs>
          <w:tab w:val="right" w:leader="dot" w:pos="9062"/>
        </w:tabs>
        <w:rPr>
          <w:noProof/>
        </w:rPr>
      </w:pPr>
      <w:hyperlink w:anchor="_Toc154049749" w:history="1">
        <w:r w:rsidR="00D14CE9" w:rsidRPr="00302FAA">
          <w:rPr>
            <w:rStyle w:val="Hypertextovodkaz"/>
            <w:noProof/>
          </w:rPr>
          <w:t>o) postupy pro práci ve výškách řešící způsob zajištění proti pádu na volném okraji, proti sklouznutí, proti propadnutí střešní konstrukcí, dopravu materiálu, konkrétní způsob zajištění prací ve výšce; při navrhování osobního zajištění osob určit systém zachycení proti pádu, včetně určení způsobu kotvení pro zajištění osob proti pádu osobními ochrannými pracovními prostředky, pokud nebylo možné přednostně užít prostředků kolektivní ochrany před prostředky osobní ochrany</w:t>
        </w:r>
        <w:r w:rsidR="00D14CE9">
          <w:rPr>
            <w:noProof/>
            <w:webHidden/>
          </w:rPr>
          <w:tab/>
        </w:r>
        <w:r w:rsidR="00D14CE9">
          <w:rPr>
            <w:noProof/>
            <w:webHidden/>
          </w:rPr>
          <w:fldChar w:fldCharType="begin"/>
        </w:r>
        <w:r w:rsidR="00D14CE9">
          <w:rPr>
            <w:noProof/>
            <w:webHidden/>
          </w:rPr>
          <w:instrText xml:space="preserve"> PAGEREF _Toc154049749 \h </w:instrText>
        </w:r>
        <w:r w:rsidR="00D14CE9">
          <w:rPr>
            <w:noProof/>
            <w:webHidden/>
          </w:rPr>
        </w:r>
        <w:r w:rsidR="00D14CE9">
          <w:rPr>
            <w:noProof/>
            <w:webHidden/>
          </w:rPr>
          <w:fldChar w:fldCharType="separate"/>
        </w:r>
        <w:r w:rsidR="00D14CE9">
          <w:rPr>
            <w:noProof/>
            <w:webHidden/>
          </w:rPr>
          <w:t>23</w:t>
        </w:r>
        <w:r w:rsidR="00D14CE9">
          <w:rPr>
            <w:noProof/>
            <w:webHidden/>
          </w:rPr>
          <w:fldChar w:fldCharType="end"/>
        </w:r>
      </w:hyperlink>
    </w:p>
    <w:p w14:paraId="2F77984B" w14:textId="131C0F09" w:rsidR="00D14CE9" w:rsidRDefault="003D4A95">
      <w:pPr>
        <w:pStyle w:val="Obsah3"/>
        <w:tabs>
          <w:tab w:val="right" w:leader="dot" w:pos="9062"/>
        </w:tabs>
        <w:rPr>
          <w:noProof/>
        </w:rPr>
      </w:pPr>
      <w:hyperlink w:anchor="_Toc154049750" w:history="1">
        <w:r w:rsidR="00D14CE9" w:rsidRPr="00302FAA">
          <w:rPr>
            <w:rStyle w:val="Hypertextovodkaz"/>
            <w:noProof/>
          </w:rPr>
          <w:t>p) zajištění dalších požadavků na bezpečnost práce, zejména dopravu materiálu, jeho skladování na pracovišti, zajištění pracoviště z hlediska požadavků při práci ve výšce, opatření vztahující se k pomocným stavebním konstrukcím použitým pro jednotlivé práce, použití strojů</w:t>
        </w:r>
        <w:r w:rsidR="00D14CE9">
          <w:rPr>
            <w:noProof/>
            <w:webHidden/>
          </w:rPr>
          <w:tab/>
        </w:r>
        <w:r w:rsidR="00D14CE9">
          <w:rPr>
            <w:noProof/>
            <w:webHidden/>
          </w:rPr>
          <w:fldChar w:fldCharType="begin"/>
        </w:r>
        <w:r w:rsidR="00D14CE9">
          <w:rPr>
            <w:noProof/>
            <w:webHidden/>
          </w:rPr>
          <w:instrText xml:space="preserve"> PAGEREF _Toc154049750 \h </w:instrText>
        </w:r>
        <w:r w:rsidR="00D14CE9">
          <w:rPr>
            <w:noProof/>
            <w:webHidden/>
          </w:rPr>
        </w:r>
        <w:r w:rsidR="00D14CE9">
          <w:rPr>
            <w:noProof/>
            <w:webHidden/>
          </w:rPr>
          <w:fldChar w:fldCharType="separate"/>
        </w:r>
        <w:r w:rsidR="00D14CE9">
          <w:rPr>
            <w:noProof/>
            <w:webHidden/>
          </w:rPr>
          <w:t>26</w:t>
        </w:r>
        <w:r w:rsidR="00D14CE9">
          <w:rPr>
            <w:noProof/>
            <w:webHidden/>
          </w:rPr>
          <w:fldChar w:fldCharType="end"/>
        </w:r>
      </w:hyperlink>
    </w:p>
    <w:p w14:paraId="1A1A3A2F" w14:textId="73B493C6" w:rsidR="00D14CE9" w:rsidRDefault="003D4A95">
      <w:pPr>
        <w:pStyle w:val="Obsah3"/>
        <w:tabs>
          <w:tab w:val="right" w:leader="dot" w:pos="9062"/>
        </w:tabs>
        <w:rPr>
          <w:noProof/>
        </w:rPr>
      </w:pPr>
      <w:hyperlink w:anchor="_Toc154049751" w:history="1">
        <w:r w:rsidR="00D14CE9" w:rsidRPr="00302FAA">
          <w:rPr>
            <w:rStyle w:val="Hypertextovodkaz"/>
            <w:rFonts w:eastAsia="Calibri" w:cstheme="minorHAnsi"/>
            <w:noProof/>
          </w:rPr>
          <w:t>q) postupy řešící jednotlivé práce a činnosti a stanovící opatření pro prolínání a souběh  prací</w:t>
        </w:r>
        <w:r w:rsidR="00D14CE9">
          <w:rPr>
            <w:noProof/>
            <w:webHidden/>
          </w:rPr>
          <w:tab/>
        </w:r>
        <w:r w:rsidR="00D14CE9">
          <w:rPr>
            <w:noProof/>
            <w:webHidden/>
          </w:rPr>
          <w:fldChar w:fldCharType="begin"/>
        </w:r>
        <w:r w:rsidR="00D14CE9">
          <w:rPr>
            <w:noProof/>
            <w:webHidden/>
          </w:rPr>
          <w:instrText xml:space="preserve"> PAGEREF _Toc154049751 \h </w:instrText>
        </w:r>
        <w:r w:rsidR="00D14CE9">
          <w:rPr>
            <w:noProof/>
            <w:webHidden/>
          </w:rPr>
        </w:r>
        <w:r w:rsidR="00D14CE9">
          <w:rPr>
            <w:noProof/>
            <w:webHidden/>
          </w:rPr>
          <w:fldChar w:fldCharType="separate"/>
        </w:r>
        <w:r w:rsidR="00D14CE9">
          <w:rPr>
            <w:noProof/>
            <w:webHidden/>
          </w:rPr>
          <w:t>27</w:t>
        </w:r>
        <w:r w:rsidR="00D14CE9">
          <w:rPr>
            <w:noProof/>
            <w:webHidden/>
          </w:rPr>
          <w:fldChar w:fldCharType="end"/>
        </w:r>
      </w:hyperlink>
    </w:p>
    <w:p w14:paraId="7B36D4BE" w14:textId="05460887" w:rsidR="00D14CE9" w:rsidRDefault="003D4A95">
      <w:pPr>
        <w:pStyle w:val="Obsah3"/>
        <w:tabs>
          <w:tab w:val="right" w:leader="dot" w:pos="9062"/>
        </w:tabs>
        <w:rPr>
          <w:noProof/>
        </w:rPr>
      </w:pPr>
      <w:hyperlink w:anchor="_Toc154049752" w:history="1">
        <w:r w:rsidR="00D14CE9" w:rsidRPr="00302FAA">
          <w:rPr>
            <w:rStyle w:val="Hypertextovodkaz"/>
            <w:rFonts w:eastAsia="Calibri" w:cstheme="minorHAnsi"/>
            <w:noProof/>
          </w:rPr>
          <w:t>r) zajištění organizace a časové posloupnosti nebo souslednosti prací vykonávaných při realizaci stavby s prováděním tunelářských a podzemní prací</w:t>
        </w:r>
        <w:r w:rsidR="00D14CE9">
          <w:rPr>
            <w:noProof/>
            <w:webHidden/>
          </w:rPr>
          <w:tab/>
        </w:r>
        <w:r w:rsidR="00D14CE9">
          <w:rPr>
            <w:noProof/>
            <w:webHidden/>
          </w:rPr>
          <w:fldChar w:fldCharType="begin"/>
        </w:r>
        <w:r w:rsidR="00D14CE9">
          <w:rPr>
            <w:noProof/>
            <w:webHidden/>
          </w:rPr>
          <w:instrText xml:space="preserve"> PAGEREF _Toc154049752 \h </w:instrText>
        </w:r>
        <w:r w:rsidR="00D14CE9">
          <w:rPr>
            <w:noProof/>
            <w:webHidden/>
          </w:rPr>
        </w:r>
        <w:r w:rsidR="00D14CE9">
          <w:rPr>
            <w:noProof/>
            <w:webHidden/>
          </w:rPr>
          <w:fldChar w:fldCharType="separate"/>
        </w:r>
        <w:r w:rsidR="00D14CE9">
          <w:rPr>
            <w:noProof/>
            <w:webHidden/>
          </w:rPr>
          <w:t>28</w:t>
        </w:r>
        <w:r w:rsidR="00D14CE9">
          <w:rPr>
            <w:noProof/>
            <w:webHidden/>
          </w:rPr>
          <w:fldChar w:fldCharType="end"/>
        </w:r>
      </w:hyperlink>
    </w:p>
    <w:p w14:paraId="018C7BA8" w14:textId="52A32CDE" w:rsidR="00D14CE9" w:rsidRDefault="003D4A95">
      <w:pPr>
        <w:pStyle w:val="Obsah3"/>
        <w:tabs>
          <w:tab w:val="right" w:leader="dot" w:pos="9062"/>
        </w:tabs>
        <w:rPr>
          <w:noProof/>
        </w:rPr>
      </w:pPr>
      <w:hyperlink w:anchor="_Toc154049753" w:history="1">
        <w:r w:rsidR="00D14CE9" w:rsidRPr="00302FAA">
          <w:rPr>
            <w:rStyle w:val="Hypertextovodkaz"/>
            <w:rFonts w:eastAsia="Calibri" w:cstheme="minorHAnsi"/>
            <w:noProof/>
          </w:rPr>
          <w:t>s) zajištění bezpečnostních opatření ve spojení s prací ve výšce a nad volnou hloubkou</w:t>
        </w:r>
        <w:r w:rsidR="00D14CE9">
          <w:rPr>
            <w:noProof/>
            <w:webHidden/>
          </w:rPr>
          <w:tab/>
        </w:r>
        <w:r w:rsidR="00D14CE9">
          <w:rPr>
            <w:noProof/>
            <w:webHidden/>
          </w:rPr>
          <w:fldChar w:fldCharType="begin"/>
        </w:r>
        <w:r w:rsidR="00D14CE9">
          <w:rPr>
            <w:noProof/>
            <w:webHidden/>
          </w:rPr>
          <w:instrText xml:space="preserve"> PAGEREF _Toc154049753 \h </w:instrText>
        </w:r>
        <w:r w:rsidR="00D14CE9">
          <w:rPr>
            <w:noProof/>
            <w:webHidden/>
          </w:rPr>
        </w:r>
        <w:r w:rsidR="00D14CE9">
          <w:rPr>
            <w:noProof/>
            <w:webHidden/>
          </w:rPr>
          <w:fldChar w:fldCharType="separate"/>
        </w:r>
        <w:r w:rsidR="00D14CE9">
          <w:rPr>
            <w:noProof/>
            <w:webHidden/>
          </w:rPr>
          <w:t>28</w:t>
        </w:r>
        <w:r w:rsidR="00D14CE9">
          <w:rPr>
            <w:noProof/>
            <w:webHidden/>
          </w:rPr>
          <w:fldChar w:fldCharType="end"/>
        </w:r>
      </w:hyperlink>
    </w:p>
    <w:p w14:paraId="05708E9D" w14:textId="557D9679" w:rsidR="00D14CE9" w:rsidRDefault="003D4A95">
      <w:pPr>
        <w:pStyle w:val="Obsah3"/>
        <w:tabs>
          <w:tab w:val="right" w:leader="dot" w:pos="9062"/>
        </w:tabs>
        <w:rPr>
          <w:noProof/>
        </w:rPr>
      </w:pPr>
      <w:hyperlink w:anchor="_Toc154049754" w:history="1">
        <w:r w:rsidR="00D14CE9" w:rsidRPr="00302FAA">
          <w:rPr>
            <w:rStyle w:val="Hypertextovodkaz"/>
            <w:rFonts w:cstheme="minorHAnsi"/>
            <w:noProof/>
          </w:rPr>
          <w:t>t) postupy pro specifická opatření vyplývající z podmínek provádění stavebních a dalších prací a činností v objektech za jejich provozu, včetně časového harmonogramu těchto prací a činností</w:t>
        </w:r>
        <w:r w:rsidR="00D14CE9">
          <w:rPr>
            <w:noProof/>
            <w:webHidden/>
          </w:rPr>
          <w:tab/>
        </w:r>
        <w:r w:rsidR="00D14CE9">
          <w:rPr>
            <w:noProof/>
            <w:webHidden/>
          </w:rPr>
          <w:fldChar w:fldCharType="begin"/>
        </w:r>
        <w:r w:rsidR="00D14CE9">
          <w:rPr>
            <w:noProof/>
            <w:webHidden/>
          </w:rPr>
          <w:instrText xml:space="preserve"> PAGEREF _Toc154049754 \h </w:instrText>
        </w:r>
        <w:r w:rsidR="00D14CE9">
          <w:rPr>
            <w:noProof/>
            <w:webHidden/>
          </w:rPr>
        </w:r>
        <w:r w:rsidR="00D14CE9">
          <w:rPr>
            <w:noProof/>
            <w:webHidden/>
          </w:rPr>
          <w:fldChar w:fldCharType="separate"/>
        </w:r>
        <w:r w:rsidR="00D14CE9">
          <w:rPr>
            <w:noProof/>
            <w:webHidden/>
          </w:rPr>
          <w:t>28</w:t>
        </w:r>
        <w:r w:rsidR="00D14CE9">
          <w:rPr>
            <w:noProof/>
            <w:webHidden/>
          </w:rPr>
          <w:fldChar w:fldCharType="end"/>
        </w:r>
      </w:hyperlink>
    </w:p>
    <w:p w14:paraId="25D948C1" w14:textId="29A498E5" w:rsidR="00D14CE9" w:rsidRDefault="003D4A95">
      <w:pPr>
        <w:pStyle w:val="Obsah3"/>
        <w:tabs>
          <w:tab w:val="right" w:leader="dot" w:pos="9062"/>
        </w:tabs>
        <w:rPr>
          <w:noProof/>
        </w:rPr>
      </w:pPr>
      <w:hyperlink w:anchor="_Toc154049756" w:history="1">
        <w:r w:rsidR="00D14CE9" w:rsidRPr="00302FAA">
          <w:rPr>
            <w:rStyle w:val="Hypertextovodkaz"/>
            <w:rFonts w:cstheme="minorHAnsi"/>
            <w:noProof/>
          </w:rPr>
          <w:t>u) postupy pro opatření vyplývající ze specifických požadavků na stavbu, například z konzultací s orgány inspekce práce, stavebními úřady, orgány ochrany veřejného zdraví a dalšími orgány podle zvláštních právních předpisů</w:t>
        </w:r>
        <w:r w:rsidR="00D14CE9">
          <w:rPr>
            <w:noProof/>
            <w:webHidden/>
          </w:rPr>
          <w:tab/>
        </w:r>
        <w:r w:rsidR="00D14CE9">
          <w:rPr>
            <w:noProof/>
            <w:webHidden/>
          </w:rPr>
          <w:fldChar w:fldCharType="begin"/>
        </w:r>
        <w:r w:rsidR="00D14CE9">
          <w:rPr>
            <w:noProof/>
            <w:webHidden/>
          </w:rPr>
          <w:instrText xml:space="preserve"> PAGEREF _Toc154049756 \h </w:instrText>
        </w:r>
        <w:r w:rsidR="00D14CE9">
          <w:rPr>
            <w:noProof/>
            <w:webHidden/>
          </w:rPr>
        </w:r>
        <w:r w:rsidR="00D14CE9">
          <w:rPr>
            <w:noProof/>
            <w:webHidden/>
          </w:rPr>
          <w:fldChar w:fldCharType="separate"/>
        </w:r>
        <w:r w:rsidR="00D14CE9">
          <w:rPr>
            <w:noProof/>
            <w:webHidden/>
          </w:rPr>
          <w:t>28</w:t>
        </w:r>
        <w:r w:rsidR="00D14CE9">
          <w:rPr>
            <w:noProof/>
            <w:webHidden/>
          </w:rPr>
          <w:fldChar w:fldCharType="end"/>
        </w:r>
      </w:hyperlink>
    </w:p>
    <w:p w14:paraId="1BC8E4E3" w14:textId="38C44A8F" w:rsidR="00D14CE9" w:rsidRDefault="003D4A95">
      <w:pPr>
        <w:pStyle w:val="Obsah3"/>
        <w:tabs>
          <w:tab w:val="right" w:leader="dot" w:pos="9062"/>
        </w:tabs>
        <w:rPr>
          <w:noProof/>
        </w:rPr>
      </w:pPr>
      <w:hyperlink w:anchor="_Toc154049757" w:history="1">
        <w:r w:rsidR="00D14CE9" w:rsidRPr="00302FAA">
          <w:rPr>
            <w:rStyle w:val="Hypertextovodkaz"/>
            <w:rFonts w:cstheme="minorHAnsi"/>
            <w:noProof/>
          </w:rPr>
          <w:t>v) postupy pro opatření vyplývající ze specifických požadavků na práce a činnosti spojené zejména s používáním toxických chemických látek, ionizujícího záření a výbušnin a s výskytem azbestu</w:t>
        </w:r>
        <w:r w:rsidR="00D14CE9">
          <w:rPr>
            <w:noProof/>
            <w:webHidden/>
          </w:rPr>
          <w:tab/>
        </w:r>
        <w:r w:rsidR="00D14CE9">
          <w:rPr>
            <w:noProof/>
            <w:webHidden/>
          </w:rPr>
          <w:fldChar w:fldCharType="begin"/>
        </w:r>
        <w:r w:rsidR="00D14CE9">
          <w:rPr>
            <w:noProof/>
            <w:webHidden/>
          </w:rPr>
          <w:instrText xml:space="preserve"> PAGEREF _Toc154049757 \h </w:instrText>
        </w:r>
        <w:r w:rsidR="00D14CE9">
          <w:rPr>
            <w:noProof/>
            <w:webHidden/>
          </w:rPr>
        </w:r>
        <w:r w:rsidR="00D14CE9">
          <w:rPr>
            <w:noProof/>
            <w:webHidden/>
          </w:rPr>
          <w:fldChar w:fldCharType="separate"/>
        </w:r>
        <w:r w:rsidR="00D14CE9">
          <w:rPr>
            <w:noProof/>
            <w:webHidden/>
          </w:rPr>
          <w:t>28</w:t>
        </w:r>
        <w:r w:rsidR="00D14CE9">
          <w:rPr>
            <w:noProof/>
            <w:webHidden/>
          </w:rPr>
          <w:fldChar w:fldCharType="end"/>
        </w:r>
      </w:hyperlink>
    </w:p>
    <w:p w14:paraId="0501AAF7" w14:textId="76C31316" w:rsidR="00D14CE9" w:rsidRDefault="003D4A95">
      <w:pPr>
        <w:pStyle w:val="Obsah1"/>
        <w:tabs>
          <w:tab w:val="right" w:leader="dot" w:pos="9062"/>
        </w:tabs>
        <w:rPr>
          <w:noProof/>
        </w:rPr>
      </w:pPr>
      <w:hyperlink w:anchor="_Toc154049758" w:history="1">
        <w:r w:rsidR="00D14CE9" w:rsidRPr="00302FAA">
          <w:rPr>
            <w:rStyle w:val="Hypertextovodkaz"/>
            <w:rFonts w:eastAsia="Calibri"/>
            <w:noProof/>
          </w:rPr>
          <w:t>D. Ostatní  doplňující  informace</w:t>
        </w:r>
        <w:r w:rsidR="00D14CE9">
          <w:rPr>
            <w:noProof/>
            <w:webHidden/>
          </w:rPr>
          <w:tab/>
        </w:r>
        <w:r w:rsidR="00D14CE9">
          <w:rPr>
            <w:noProof/>
            <w:webHidden/>
          </w:rPr>
          <w:fldChar w:fldCharType="begin"/>
        </w:r>
        <w:r w:rsidR="00D14CE9">
          <w:rPr>
            <w:noProof/>
            <w:webHidden/>
          </w:rPr>
          <w:instrText xml:space="preserve"> PAGEREF _Toc154049758 \h </w:instrText>
        </w:r>
        <w:r w:rsidR="00D14CE9">
          <w:rPr>
            <w:noProof/>
            <w:webHidden/>
          </w:rPr>
        </w:r>
        <w:r w:rsidR="00D14CE9">
          <w:rPr>
            <w:noProof/>
            <w:webHidden/>
          </w:rPr>
          <w:fldChar w:fldCharType="separate"/>
        </w:r>
        <w:r w:rsidR="00D14CE9">
          <w:rPr>
            <w:noProof/>
            <w:webHidden/>
          </w:rPr>
          <w:t>28</w:t>
        </w:r>
        <w:r w:rsidR="00D14CE9">
          <w:rPr>
            <w:noProof/>
            <w:webHidden/>
          </w:rPr>
          <w:fldChar w:fldCharType="end"/>
        </w:r>
      </w:hyperlink>
    </w:p>
    <w:p w14:paraId="2C0878AF" w14:textId="5777B993" w:rsidR="00D14CE9" w:rsidRDefault="003D4A95">
      <w:pPr>
        <w:pStyle w:val="Obsah3"/>
        <w:tabs>
          <w:tab w:val="right" w:leader="dot" w:pos="9062"/>
        </w:tabs>
        <w:rPr>
          <w:noProof/>
        </w:rPr>
      </w:pPr>
      <w:hyperlink w:anchor="_Toc154049759" w:history="1">
        <w:r w:rsidR="00D14CE9" w:rsidRPr="00302FAA">
          <w:rPr>
            <w:rStyle w:val="Hypertextovodkaz"/>
            <w:rFonts w:eastAsia="Calibri"/>
            <w:noProof/>
          </w:rPr>
          <w:t>Obecné  informace  o  vzájemné  komunikaci  na  stavbě :</w:t>
        </w:r>
        <w:r w:rsidR="00D14CE9">
          <w:rPr>
            <w:noProof/>
            <w:webHidden/>
          </w:rPr>
          <w:tab/>
        </w:r>
        <w:r w:rsidR="00D14CE9">
          <w:rPr>
            <w:noProof/>
            <w:webHidden/>
          </w:rPr>
          <w:fldChar w:fldCharType="begin"/>
        </w:r>
        <w:r w:rsidR="00D14CE9">
          <w:rPr>
            <w:noProof/>
            <w:webHidden/>
          </w:rPr>
          <w:instrText xml:space="preserve"> PAGEREF _Toc154049759 \h </w:instrText>
        </w:r>
        <w:r w:rsidR="00D14CE9">
          <w:rPr>
            <w:noProof/>
            <w:webHidden/>
          </w:rPr>
        </w:r>
        <w:r w:rsidR="00D14CE9">
          <w:rPr>
            <w:noProof/>
            <w:webHidden/>
          </w:rPr>
          <w:fldChar w:fldCharType="separate"/>
        </w:r>
        <w:r w:rsidR="00D14CE9">
          <w:rPr>
            <w:noProof/>
            <w:webHidden/>
          </w:rPr>
          <w:t>28</w:t>
        </w:r>
        <w:r w:rsidR="00D14CE9">
          <w:rPr>
            <w:noProof/>
            <w:webHidden/>
          </w:rPr>
          <w:fldChar w:fldCharType="end"/>
        </w:r>
      </w:hyperlink>
    </w:p>
    <w:p w14:paraId="5C0A98D4" w14:textId="3DFB154C" w:rsidR="00D14CE9" w:rsidRDefault="003D4A95">
      <w:pPr>
        <w:pStyle w:val="Obsah3"/>
        <w:tabs>
          <w:tab w:val="right" w:leader="dot" w:pos="9062"/>
        </w:tabs>
        <w:rPr>
          <w:noProof/>
        </w:rPr>
      </w:pPr>
      <w:hyperlink w:anchor="_Toc154049760" w:history="1">
        <w:r w:rsidR="00D14CE9" w:rsidRPr="00302FAA">
          <w:rPr>
            <w:rStyle w:val="Hypertextovodkaz"/>
            <w:rFonts w:eastAsia="Calibri"/>
            <w:noProof/>
          </w:rPr>
          <w:t>Přílohy:</w:t>
        </w:r>
        <w:r w:rsidR="00D14CE9">
          <w:rPr>
            <w:noProof/>
            <w:webHidden/>
          </w:rPr>
          <w:tab/>
        </w:r>
        <w:r w:rsidR="00D14CE9">
          <w:rPr>
            <w:noProof/>
            <w:webHidden/>
          </w:rPr>
          <w:fldChar w:fldCharType="begin"/>
        </w:r>
        <w:r w:rsidR="00D14CE9">
          <w:rPr>
            <w:noProof/>
            <w:webHidden/>
          </w:rPr>
          <w:instrText xml:space="preserve"> PAGEREF _Toc154049760 \h </w:instrText>
        </w:r>
        <w:r w:rsidR="00D14CE9">
          <w:rPr>
            <w:noProof/>
            <w:webHidden/>
          </w:rPr>
        </w:r>
        <w:r w:rsidR="00D14CE9">
          <w:rPr>
            <w:noProof/>
            <w:webHidden/>
          </w:rPr>
          <w:fldChar w:fldCharType="separate"/>
        </w:r>
        <w:r w:rsidR="00D14CE9">
          <w:rPr>
            <w:noProof/>
            <w:webHidden/>
          </w:rPr>
          <w:t>29</w:t>
        </w:r>
        <w:r w:rsidR="00D14CE9">
          <w:rPr>
            <w:noProof/>
            <w:webHidden/>
          </w:rPr>
          <w:fldChar w:fldCharType="end"/>
        </w:r>
      </w:hyperlink>
    </w:p>
    <w:p w14:paraId="1D95F341" w14:textId="7B3F60AF" w:rsidR="00D14CE9" w:rsidRDefault="003D4A95">
      <w:pPr>
        <w:pStyle w:val="Obsah1"/>
        <w:tabs>
          <w:tab w:val="right" w:leader="dot" w:pos="9062"/>
        </w:tabs>
        <w:rPr>
          <w:noProof/>
        </w:rPr>
      </w:pPr>
      <w:hyperlink w:anchor="_Toc154049761" w:history="1">
        <w:r w:rsidR="00D14CE9" w:rsidRPr="00302FAA">
          <w:rPr>
            <w:rStyle w:val="Hypertextovodkaz"/>
            <w:noProof/>
          </w:rPr>
          <w:t>1. OOPP</w:t>
        </w:r>
        <w:r w:rsidR="00D14CE9">
          <w:rPr>
            <w:noProof/>
            <w:webHidden/>
          </w:rPr>
          <w:tab/>
        </w:r>
        <w:r w:rsidR="00D14CE9">
          <w:rPr>
            <w:noProof/>
            <w:webHidden/>
          </w:rPr>
          <w:fldChar w:fldCharType="begin"/>
        </w:r>
        <w:r w:rsidR="00D14CE9">
          <w:rPr>
            <w:noProof/>
            <w:webHidden/>
          </w:rPr>
          <w:instrText xml:space="preserve"> PAGEREF _Toc154049761 \h </w:instrText>
        </w:r>
        <w:r w:rsidR="00D14CE9">
          <w:rPr>
            <w:noProof/>
            <w:webHidden/>
          </w:rPr>
        </w:r>
        <w:r w:rsidR="00D14CE9">
          <w:rPr>
            <w:noProof/>
            <w:webHidden/>
          </w:rPr>
          <w:fldChar w:fldCharType="separate"/>
        </w:r>
        <w:r w:rsidR="00D14CE9">
          <w:rPr>
            <w:noProof/>
            <w:webHidden/>
          </w:rPr>
          <w:t>30</w:t>
        </w:r>
        <w:r w:rsidR="00D14CE9">
          <w:rPr>
            <w:noProof/>
            <w:webHidden/>
          </w:rPr>
          <w:fldChar w:fldCharType="end"/>
        </w:r>
      </w:hyperlink>
    </w:p>
    <w:p w14:paraId="1CA1D038" w14:textId="0E8B0865" w:rsidR="00D14CE9" w:rsidRDefault="003D4A95">
      <w:pPr>
        <w:pStyle w:val="Obsah1"/>
        <w:tabs>
          <w:tab w:val="right" w:leader="dot" w:pos="9062"/>
        </w:tabs>
        <w:rPr>
          <w:noProof/>
        </w:rPr>
      </w:pPr>
      <w:hyperlink w:anchor="_Toc154049762" w:history="1">
        <w:r w:rsidR="00D14CE9" w:rsidRPr="00302FAA">
          <w:rPr>
            <w:rStyle w:val="Hypertextovodkaz"/>
            <w:noProof/>
          </w:rPr>
          <w:t>2. Školení pracovníků a návštěv stavby</w:t>
        </w:r>
        <w:r w:rsidR="00D14CE9">
          <w:rPr>
            <w:noProof/>
            <w:webHidden/>
          </w:rPr>
          <w:tab/>
        </w:r>
        <w:r w:rsidR="00D14CE9">
          <w:rPr>
            <w:noProof/>
            <w:webHidden/>
          </w:rPr>
          <w:fldChar w:fldCharType="begin"/>
        </w:r>
        <w:r w:rsidR="00D14CE9">
          <w:rPr>
            <w:noProof/>
            <w:webHidden/>
          </w:rPr>
          <w:instrText xml:space="preserve"> PAGEREF _Toc154049762 \h </w:instrText>
        </w:r>
        <w:r w:rsidR="00D14CE9">
          <w:rPr>
            <w:noProof/>
            <w:webHidden/>
          </w:rPr>
        </w:r>
        <w:r w:rsidR="00D14CE9">
          <w:rPr>
            <w:noProof/>
            <w:webHidden/>
          </w:rPr>
          <w:fldChar w:fldCharType="separate"/>
        </w:r>
        <w:r w:rsidR="00D14CE9">
          <w:rPr>
            <w:noProof/>
            <w:webHidden/>
          </w:rPr>
          <w:t>30</w:t>
        </w:r>
        <w:r w:rsidR="00D14CE9">
          <w:rPr>
            <w:noProof/>
            <w:webHidden/>
          </w:rPr>
          <w:fldChar w:fldCharType="end"/>
        </w:r>
      </w:hyperlink>
    </w:p>
    <w:p w14:paraId="7F6CFB3C" w14:textId="7236DF6D" w:rsidR="00A30ADC" w:rsidRDefault="006F1F8E" w:rsidP="00955C70">
      <w:pPr>
        <w:pStyle w:val="Nadpis1"/>
        <w:tabs>
          <w:tab w:val="left" w:pos="7548"/>
        </w:tabs>
        <w:spacing w:before="0" w:line="240" w:lineRule="auto"/>
        <w:rPr>
          <w:rFonts w:eastAsia="Calibri"/>
        </w:rPr>
      </w:pPr>
      <w:r>
        <w:rPr>
          <w:rFonts w:eastAsia="Calibri"/>
        </w:rPr>
        <w:fldChar w:fldCharType="end"/>
      </w:r>
      <w:r w:rsidR="00955C70">
        <w:rPr>
          <w:rFonts w:eastAsia="Calibri"/>
        </w:rPr>
        <w:tab/>
      </w:r>
    </w:p>
    <w:p w14:paraId="12EF2941" w14:textId="1C583AE6" w:rsidR="00A30ADC" w:rsidRDefault="00A30ADC" w:rsidP="00A30ADC"/>
    <w:p w14:paraId="7FD85CA6" w14:textId="2A673701" w:rsidR="00593B61" w:rsidRDefault="00593B61" w:rsidP="00A30ADC"/>
    <w:p w14:paraId="54B5EE04" w14:textId="6DACF47E" w:rsidR="00593B61" w:rsidRDefault="00593B61" w:rsidP="00A30ADC"/>
    <w:p w14:paraId="1F2C671C" w14:textId="77777777" w:rsidR="00031140" w:rsidRDefault="00031140" w:rsidP="00A30ADC"/>
    <w:p w14:paraId="7C0E7136" w14:textId="77777777" w:rsidR="00A30ADC" w:rsidRPr="00A30ADC" w:rsidRDefault="00A30ADC" w:rsidP="00A30ADC"/>
    <w:p w14:paraId="511A1336" w14:textId="77777777" w:rsidR="004135F5" w:rsidRPr="00D55CE6" w:rsidRDefault="004135F5" w:rsidP="00536AB8">
      <w:pPr>
        <w:pStyle w:val="Nadpis1"/>
        <w:rPr>
          <w:rFonts w:ascii="Times New Roman" w:eastAsia="Times New Roman" w:hAnsi="Times New Roman" w:cs="Times New Roman"/>
          <w:color w:val="auto"/>
          <w:sz w:val="15"/>
        </w:rPr>
      </w:pPr>
      <w:bookmarkStart w:id="1" w:name="_Toc154049726"/>
      <w:r w:rsidRPr="00536AB8">
        <w:rPr>
          <w:rFonts w:eastAsia="Times New Roman"/>
          <w:color w:val="auto"/>
        </w:rPr>
        <w:lastRenderedPageBreak/>
        <w:t xml:space="preserve">A. Identifikační údaje o stavbě, zadavateli stavby, zpracovateli </w:t>
      </w:r>
      <w:r w:rsidRPr="00D55CE6">
        <w:rPr>
          <w:rFonts w:ascii="Times New Roman" w:eastAsia="Times New Roman" w:hAnsi="Times New Roman" w:cs="Times New Roman"/>
          <w:color w:val="auto"/>
        </w:rPr>
        <w:t>projektové dokumentace a koordinátorovi</w:t>
      </w:r>
      <w:bookmarkEnd w:id="1"/>
    </w:p>
    <w:p w14:paraId="705FDC5A" w14:textId="77777777" w:rsidR="004135F5" w:rsidRDefault="004135F5" w:rsidP="004135F5">
      <w:pPr>
        <w:spacing w:before="100" w:after="100" w:line="240" w:lineRule="auto"/>
        <w:jc w:val="both"/>
        <w:rPr>
          <w:rFonts w:ascii="Times New Roman" w:eastAsia="Times New Roman" w:hAnsi="Times New Roman" w:cs="Times New Roman"/>
          <w:sz w:val="24"/>
        </w:rPr>
      </w:pPr>
      <w:r>
        <w:rPr>
          <w:rFonts w:ascii="Times New Roman" w:eastAsia="Times New Roman" w:hAnsi="Times New Roman" w:cs="Times New Roman"/>
          <w:b/>
          <w:sz w:val="24"/>
        </w:rPr>
        <w:t>1. údaje o stavbě</w:t>
      </w:r>
    </w:p>
    <w:p w14:paraId="28954B74" w14:textId="77777777" w:rsidR="004135F5" w:rsidRDefault="004135F5" w:rsidP="004135F5">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a) základní údaje o druhu stavby,</w:t>
      </w:r>
    </w:p>
    <w:p w14:paraId="16A4C255" w14:textId="743CB3EE" w:rsidR="00D55CE6" w:rsidRPr="00D55CE6" w:rsidRDefault="00526F85" w:rsidP="00D55CE6">
      <w:pPr>
        <w:spacing w:after="0" w:line="240" w:lineRule="auto"/>
        <w:rPr>
          <w:rFonts w:ascii="Times New Roman" w:hAnsi="Times New Roman" w:cs="Times New Roman"/>
          <w:b/>
          <w:sz w:val="28"/>
          <w:szCs w:val="28"/>
        </w:rPr>
      </w:pPr>
      <w:proofErr w:type="gramStart"/>
      <w:r>
        <w:rPr>
          <w:rFonts w:ascii="Times New Roman" w:eastAsia="Times New Roman" w:hAnsi="Times New Roman" w:cs="Times New Roman"/>
          <w:sz w:val="24"/>
        </w:rPr>
        <w:t>Investor :</w:t>
      </w:r>
      <w:proofErr w:type="gramEnd"/>
      <w:r>
        <w:rPr>
          <w:rFonts w:ascii="Times New Roman" w:eastAsia="Times New Roman" w:hAnsi="Times New Roman" w:cs="Times New Roman"/>
          <w:sz w:val="24"/>
        </w:rPr>
        <w:t xml:space="preserve"> </w:t>
      </w:r>
      <w:r w:rsidR="00D55CE6">
        <w:rPr>
          <w:rFonts w:ascii="Times New Roman" w:eastAsia="Times New Roman" w:hAnsi="Times New Roman" w:cs="Times New Roman"/>
          <w:sz w:val="24"/>
        </w:rPr>
        <w:t xml:space="preserve"> </w:t>
      </w:r>
      <w:r w:rsidR="00D55CE6" w:rsidRPr="00D55CE6">
        <w:rPr>
          <w:rFonts w:ascii="Times New Roman" w:hAnsi="Times New Roman" w:cs="Times New Roman"/>
          <w:b/>
          <w:sz w:val="28"/>
          <w:szCs w:val="28"/>
        </w:rPr>
        <w:t>Královéhradecký kraj</w:t>
      </w:r>
    </w:p>
    <w:p w14:paraId="49BFE376" w14:textId="2D452D7C" w:rsidR="00D55CE6" w:rsidRPr="00D55CE6" w:rsidRDefault="00D55CE6" w:rsidP="00D55CE6">
      <w:pPr>
        <w:spacing w:after="0" w:line="240" w:lineRule="auto"/>
        <w:ind w:left="993"/>
        <w:rPr>
          <w:rFonts w:ascii="Times New Roman" w:hAnsi="Times New Roman" w:cs="Times New Roman"/>
          <w:b/>
          <w:sz w:val="28"/>
          <w:szCs w:val="28"/>
        </w:rPr>
      </w:pPr>
      <w:r w:rsidRPr="00D55CE6">
        <w:rPr>
          <w:rFonts w:ascii="Times New Roman" w:hAnsi="Times New Roman" w:cs="Times New Roman"/>
          <w:b/>
          <w:sz w:val="28"/>
          <w:szCs w:val="28"/>
        </w:rPr>
        <w:t xml:space="preserve"> IČO: 70889546</w:t>
      </w:r>
    </w:p>
    <w:p w14:paraId="2C5FDA0B" w14:textId="51EEC4AA" w:rsidR="00D55CE6" w:rsidRPr="00D55CE6" w:rsidRDefault="00D55CE6" w:rsidP="00D55CE6">
      <w:pPr>
        <w:spacing w:after="0" w:line="240" w:lineRule="auto"/>
        <w:ind w:left="993"/>
        <w:rPr>
          <w:rFonts w:ascii="Times New Roman" w:hAnsi="Times New Roman" w:cs="Times New Roman"/>
          <w:b/>
          <w:sz w:val="28"/>
          <w:szCs w:val="28"/>
        </w:rPr>
      </w:pPr>
      <w:r w:rsidRPr="00D55CE6">
        <w:rPr>
          <w:rFonts w:ascii="Times New Roman" w:hAnsi="Times New Roman" w:cs="Times New Roman"/>
          <w:b/>
          <w:sz w:val="28"/>
          <w:szCs w:val="28"/>
        </w:rPr>
        <w:t xml:space="preserve"> sídlo: Pivovarské náměstí 1245/2, 500 03 Hradec Králové</w:t>
      </w:r>
    </w:p>
    <w:p w14:paraId="6503AC30" w14:textId="77777777" w:rsidR="004135F5" w:rsidRDefault="004135F5" w:rsidP="004135F5">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br/>
        <w:t>b) název stavby,</w:t>
      </w:r>
    </w:p>
    <w:p w14:paraId="50EC3691" w14:textId="77777777" w:rsidR="00D55CE6" w:rsidRPr="00D55CE6" w:rsidRDefault="00D55CE6" w:rsidP="00D55CE6">
      <w:pPr>
        <w:pStyle w:val="Default"/>
        <w:ind w:left="357"/>
        <w:rPr>
          <w:b/>
          <w:color w:val="auto"/>
          <w:sz w:val="28"/>
          <w:szCs w:val="28"/>
        </w:rPr>
      </w:pPr>
      <w:r w:rsidRPr="00D55CE6">
        <w:rPr>
          <w:b/>
          <w:color w:val="auto"/>
          <w:sz w:val="28"/>
          <w:szCs w:val="28"/>
        </w:rPr>
        <w:t xml:space="preserve">A. „Snížení energetické náročnosti budov v nemocnici Nový </w:t>
      </w:r>
      <w:proofErr w:type="gramStart"/>
      <w:r w:rsidRPr="00D55CE6">
        <w:rPr>
          <w:b/>
          <w:color w:val="auto"/>
          <w:sz w:val="28"/>
          <w:szCs w:val="28"/>
        </w:rPr>
        <w:t>Bydžov - objekt</w:t>
      </w:r>
      <w:proofErr w:type="gramEnd"/>
      <w:r w:rsidRPr="00D55CE6">
        <w:rPr>
          <w:b/>
          <w:color w:val="auto"/>
          <w:sz w:val="28"/>
          <w:szCs w:val="28"/>
        </w:rPr>
        <w:t xml:space="preserve"> ubytovny (</w:t>
      </w:r>
      <w:proofErr w:type="spellStart"/>
      <w:r w:rsidRPr="00D55CE6">
        <w:rPr>
          <w:b/>
          <w:color w:val="auto"/>
          <w:sz w:val="28"/>
          <w:szCs w:val="28"/>
        </w:rPr>
        <w:t>st.p.č</w:t>
      </w:r>
      <w:proofErr w:type="spellEnd"/>
      <w:r w:rsidRPr="00D55CE6">
        <w:rPr>
          <w:b/>
          <w:color w:val="auto"/>
          <w:sz w:val="28"/>
          <w:szCs w:val="28"/>
        </w:rPr>
        <w:t>. 2073)“</w:t>
      </w:r>
    </w:p>
    <w:p w14:paraId="7BB0FE7E" w14:textId="77777777" w:rsidR="00376B90" w:rsidRPr="001754AE" w:rsidRDefault="00376B90" w:rsidP="00376B90">
      <w:pPr>
        <w:spacing w:after="0"/>
        <w:rPr>
          <w:rFonts w:ascii="Times New Roman" w:eastAsia="Times New Roman" w:hAnsi="Times New Roman" w:cs="Times New Roman"/>
          <w:b/>
          <w:sz w:val="24"/>
          <w:szCs w:val="24"/>
        </w:rPr>
      </w:pPr>
    </w:p>
    <w:p w14:paraId="2B85AC41" w14:textId="6EAD859F" w:rsidR="004135F5" w:rsidRDefault="004135F5" w:rsidP="004135F5">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c) místo stavby,</w:t>
      </w:r>
    </w:p>
    <w:p w14:paraId="4B31716D" w14:textId="77777777" w:rsidR="00D55CE6" w:rsidRPr="00D55CE6" w:rsidRDefault="00D55CE6" w:rsidP="00D55CE6">
      <w:pPr>
        <w:pStyle w:val="Default"/>
        <w:ind w:firstLine="357"/>
        <w:rPr>
          <w:b/>
          <w:color w:val="auto"/>
        </w:rPr>
      </w:pPr>
      <w:r w:rsidRPr="00D55CE6">
        <w:rPr>
          <w:b/>
          <w:color w:val="auto"/>
        </w:rPr>
        <w:t xml:space="preserve">Nový Bydžov, </w:t>
      </w:r>
      <w:r w:rsidRPr="00D55CE6">
        <w:rPr>
          <w:b/>
        </w:rPr>
        <w:t>areál nemocnice N. Bydžov</w:t>
      </w:r>
      <w:r w:rsidRPr="00D55CE6">
        <w:rPr>
          <w:b/>
          <w:color w:val="auto"/>
        </w:rPr>
        <w:t>, ul. Jana Maláta</w:t>
      </w:r>
      <w:r w:rsidRPr="00D55CE6">
        <w:rPr>
          <w:b/>
        </w:rPr>
        <w:t xml:space="preserve">, budova </w:t>
      </w:r>
      <w:r w:rsidRPr="00D55CE6">
        <w:rPr>
          <w:b/>
          <w:color w:val="auto"/>
        </w:rPr>
        <w:t>bez čp./ev.</w:t>
      </w:r>
    </w:p>
    <w:p w14:paraId="42D94BDF" w14:textId="77777777" w:rsidR="00D55CE6" w:rsidRPr="00D55CE6" w:rsidRDefault="00D55CE6" w:rsidP="00D55CE6">
      <w:pPr>
        <w:pStyle w:val="Default"/>
        <w:ind w:firstLine="357"/>
        <w:rPr>
          <w:b/>
          <w:color w:val="auto"/>
        </w:rPr>
      </w:pPr>
      <w:proofErr w:type="spellStart"/>
      <w:r w:rsidRPr="00D55CE6">
        <w:rPr>
          <w:b/>
          <w:color w:val="auto"/>
        </w:rPr>
        <w:t>k.ú</w:t>
      </w:r>
      <w:proofErr w:type="spellEnd"/>
      <w:r w:rsidRPr="00D55CE6">
        <w:rPr>
          <w:b/>
          <w:color w:val="auto"/>
        </w:rPr>
        <w:t xml:space="preserve">. </w:t>
      </w:r>
      <w:r w:rsidRPr="00D55CE6">
        <w:rPr>
          <w:b/>
        </w:rPr>
        <w:t xml:space="preserve">Nový Bydžov [707163], pozemky </w:t>
      </w:r>
      <w:proofErr w:type="spellStart"/>
      <w:r w:rsidRPr="00D55CE6">
        <w:rPr>
          <w:b/>
        </w:rPr>
        <w:t>parc</w:t>
      </w:r>
      <w:proofErr w:type="spellEnd"/>
      <w:r w:rsidRPr="00D55CE6">
        <w:rPr>
          <w:b/>
        </w:rPr>
        <w:t>. č. st. 2073, 756/3</w:t>
      </w:r>
    </w:p>
    <w:p w14:paraId="6FFE0CFB" w14:textId="77777777" w:rsidR="006544DD" w:rsidRPr="009C4EDE" w:rsidRDefault="006544DD" w:rsidP="006544DD">
      <w:pPr>
        <w:pStyle w:val="Default"/>
        <w:ind w:left="993" w:hanging="636"/>
        <w:rPr>
          <w:rFonts w:ascii="Arial Narrow" w:hAnsi="Arial Narrow"/>
          <w:color w:val="auto"/>
          <w:sz w:val="21"/>
          <w:szCs w:val="21"/>
        </w:rPr>
      </w:pPr>
    </w:p>
    <w:p w14:paraId="4077DA7B" w14:textId="4C8BFA10" w:rsidR="00B17278" w:rsidRDefault="00B17278" w:rsidP="00B17278">
      <w:pPr>
        <w:pStyle w:val="Normlnweb"/>
      </w:pPr>
      <w:r>
        <w:rPr>
          <w:noProof/>
        </w:rPr>
        <w:drawing>
          <wp:inline distT="0" distB="0" distL="0" distR="0" wp14:anchorId="5FFB22ED" wp14:editId="7656C144">
            <wp:extent cx="5090160" cy="4619560"/>
            <wp:effectExtent l="0" t="0" r="0" b="0"/>
            <wp:docPr id="2" name="Obrázek 2" descr="C:\Users\Lenovo\AppData\Local\Packages\Microsoft.Windows.Photos_8wekyb3d8bbwe\TempState\ShareServiceTempFolder\96413322-60d4-483c-8105-c8069fa7147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Lenovo\AppData\Local\Packages\Microsoft.Windows.Photos_8wekyb3d8bbwe\TempState\ShareServiceTempFolder\96413322-60d4-483c-8105-c8069fa71479.jpe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104417" cy="4632499"/>
                    </a:xfrm>
                    <a:prstGeom prst="rect">
                      <a:avLst/>
                    </a:prstGeom>
                    <a:noFill/>
                    <a:ln>
                      <a:noFill/>
                    </a:ln>
                  </pic:spPr>
                </pic:pic>
              </a:graphicData>
            </a:graphic>
          </wp:inline>
        </w:drawing>
      </w:r>
    </w:p>
    <w:p w14:paraId="3AD40847" w14:textId="77777777" w:rsidR="00E435FB" w:rsidRDefault="00E435FB" w:rsidP="004135F5">
      <w:pPr>
        <w:spacing w:after="0" w:line="240" w:lineRule="auto"/>
        <w:jc w:val="both"/>
        <w:rPr>
          <w:rFonts w:ascii="Times New Roman" w:eastAsia="Times New Roman" w:hAnsi="Times New Roman" w:cs="Times New Roman"/>
          <w:sz w:val="24"/>
        </w:rPr>
      </w:pPr>
      <w:proofErr w:type="gramStart"/>
      <w:r>
        <w:rPr>
          <w:rFonts w:ascii="Times New Roman" w:eastAsia="Times New Roman" w:hAnsi="Times New Roman" w:cs="Times New Roman"/>
          <w:sz w:val="24"/>
        </w:rPr>
        <w:t>Situace  širších</w:t>
      </w:r>
      <w:proofErr w:type="gramEnd"/>
      <w:r>
        <w:rPr>
          <w:rFonts w:ascii="Times New Roman" w:eastAsia="Times New Roman" w:hAnsi="Times New Roman" w:cs="Times New Roman"/>
          <w:sz w:val="24"/>
        </w:rPr>
        <w:t xml:space="preserve">  vztahů.</w:t>
      </w:r>
    </w:p>
    <w:p w14:paraId="734E6A0D" w14:textId="1775D5C4" w:rsidR="002C52B2" w:rsidRDefault="002C52B2" w:rsidP="004135F5">
      <w:pPr>
        <w:spacing w:after="0" w:line="240" w:lineRule="auto"/>
        <w:jc w:val="both"/>
        <w:rPr>
          <w:rFonts w:ascii="Times New Roman" w:eastAsia="Times New Roman" w:hAnsi="Times New Roman" w:cs="Times New Roman"/>
          <w:sz w:val="24"/>
        </w:rPr>
      </w:pPr>
    </w:p>
    <w:p w14:paraId="753B2398" w14:textId="203BDE42" w:rsidR="004135F5" w:rsidRDefault="004135F5" w:rsidP="004135F5">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d) charakter stavby (zejména zda je stavba, jedná se o změnu dokončené stavby, nebo o odstraňování stavby),</w:t>
      </w:r>
    </w:p>
    <w:p w14:paraId="2AFA8D15" w14:textId="77777777" w:rsidR="00D04E09" w:rsidRPr="00734D0E" w:rsidRDefault="00D04E09" w:rsidP="00734D0E">
      <w:pPr>
        <w:spacing w:after="0" w:line="240" w:lineRule="auto"/>
        <w:jc w:val="both"/>
        <w:rPr>
          <w:rFonts w:ascii="Times New Roman" w:eastAsia="Arial Narrow" w:hAnsi="Times New Roman" w:cs="Times New Roman"/>
          <w:sz w:val="24"/>
          <w:szCs w:val="24"/>
        </w:rPr>
      </w:pPr>
      <w:r w:rsidRPr="00734D0E">
        <w:rPr>
          <w:rFonts w:ascii="Times New Roman" w:eastAsia="Arial Narrow" w:hAnsi="Times New Roman" w:cs="Times New Roman"/>
          <w:sz w:val="24"/>
          <w:szCs w:val="24"/>
        </w:rPr>
        <w:lastRenderedPageBreak/>
        <w:t xml:space="preserve">Jedná se o zateplení objektu ubytovny a výměny všech výplní otvorů (okna, dveře) v areálu nemocnice v Novém Bydžově, okr. Jičín. Objekt ubytovny je situován na pozemku </w:t>
      </w:r>
      <w:proofErr w:type="spellStart"/>
      <w:r w:rsidRPr="00734D0E">
        <w:rPr>
          <w:rFonts w:ascii="Times New Roman" w:eastAsia="Arial Narrow" w:hAnsi="Times New Roman" w:cs="Times New Roman"/>
          <w:sz w:val="24"/>
          <w:szCs w:val="24"/>
        </w:rPr>
        <w:t>parc</w:t>
      </w:r>
      <w:proofErr w:type="spellEnd"/>
      <w:r w:rsidRPr="00734D0E">
        <w:rPr>
          <w:rFonts w:ascii="Times New Roman" w:eastAsia="Arial Narrow" w:hAnsi="Times New Roman" w:cs="Times New Roman"/>
          <w:sz w:val="24"/>
          <w:szCs w:val="24"/>
        </w:rPr>
        <w:t>. č. st. 2073, ul. Jana Maláta, Nový Bydžov. Objekt je dvoupodlažní s jedním podzemním podlažím. Dispoziční řešení je stávající, stavební úpravy spočívají v zateplení objektu s ohledem na nové posouzení PENB.</w:t>
      </w:r>
    </w:p>
    <w:p w14:paraId="69031733" w14:textId="77777777" w:rsidR="00D04E09" w:rsidRPr="00734D0E" w:rsidRDefault="00D04E09" w:rsidP="00734D0E">
      <w:pPr>
        <w:spacing w:after="0" w:line="240" w:lineRule="auto"/>
        <w:jc w:val="both"/>
        <w:rPr>
          <w:rFonts w:ascii="Times New Roman" w:hAnsi="Times New Roman" w:cs="Times New Roman"/>
          <w:sz w:val="24"/>
          <w:szCs w:val="24"/>
          <w:highlight w:val="yellow"/>
        </w:rPr>
      </w:pPr>
      <w:r w:rsidRPr="00734D0E">
        <w:rPr>
          <w:rFonts w:ascii="Times New Roman" w:eastAsia="Arial Narrow" w:hAnsi="Times New Roman" w:cs="Times New Roman"/>
          <w:sz w:val="24"/>
          <w:szCs w:val="24"/>
        </w:rPr>
        <w:t>Jedná se o stavbu občanské vybavenosti v obci Nový Bydžov.</w:t>
      </w:r>
    </w:p>
    <w:p w14:paraId="33CA5488" w14:textId="77777777" w:rsidR="0033701F" w:rsidRDefault="0033701F" w:rsidP="004135F5">
      <w:pPr>
        <w:spacing w:after="0" w:line="240" w:lineRule="auto"/>
        <w:jc w:val="both"/>
        <w:rPr>
          <w:rFonts w:ascii="Times New Roman" w:eastAsia="Times New Roman" w:hAnsi="Times New Roman" w:cs="Times New Roman"/>
          <w:sz w:val="24"/>
        </w:rPr>
      </w:pPr>
    </w:p>
    <w:p w14:paraId="6AA4957E" w14:textId="27F00C61" w:rsidR="006F5495" w:rsidRPr="00551D9A" w:rsidRDefault="006F5495" w:rsidP="00160758">
      <w:pPr>
        <w:pStyle w:val="Nadpis2"/>
        <w:tabs>
          <w:tab w:val="center" w:pos="4536"/>
        </w:tabs>
        <w:spacing w:before="0"/>
        <w:rPr>
          <w:color w:val="auto"/>
        </w:rPr>
      </w:pPr>
      <w:bookmarkStart w:id="2" w:name="_Toc25656298"/>
      <w:bookmarkStart w:id="3" w:name="_Toc154049727"/>
      <w:r w:rsidRPr="00551D9A">
        <w:rPr>
          <w:color w:val="auto"/>
        </w:rPr>
        <w:t xml:space="preserve">Základní charakteristika </w:t>
      </w:r>
      <w:r w:rsidRPr="006F5495">
        <w:rPr>
          <w:color w:val="auto"/>
          <w:sz w:val="24"/>
          <w:szCs w:val="24"/>
        </w:rPr>
        <w:t>objekt</w:t>
      </w:r>
      <w:bookmarkEnd w:id="2"/>
      <w:r w:rsidRPr="006F5495">
        <w:rPr>
          <w:color w:val="auto"/>
          <w:sz w:val="24"/>
          <w:szCs w:val="24"/>
        </w:rPr>
        <w:t>u</w:t>
      </w:r>
      <w:bookmarkEnd w:id="3"/>
      <w:r w:rsidR="00160758">
        <w:rPr>
          <w:color w:val="auto"/>
          <w:sz w:val="24"/>
          <w:szCs w:val="24"/>
        </w:rPr>
        <w:tab/>
      </w:r>
    </w:p>
    <w:p w14:paraId="4707E8D3" w14:textId="6AF7820A" w:rsidR="006F5495" w:rsidRDefault="006F5495" w:rsidP="006F5495">
      <w:pPr>
        <w:pStyle w:val="Nadpis3"/>
        <w:spacing w:before="0"/>
        <w:rPr>
          <w:color w:val="auto"/>
        </w:rPr>
      </w:pPr>
      <w:bookmarkStart w:id="4" w:name="_Toc25656299"/>
      <w:bookmarkStart w:id="5" w:name="_Toc154049728"/>
      <w:r w:rsidRPr="00551D9A">
        <w:rPr>
          <w:color w:val="auto"/>
        </w:rPr>
        <w:t>stavební řešení</w:t>
      </w:r>
      <w:bookmarkEnd w:id="4"/>
      <w:bookmarkEnd w:id="5"/>
      <w:r w:rsidR="004613C3">
        <w:rPr>
          <w:color w:val="auto"/>
        </w:rPr>
        <w:t xml:space="preserve"> </w:t>
      </w:r>
    </w:p>
    <w:p w14:paraId="69D29ABA" w14:textId="77777777" w:rsidR="00380D8C" w:rsidRPr="00380D8C" w:rsidRDefault="00380D8C" w:rsidP="00380D8C">
      <w:pPr>
        <w:spacing w:after="0" w:line="240" w:lineRule="auto"/>
        <w:jc w:val="both"/>
        <w:rPr>
          <w:rFonts w:ascii="Times New Roman" w:hAnsi="Times New Roman" w:cs="Times New Roman"/>
        </w:rPr>
      </w:pPr>
      <w:bookmarkStart w:id="6" w:name="_Toc25656300"/>
      <w:r w:rsidRPr="00380D8C">
        <w:rPr>
          <w:rFonts w:ascii="Times New Roman" w:hAnsi="Times New Roman" w:cs="Times New Roman"/>
        </w:rPr>
        <w:t>Jedná se o stávající zděný objekt se dvěma nadzemními a jedním podzemním podlažím.</w:t>
      </w:r>
    </w:p>
    <w:p w14:paraId="4F86C87B" w14:textId="77777777" w:rsidR="00380D8C" w:rsidRPr="00380D8C" w:rsidRDefault="00380D8C" w:rsidP="00380D8C">
      <w:pPr>
        <w:spacing w:after="0" w:line="240" w:lineRule="auto"/>
        <w:jc w:val="both"/>
        <w:rPr>
          <w:rFonts w:ascii="Times New Roman" w:eastAsia="Arial Narrow" w:hAnsi="Times New Roman" w:cs="Times New Roman"/>
        </w:rPr>
      </w:pPr>
      <w:r w:rsidRPr="00380D8C">
        <w:rPr>
          <w:rFonts w:ascii="Times New Roman" w:hAnsi="Times New Roman" w:cs="Times New Roman"/>
        </w:rPr>
        <w:t xml:space="preserve">V objektu je v 1.PP situováno jednoramenné schodiště a chodba ve střední části, ze které jsou přístupné sklady, prádelna a sušárna, strojovna ÚT. Ze severní strany je 1.PP přístupné přes venkovní rampu.  </w:t>
      </w:r>
      <w:r w:rsidRPr="00380D8C">
        <w:rPr>
          <w:rFonts w:ascii="Times New Roman" w:eastAsia="Arial Narrow" w:hAnsi="Times New Roman" w:cs="Times New Roman"/>
        </w:rPr>
        <w:t xml:space="preserve">V suterénu vznikne nová místnost, která bude sloužit jako technická místnost pro technologii </w:t>
      </w:r>
      <w:proofErr w:type="spellStart"/>
      <w:r w:rsidRPr="00380D8C">
        <w:rPr>
          <w:rFonts w:ascii="Times New Roman" w:eastAsia="Arial Narrow" w:hAnsi="Times New Roman" w:cs="Times New Roman"/>
        </w:rPr>
        <w:t>fotovoltaických</w:t>
      </w:r>
      <w:proofErr w:type="spellEnd"/>
      <w:r w:rsidRPr="00380D8C">
        <w:rPr>
          <w:rFonts w:ascii="Times New Roman" w:eastAsia="Arial Narrow" w:hAnsi="Times New Roman" w:cs="Times New Roman"/>
        </w:rPr>
        <w:t xml:space="preserve"> panelů. V 1.NP je hlavní vstup, ve střední části chodba se vstupy do jednotlivých pokojů přes předsíň, z předsíně vstup do hygienického zařízení a technická místnost.  Ve 2.NP je dispozice stejná jako v 1.NP.  Ve V a Z fasádě je v obou patrech situována lodžie, přístupná z chodby.</w:t>
      </w:r>
    </w:p>
    <w:p w14:paraId="00C5FAA4" w14:textId="77777777" w:rsidR="00380D8C" w:rsidRPr="00380D8C" w:rsidRDefault="00380D8C" w:rsidP="00380D8C">
      <w:pPr>
        <w:spacing w:after="0" w:line="240" w:lineRule="auto"/>
        <w:jc w:val="both"/>
        <w:rPr>
          <w:rFonts w:ascii="Times New Roman" w:hAnsi="Times New Roman" w:cs="Times New Roman"/>
        </w:rPr>
      </w:pPr>
      <w:r w:rsidRPr="00380D8C">
        <w:rPr>
          <w:rFonts w:ascii="Times New Roman" w:eastAsia="Arial Narrow" w:hAnsi="Times New Roman" w:cs="Times New Roman"/>
        </w:rPr>
        <w:t>Hlavní vstup do objektu je z venkovního prostoru z jižní strany přes zakryté venkovní schodiště</w:t>
      </w:r>
      <w:r w:rsidRPr="00380D8C">
        <w:rPr>
          <w:rFonts w:ascii="Times New Roman" w:hAnsi="Times New Roman" w:cs="Times New Roman"/>
        </w:rPr>
        <w:t>.</w:t>
      </w:r>
      <w:r w:rsidRPr="00380D8C">
        <w:rPr>
          <w:rFonts w:ascii="Times New Roman" w:eastAsia="Arial Narrow" w:hAnsi="Times New Roman" w:cs="Times New Roman"/>
        </w:rPr>
        <w:t xml:space="preserve"> Ke vstupu bude také přiléhat bezbariérová rampa.</w:t>
      </w:r>
    </w:p>
    <w:p w14:paraId="462D24E4" w14:textId="77777777" w:rsidR="00380D8C" w:rsidRPr="00380D8C" w:rsidRDefault="00380D8C" w:rsidP="00380D8C">
      <w:pPr>
        <w:spacing w:after="0" w:line="240" w:lineRule="auto"/>
        <w:jc w:val="both"/>
        <w:rPr>
          <w:rFonts w:ascii="Times New Roman" w:hAnsi="Times New Roman" w:cs="Times New Roman"/>
        </w:rPr>
      </w:pPr>
      <w:r w:rsidRPr="00380D8C">
        <w:rPr>
          <w:rFonts w:ascii="Times New Roman" w:eastAsia="Arial Narrow" w:hAnsi="Times New Roman" w:cs="Times New Roman"/>
        </w:rPr>
        <w:t>Přístup do jednotlivých podlaží je vnitřním jednoramenným schodištěm. Všechny užívané prostory jsou přístupné z chodby ve střední části objektu.</w:t>
      </w:r>
    </w:p>
    <w:p w14:paraId="4CED2B53" w14:textId="77777777" w:rsidR="00380D8C" w:rsidRPr="00380D8C" w:rsidRDefault="00380D8C" w:rsidP="00380D8C">
      <w:pPr>
        <w:spacing w:after="0" w:line="240" w:lineRule="auto"/>
        <w:jc w:val="both"/>
        <w:rPr>
          <w:rFonts w:ascii="Times New Roman" w:hAnsi="Times New Roman" w:cs="Times New Roman"/>
        </w:rPr>
      </w:pPr>
      <w:r w:rsidRPr="00380D8C">
        <w:rPr>
          <w:rFonts w:ascii="Times New Roman" w:hAnsi="Times New Roman" w:cs="Times New Roman"/>
        </w:rPr>
        <w:t>Stávající dispozice v objektu:</w:t>
      </w:r>
    </w:p>
    <w:p w14:paraId="41A3F50E" w14:textId="77777777" w:rsidR="00380D8C" w:rsidRPr="00380D8C" w:rsidRDefault="00380D8C" w:rsidP="00380D8C">
      <w:pPr>
        <w:spacing w:after="0" w:line="240" w:lineRule="auto"/>
        <w:jc w:val="both"/>
        <w:rPr>
          <w:rFonts w:ascii="Times New Roman" w:hAnsi="Times New Roman" w:cs="Times New Roman"/>
        </w:rPr>
      </w:pPr>
      <w:r w:rsidRPr="00380D8C">
        <w:rPr>
          <w:rFonts w:ascii="Times New Roman" w:hAnsi="Times New Roman" w:cs="Times New Roman"/>
        </w:rPr>
        <w:t>1.PP – chodba a jednoramenné schodiště, sklady, prádelna, sušárna, strojovna ÚT</w:t>
      </w:r>
    </w:p>
    <w:p w14:paraId="49FCF520" w14:textId="77777777" w:rsidR="00380D8C" w:rsidRPr="00380D8C" w:rsidRDefault="00380D8C" w:rsidP="00380D8C">
      <w:pPr>
        <w:spacing w:after="0" w:line="240" w:lineRule="auto"/>
        <w:jc w:val="both"/>
        <w:rPr>
          <w:rFonts w:ascii="Times New Roman" w:hAnsi="Times New Roman" w:cs="Times New Roman"/>
        </w:rPr>
      </w:pPr>
      <w:r w:rsidRPr="00380D8C">
        <w:rPr>
          <w:rFonts w:ascii="Times New Roman" w:hAnsi="Times New Roman" w:cs="Times New Roman"/>
        </w:rPr>
        <w:t>1.NP – vstup, jednoramenné schodiště, chodba, pokoje s hygienickým zařízením, lodžie</w:t>
      </w:r>
    </w:p>
    <w:p w14:paraId="08549AB4" w14:textId="77777777" w:rsidR="00380D8C" w:rsidRPr="00380D8C" w:rsidRDefault="00380D8C" w:rsidP="00380D8C">
      <w:pPr>
        <w:spacing w:after="0" w:line="240" w:lineRule="auto"/>
        <w:jc w:val="both"/>
        <w:rPr>
          <w:rFonts w:ascii="Times New Roman" w:hAnsi="Times New Roman" w:cs="Times New Roman"/>
        </w:rPr>
      </w:pPr>
      <w:r w:rsidRPr="00380D8C">
        <w:rPr>
          <w:rFonts w:ascii="Times New Roman" w:hAnsi="Times New Roman" w:cs="Times New Roman"/>
        </w:rPr>
        <w:t>2.NP – jednoramenné schodiště, chodba, pokoje s hygienickým zařízením, lodžie</w:t>
      </w:r>
    </w:p>
    <w:p w14:paraId="30BFA935" w14:textId="77777777" w:rsidR="00380D8C" w:rsidRPr="00380D8C" w:rsidRDefault="00380D8C" w:rsidP="00380D8C">
      <w:pPr>
        <w:spacing w:after="0" w:line="240" w:lineRule="auto"/>
        <w:jc w:val="both"/>
        <w:rPr>
          <w:rFonts w:ascii="Times New Roman" w:hAnsi="Times New Roman" w:cs="Times New Roman"/>
        </w:rPr>
      </w:pPr>
      <w:r w:rsidRPr="00380D8C">
        <w:rPr>
          <w:rFonts w:ascii="Times New Roman" w:hAnsi="Times New Roman" w:cs="Times New Roman"/>
        </w:rPr>
        <w:t>Objekt je nevýrobního charakteru – zateplení fasády, výměna vnějších výplní otvorů, úprava přestřešení u hlavního vchodu, klempířské výrobky /oplechování vnějších parapetů oken, atiky, lodžie/, zámečnické výrobky – úprava zábradlí lodžie.</w:t>
      </w:r>
    </w:p>
    <w:p w14:paraId="43CB2A79" w14:textId="77777777" w:rsidR="00380D8C" w:rsidRPr="00380D8C" w:rsidRDefault="00380D8C" w:rsidP="00380D8C">
      <w:pPr>
        <w:spacing w:after="0" w:line="240" w:lineRule="auto"/>
        <w:jc w:val="both"/>
        <w:rPr>
          <w:rFonts w:ascii="Times New Roman" w:hAnsi="Times New Roman" w:cs="Times New Roman"/>
        </w:rPr>
      </w:pPr>
      <w:r w:rsidRPr="00380D8C">
        <w:rPr>
          <w:rFonts w:ascii="Times New Roman" w:hAnsi="Times New Roman" w:cs="Times New Roman"/>
        </w:rPr>
        <w:t>Jedná se o stávající zděný objekt se dvěma nadzemními a jedním podzemním podlažím.</w:t>
      </w:r>
    </w:p>
    <w:p w14:paraId="64294417" w14:textId="77777777" w:rsidR="00380D8C" w:rsidRPr="00380D8C" w:rsidRDefault="00380D8C" w:rsidP="00380D8C">
      <w:pPr>
        <w:spacing w:after="0" w:line="240" w:lineRule="auto"/>
        <w:jc w:val="both"/>
        <w:rPr>
          <w:rFonts w:ascii="Times New Roman" w:eastAsia="Arial Narrow" w:hAnsi="Times New Roman" w:cs="Times New Roman"/>
        </w:rPr>
      </w:pPr>
      <w:r w:rsidRPr="00380D8C">
        <w:rPr>
          <w:rFonts w:ascii="Times New Roman" w:hAnsi="Times New Roman" w:cs="Times New Roman"/>
        </w:rPr>
        <w:t xml:space="preserve">V objektu je v 1.PP situováno jednoramenné schodiště a chodba ve střední části, ze které jsou přístupné sklady, prádelna a sušárna, strojovna ÚT. Ze severní strany je 1.PP přístupné přes venkovní rampu.  </w:t>
      </w:r>
      <w:r w:rsidRPr="00380D8C">
        <w:rPr>
          <w:rFonts w:ascii="Times New Roman" w:eastAsia="Arial Narrow" w:hAnsi="Times New Roman" w:cs="Times New Roman"/>
        </w:rPr>
        <w:t xml:space="preserve">V suterénu vznikne nová místnost, která bude sloužit jako technická místnost pro technologii </w:t>
      </w:r>
      <w:proofErr w:type="spellStart"/>
      <w:r w:rsidRPr="00380D8C">
        <w:rPr>
          <w:rFonts w:ascii="Times New Roman" w:eastAsia="Arial Narrow" w:hAnsi="Times New Roman" w:cs="Times New Roman"/>
        </w:rPr>
        <w:t>fotovoltaických</w:t>
      </w:r>
      <w:proofErr w:type="spellEnd"/>
      <w:r w:rsidRPr="00380D8C">
        <w:rPr>
          <w:rFonts w:ascii="Times New Roman" w:eastAsia="Arial Narrow" w:hAnsi="Times New Roman" w:cs="Times New Roman"/>
        </w:rPr>
        <w:t xml:space="preserve"> panelů. V 1.NP je hlavní vstup, ve střední části chodba se vstupy do jednotlivých pokojů přes předsíň, z předsíně vstup do hygienického zařízení a technická místnost.  Ve 2.NP je dispozice stejná jako v 1.NP.  Ve V a Z fasádě je v obou patrech situována lodžie, přístupná z chodby.</w:t>
      </w:r>
    </w:p>
    <w:p w14:paraId="1E2601EC" w14:textId="77777777" w:rsidR="00380D8C" w:rsidRPr="00380D8C" w:rsidRDefault="00380D8C" w:rsidP="00380D8C">
      <w:pPr>
        <w:spacing w:after="0" w:line="240" w:lineRule="auto"/>
        <w:jc w:val="both"/>
        <w:rPr>
          <w:rFonts w:ascii="Times New Roman" w:hAnsi="Times New Roman" w:cs="Times New Roman"/>
        </w:rPr>
      </w:pPr>
      <w:r w:rsidRPr="00380D8C">
        <w:rPr>
          <w:rFonts w:ascii="Times New Roman" w:eastAsia="Arial Narrow" w:hAnsi="Times New Roman" w:cs="Times New Roman"/>
        </w:rPr>
        <w:t>Hlavní vstup do objektu je z venkovního prostoru z jižní strany přes zakryté venkovní schodiště</w:t>
      </w:r>
      <w:r w:rsidRPr="00380D8C">
        <w:rPr>
          <w:rFonts w:ascii="Times New Roman" w:hAnsi="Times New Roman" w:cs="Times New Roman"/>
        </w:rPr>
        <w:t>.</w:t>
      </w:r>
      <w:r w:rsidRPr="00380D8C">
        <w:rPr>
          <w:rFonts w:ascii="Times New Roman" w:eastAsia="Arial Narrow" w:hAnsi="Times New Roman" w:cs="Times New Roman"/>
        </w:rPr>
        <w:t xml:space="preserve"> Ke vstupu bude také přiléhat bezbariérová rampa.</w:t>
      </w:r>
    </w:p>
    <w:p w14:paraId="33246CDD" w14:textId="77777777" w:rsidR="00380D8C" w:rsidRPr="00380D8C" w:rsidRDefault="00380D8C" w:rsidP="00380D8C">
      <w:pPr>
        <w:spacing w:after="0" w:line="240" w:lineRule="auto"/>
        <w:jc w:val="both"/>
        <w:rPr>
          <w:rFonts w:ascii="Times New Roman" w:hAnsi="Times New Roman" w:cs="Times New Roman"/>
        </w:rPr>
      </w:pPr>
      <w:r w:rsidRPr="00380D8C">
        <w:rPr>
          <w:rFonts w:ascii="Times New Roman" w:eastAsia="Arial Narrow" w:hAnsi="Times New Roman" w:cs="Times New Roman"/>
        </w:rPr>
        <w:t>Přístup do jednotlivých podlaží je vnitřním jednoramenným schodištěm. Všechny užívané prostory jsou přístupné z chodby ve střední části objektu.</w:t>
      </w:r>
    </w:p>
    <w:p w14:paraId="1771219F" w14:textId="77777777" w:rsidR="00380D8C" w:rsidRPr="00380D8C" w:rsidRDefault="00380D8C" w:rsidP="00380D8C">
      <w:pPr>
        <w:spacing w:after="0" w:line="240" w:lineRule="auto"/>
        <w:jc w:val="both"/>
        <w:rPr>
          <w:rFonts w:ascii="Times New Roman" w:hAnsi="Times New Roman" w:cs="Times New Roman"/>
        </w:rPr>
      </w:pPr>
      <w:r w:rsidRPr="00380D8C">
        <w:rPr>
          <w:rFonts w:ascii="Times New Roman" w:hAnsi="Times New Roman" w:cs="Times New Roman"/>
        </w:rPr>
        <w:t>Stávající dispozice v objektu:</w:t>
      </w:r>
    </w:p>
    <w:p w14:paraId="6A23813D" w14:textId="77777777" w:rsidR="00380D8C" w:rsidRPr="00380D8C" w:rsidRDefault="00380D8C" w:rsidP="00380D8C">
      <w:pPr>
        <w:spacing w:after="0" w:line="240" w:lineRule="auto"/>
        <w:jc w:val="both"/>
        <w:rPr>
          <w:rFonts w:ascii="Times New Roman" w:hAnsi="Times New Roman" w:cs="Times New Roman"/>
        </w:rPr>
      </w:pPr>
      <w:r w:rsidRPr="00380D8C">
        <w:rPr>
          <w:rFonts w:ascii="Times New Roman" w:hAnsi="Times New Roman" w:cs="Times New Roman"/>
        </w:rPr>
        <w:t>1.PP – chodba a jednoramenné schodiště, sklady, prádelna, sušárna, strojovna ÚT</w:t>
      </w:r>
    </w:p>
    <w:p w14:paraId="6F21EF01" w14:textId="77777777" w:rsidR="00380D8C" w:rsidRPr="00380D8C" w:rsidRDefault="00380D8C" w:rsidP="00380D8C">
      <w:pPr>
        <w:spacing w:after="0" w:line="240" w:lineRule="auto"/>
        <w:jc w:val="both"/>
        <w:rPr>
          <w:rFonts w:ascii="Times New Roman" w:hAnsi="Times New Roman" w:cs="Times New Roman"/>
        </w:rPr>
      </w:pPr>
      <w:r w:rsidRPr="00380D8C">
        <w:rPr>
          <w:rFonts w:ascii="Times New Roman" w:hAnsi="Times New Roman" w:cs="Times New Roman"/>
        </w:rPr>
        <w:t>1.NP – vstup, jednoramenné schodiště, chodba, pokoje s hygienickým zařízením, lodžie</w:t>
      </w:r>
    </w:p>
    <w:p w14:paraId="03DADE25" w14:textId="77777777" w:rsidR="00380D8C" w:rsidRPr="00380D8C" w:rsidRDefault="00380D8C" w:rsidP="00380D8C">
      <w:pPr>
        <w:spacing w:after="0" w:line="240" w:lineRule="auto"/>
        <w:jc w:val="both"/>
        <w:rPr>
          <w:rFonts w:ascii="Times New Roman" w:hAnsi="Times New Roman" w:cs="Times New Roman"/>
        </w:rPr>
      </w:pPr>
      <w:r w:rsidRPr="00380D8C">
        <w:rPr>
          <w:rFonts w:ascii="Times New Roman" w:hAnsi="Times New Roman" w:cs="Times New Roman"/>
        </w:rPr>
        <w:t>2.NP – jednoramenné schodiště, chodba, pokoje s hygienickým zařízením, lodžie</w:t>
      </w:r>
    </w:p>
    <w:p w14:paraId="7E88F0C1" w14:textId="77777777" w:rsidR="00380D8C" w:rsidRPr="00380D8C" w:rsidRDefault="00380D8C" w:rsidP="00380D8C">
      <w:pPr>
        <w:spacing w:after="0" w:line="240" w:lineRule="auto"/>
        <w:jc w:val="both"/>
        <w:rPr>
          <w:rFonts w:ascii="Times New Roman" w:hAnsi="Times New Roman" w:cs="Times New Roman"/>
        </w:rPr>
      </w:pPr>
      <w:r w:rsidRPr="00380D8C">
        <w:rPr>
          <w:rFonts w:ascii="Times New Roman" w:hAnsi="Times New Roman" w:cs="Times New Roman"/>
        </w:rPr>
        <w:t>Objekt je nevýrobního charakteru – zateplení fasády, výměna vnějších výplní otvorů, úprava přestřešení u hlavního vchodu, klempířské výrobky /oplechování vnějších parapetů oken, atiky, lodžie/, zámečnické výrobky – úprava zábradlí lodžie.</w:t>
      </w:r>
    </w:p>
    <w:p w14:paraId="30AB9E49" w14:textId="42E4221F" w:rsidR="00A3228A" w:rsidRPr="00551D9A" w:rsidRDefault="00A3228A" w:rsidP="00A3228A">
      <w:pPr>
        <w:pStyle w:val="Nadpis3"/>
        <w:rPr>
          <w:color w:val="auto"/>
          <w:szCs w:val="24"/>
        </w:rPr>
      </w:pPr>
      <w:bookmarkStart w:id="7" w:name="_Toc154049729"/>
      <w:r w:rsidRPr="00551D9A">
        <w:rPr>
          <w:color w:val="auto"/>
        </w:rPr>
        <w:t>konstrukční a materiálové řešení</w:t>
      </w:r>
      <w:bookmarkEnd w:id="6"/>
      <w:bookmarkEnd w:id="7"/>
    </w:p>
    <w:p w14:paraId="3AA40905" w14:textId="77777777" w:rsidR="006207E3" w:rsidRPr="00380D8C" w:rsidRDefault="006207E3" w:rsidP="00380D8C">
      <w:pPr>
        <w:spacing w:after="0" w:line="240" w:lineRule="auto"/>
        <w:jc w:val="both"/>
        <w:rPr>
          <w:rFonts w:ascii="Times New Roman" w:hAnsi="Times New Roman" w:cs="Times New Roman"/>
          <w:sz w:val="24"/>
          <w:szCs w:val="24"/>
        </w:rPr>
      </w:pPr>
      <w:bookmarkStart w:id="8" w:name="_Hlk64984331"/>
      <w:r w:rsidRPr="00380D8C">
        <w:rPr>
          <w:rFonts w:ascii="Times New Roman" w:hAnsi="Times New Roman" w:cs="Times New Roman"/>
          <w:sz w:val="24"/>
          <w:szCs w:val="24"/>
        </w:rPr>
        <w:t xml:space="preserve">Bourací práce spočívají v demontáži všech oken a vnějších dveří vč. oplechování, v demontáži zábradlí na lodžiích, oplechování </w:t>
      </w:r>
      <w:proofErr w:type="gramStart"/>
      <w:r w:rsidRPr="00380D8C">
        <w:rPr>
          <w:rFonts w:ascii="Times New Roman" w:hAnsi="Times New Roman" w:cs="Times New Roman"/>
          <w:sz w:val="24"/>
          <w:szCs w:val="24"/>
        </w:rPr>
        <w:t>atiky,</w:t>
      </w:r>
      <w:proofErr w:type="gramEnd"/>
      <w:r w:rsidRPr="00380D8C">
        <w:rPr>
          <w:rFonts w:ascii="Times New Roman" w:hAnsi="Times New Roman" w:cs="Times New Roman"/>
          <w:sz w:val="24"/>
          <w:szCs w:val="24"/>
        </w:rPr>
        <w:t xml:space="preserve"> apod. a odstranění obkladu soklu keramickými pásky. </w:t>
      </w:r>
      <w:r w:rsidRPr="00380D8C">
        <w:rPr>
          <w:rFonts w:ascii="Times New Roman" w:hAnsi="Times New Roman" w:cs="Times New Roman"/>
          <w:bCs/>
          <w:sz w:val="24"/>
          <w:szCs w:val="24"/>
        </w:rPr>
        <w:t>Zbouráno bude také venkovní schodiště u hlavního vchodu.</w:t>
      </w:r>
    </w:p>
    <w:p w14:paraId="44118EF1" w14:textId="77777777" w:rsidR="00A517DE" w:rsidRDefault="00A517DE" w:rsidP="00380D8C">
      <w:pPr>
        <w:pStyle w:val="Styl5"/>
        <w:widowControl/>
        <w:suppressAutoHyphens w:val="0"/>
        <w:spacing w:before="0"/>
        <w:jc w:val="both"/>
        <w:rPr>
          <w:rFonts w:eastAsia="Arial Narrow" w:cs="Times New Roman"/>
          <w:b w:val="0"/>
        </w:rPr>
      </w:pPr>
    </w:p>
    <w:p w14:paraId="41FAE061" w14:textId="061739D0" w:rsidR="006207E3" w:rsidRPr="00380D8C" w:rsidRDefault="006207E3" w:rsidP="00380D8C">
      <w:pPr>
        <w:pStyle w:val="Styl5"/>
        <w:widowControl/>
        <w:suppressAutoHyphens w:val="0"/>
        <w:spacing w:before="0"/>
        <w:jc w:val="both"/>
        <w:rPr>
          <w:rFonts w:eastAsia="Arial Narrow" w:cs="Times New Roman"/>
          <w:b w:val="0"/>
        </w:rPr>
      </w:pPr>
      <w:r w:rsidRPr="00380D8C">
        <w:rPr>
          <w:rFonts w:eastAsia="Arial Narrow" w:cs="Times New Roman"/>
          <w:b w:val="0"/>
        </w:rPr>
        <w:t>Založení objektu je na betonových základových pasech – stávající.</w:t>
      </w:r>
    </w:p>
    <w:p w14:paraId="507EC1BA" w14:textId="77777777" w:rsidR="006207E3" w:rsidRPr="00380D8C" w:rsidRDefault="006207E3" w:rsidP="00380D8C">
      <w:pPr>
        <w:spacing w:after="0" w:line="240" w:lineRule="auto"/>
        <w:jc w:val="both"/>
        <w:rPr>
          <w:rFonts w:ascii="Times New Roman" w:eastAsia="Arial Narrow" w:hAnsi="Times New Roman" w:cs="Times New Roman"/>
          <w:sz w:val="24"/>
          <w:szCs w:val="24"/>
        </w:rPr>
      </w:pPr>
      <w:r w:rsidRPr="00380D8C">
        <w:rPr>
          <w:rFonts w:ascii="Times New Roman" w:eastAsia="Arial Narrow" w:hAnsi="Times New Roman" w:cs="Times New Roman"/>
          <w:sz w:val="24"/>
          <w:szCs w:val="24"/>
        </w:rPr>
        <w:lastRenderedPageBreak/>
        <w:t>Založení navrženého schodiště a rampy je na betonových základových pasech š. 400 mm do hloubky min. 800 mm od upraveného terénu.</w:t>
      </w:r>
    </w:p>
    <w:p w14:paraId="29DAEA44" w14:textId="77777777" w:rsidR="006207E3" w:rsidRPr="00380D8C" w:rsidRDefault="006207E3" w:rsidP="00380D8C">
      <w:pPr>
        <w:spacing w:after="0" w:line="240" w:lineRule="auto"/>
        <w:jc w:val="both"/>
        <w:rPr>
          <w:rFonts w:ascii="Times New Roman" w:eastAsia="Arial Narrow" w:hAnsi="Times New Roman" w:cs="Times New Roman"/>
          <w:sz w:val="24"/>
          <w:szCs w:val="24"/>
        </w:rPr>
      </w:pPr>
      <w:r w:rsidRPr="00380D8C">
        <w:rPr>
          <w:rFonts w:ascii="Times New Roman" w:eastAsia="Arial Narrow" w:hAnsi="Times New Roman" w:cs="Times New Roman"/>
          <w:sz w:val="24"/>
          <w:szCs w:val="24"/>
        </w:rPr>
        <w:t>Svislé nosné konstrukce obvodové i vnitřní nosné stěny jsou stávající zděné, příčky – stávající.</w:t>
      </w:r>
    </w:p>
    <w:p w14:paraId="4E5A098B" w14:textId="77777777" w:rsidR="006207E3" w:rsidRPr="00380D8C" w:rsidRDefault="006207E3" w:rsidP="00380D8C">
      <w:pPr>
        <w:spacing w:after="0" w:line="240" w:lineRule="auto"/>
        <w:jc w:val="both"/>
        <w:rPr>
          <w:rFonts w:ascii="Times New Roman" w:eastAsia="Arial Narrow" w:hAnsi="Times New Roman" w:cs="Times New Roman"/>
          <w:sz w:val="24"/>
          <w:szCs w:val="24"/>
        </w:rPr>
      </w:pPr>
      <w:r w:rsidRPr="00380D8C">
        <w:rPr>
          <w:rFonts w:ascii="Times New Roman" w:eastAsia="Arial Narrow" w:hAnsi="Times New Roman" w:cs="Times New Roman"/>
          <w:sz w:val="24"/>
          <w:szCs w:val="24"/>
        </w:rPr>
        <w:t>Nová příčka v suterénu bude sádrokartonová s vloženou izolací.</w:t>
      </w:r>
    </w:p>
    <w:p w14:paraId="6F2D0757" w14:textId="77777777" w:rsidR="006207E3" w:rsidRPr="00380D8C" w:rsidRDefault="006207E3" w:rsidP="00380D8C">
      <w:pPr>
        <w:pStyle w:val="Styl5"/>
        <w:widowControl/>
        <w:suppressAutoHyphens w:val="0"/>
        <w:spacing w:before="0"/>
        <w:jc w:val="both"/>
        <w:rPr>
          <w:rFonts w:eastAsia="Arial Narrow" w:cs="Times New Roman"/>
          <w:b w:val="0"/>
        </w:rPr>
      </w:pPr>
      <w:r w:rsidRPr="00380D8C">
        <w:rPr>
          <w:rFonts w:eastAsia="Arial Narrow" w:cs="Times New Roman"/>
          <w:b w:val="0"/>
        </w:rPr>
        <w:t>Stěny rampy budou vyzděny z tvárnic ztraceného bednění s výztuží, v kombinaci s pohledovými betonovými tvárnicemi. Vlastní rampa a podesty jsou navrženy ze ŽB desky. Rampa bude opatřena zábradlím v. 1,10 m.</w:t>
      </w:r>
    </w:p>
    <w:p w14:paraId="2D7F7963" w14:textId="77777777" w:rsidR="006207E3" w:rsidRPr="00380D8C" w:rsidRDefault="006207E3" w:rsidP="00380D8C">
      <w:pPr>
        <w:spacing w:after="0" w:line="240" w:lineRule="auto"/>
        <w:jc w:val="both"/>
        <w:rPr>
          <w:rFonts w:ascii="Times New Roman" w:eastAsia="Arial Narrow" w:hAnsi="Times New Roman" w:cs="Times New Roman"/>
          <w:sz w:val="24"/>
          <w:szCs w:val="24"/>
        </w:rPr>
      </w:pPr>
      <w:r w:rsidRPr="00380D8C">
        <w:rPr>
          <w:rFonts w:ascii="Times New Roman" w:eastAsia="Arial Narrow" w:hAnsi="Times New Roman" w:cs="Times New Roman"/>
          <w:sz w:val="24"/>
          <w:szCs w:val="24"/>
        </w:rPr>
        <w:t>Nosnou konstrukci střešního pláště tvoří betonový strop – stávající bez úprav.</w:t>
      </w:r>
    </w:p>
    <w:p w14:paraId="0E608A48" w14:textId="77777777" w:rsidR="006207E3" w:rsidRPr="00380D8C" w:rsidRDefault="006207E3" w:rsidP="00380D8C">
      <w:pPr>
        <w:spacing w:after="0" w:line="240" w:lineRule="auto"/>
        <w:jc w:val="both"/>
        <w:rPr>
          <w:rFonts w:ascii="Times New Roman" w:eastAsia="Arial Narrow" w:hAnsi="Times New Roman" w:cs="Times New Roman"/>
          <w:sz w:val="24"/>
          <w:szCs w:val="24"/>
        </w:rPr>
      </w:pPr>
      <w:r w:rsidRPr="00380D8C">
        <w:rPr>
          <w:rFonts w:ascii="Times New Roman" w:eastAsia="Arial Narrow" w:hAnsi="Times New Roman" w:cs="Times New Roman"/>
          <w:sz w:val="24"/>
          <w:szCs w:val="24"/>
        </w:rPr>
        <w:t>Podlahy jsou v objektu stávající bez úprav.</w:t>
      </w:r>
    </w:p>
    <w:p w14:paraId="60412069" w14:textId="77777777" w:rsidR="00C34910" w:rsidRDefault="00C34910" w:rsidP="00380D8C">
      <w:pPr>
        <w:tabs>
          <w:tab w:val="left" w:pos="3261"/>
        </w:tabs>
        <w:spacing w:after="0" w:line="240" w:lineRule="auto"/>
        <w:jc w:val="both"/>
        <w:rPr>
          <w:rFonts w:ascii="Times New Roman" w:eastAsia="Arial Narrow" w:hAnsi="Times New Roman" w:cs="Times New Roman"/>
          <w:sz w:val="24"/>
          <w:szCs w:val="24"/>
        </w:rPr>
      </w:pPr>
    </w:p>
    <w:p w14:paraId="0167E93F" w14:textId="175CDAC3" w:rsidR="00C34910" w:rsidRDefault="006207E3" w:rsidP="00380D8C">
      <w:pPr>
        <w:tabs>
          <w:tab w:val="left" w:pos="3261"/>
        </w:tabs>
        <w:spacing w:after="0" w:line="240" w:lineRule="auto"/>
        <w:jc w:val="both"/>
        <w:rPr>
          <w:rFonts w:ascii="Times New Roman" w:eastAsia="Arial Narrow" w:hAnsi="Times New Roman" w:cs="Times New Roman"/>
          <w:sz w:val="24"/>
          <w:szCs w:val="24"/>
        </w:rPr>
      </w:pPr>
      <w:r w:rsidRPr="00380D8C">
        <w:rPr>
          <w:rFonts w:ascii="Times New Roman" w:eastAsia="Arial Narrow" w:hAnsi="Times New Roman" w:cs="Times New Roman"/>
          <w:sz w:val="24"/>
          <w:szCs w:val="24"/>
        </w:rPr>
        <w:t>Tepelné izolace jsou navrženy:</w:t>
      </w:r>
      <w:r w:rsidRPr="00380D8C">
        <w:rPr>
          <w:rFonts w:ascii="Times New Roman" w:eastAsia="Arial Narrow" w:hAnsi="Times New Roman" w:cs="Times New Roman"/>
          <w:sz w:val="24"/>
          <w:szCs w:val="24"/>
        </w:rPr>
        <w:tab/>
      </w:r>
    </w:p>
    <w:p w14:paraId="28A5B24A" w14:textId="3AD11037" w:rsidR="006207E3" w:rsidRPr="00380D8C" w:rsidRDefault="006207E3" w:rsidP="00380D8C">
      <w:pPr>
        <w:tabs>
          <w:tab w:val="left" w:pos="3261"/>
        </w:tabs>
        <w:spacing w:after="0" w:line="240" w:lineRule="auto"/>
        <w:jc w:val="both"/>
        <w:rPr>
          <w:rFonts w:ascii="Times New Roman" w:eastAsia="Arial Narrow" w:hAnsi="Times New Roman" w:cs="Times New Roman"/>
          <w:sz w:val="24"/>
          <w:szCs w:val="24"/>
        </w:rPr>
      </w:pPr>
      <w:r w:rsidRPr="00380D8C">
        <w:rPr>
          <w:rFonts w:ascii="Times New Roman" w:eastAsia="Arial Narrow" w:hAnsi="Times New Roman" w:cs="Times New Roman"/>
          <w:sz w:val="24"/>
          <w:szCs w:val="24"/>
        </w:rPr>
        <w:t xml:space="preserve">zateplení stěn EPS </w:t>
      </w:r>
      <w:proofErr w:type="spellStart"/>
      <w:r w:rsidRPr="00380D8C">
        <w:rPr>
          <w:rFonts w:ascii="Times New Roman" w:eastAsia="Arial Narrow" w:hAnsi="Times New Roman" w:cs="Times New Roman"/>
          <w:sz w:val="24"/>
          <w:szCs w:val="24"/>
        </w:rPr>
        <w:t>tl</w:t>
      </w:r>
      <w:proofErr w:type="spellEnd"/>
      <w:r w:rsidRPr="00380D8C">
        <w:rPr>
          <w:rFonts w:ascii="Times New Roman" w:eastAsia="Arial Narrow" w:hAnsi="Times New Roman" w:cs="Times New Roman"/>
          <w:sz w:val="24"/>
          <w:szCs w:val="24"/>
        </w:rPr>
        <w:t>. 180 mm</w:t>
      </w:r>
    </w:p>
    <w:p w14:paraId="77B59B51" w14:textId="0A6BD282" w:rsidR="006207E3" w:rsidRPr="00380D8C" w:rsidRDefault="006207E3" w:rsidP="00380D8C">
      <w:pPr>
        <w:tabs>
          <w:tab w:val="left" w:pos="3261"/>
        </w:tabs>
        <w:spacing w:after="0" w:line="240" w:lineRule="auto"/>
        <w:jc w:val="both"/>
        <w:rPr>
          <w:rFonts w:ascii="Times New Roman" w:eastAsia="Arial Narrow" w:hAnsi="Times New Roman" w:cs="Times New Roman"/>
          <w:sz w:val="24"/>
          <w:szCs w:val="24"/>
        </w:rPr>
      </w:pPr>
      <w:r w:rsidRPr="00380D8C">
        <w:rPr>
          <w:rFonts w:ascii="Times New Roman" w:eastAsia="Arial Narrow" w:hAnsi="Times New Roman" w:cs="Times New Roman"/>
          <w:sz w:val="24"/>
          <w:szCs w:val="24"/>
        </w:rPr>
        <w:t xml:space="preserve">zateplení soklu XPS </w:t>
      </w:r>
      <w:proofErr w:type="spellStart"/>
      <w:r w:rsidRPr="00380D8C">
        <w:rPr>
          <w:rFonts w:ascii="Times New Roman" w:eastAsia="Arial Narrow" w:hAnsi="Times New Roman" w:cs="Times New Roman"/>
          <w:sz w:val="24"/>
          <w:szCs w:val="24"/>
        </w:rPr>
        <w:t>tl</w:t>
      </w:r>
      <w:proofErr w:type="spellEnd"/>
      <w:r w:rsidRPr="00380D8C">
        <w:rPr>
          <w:rFonts w:ascii="Times New Roman" w:eastAsia="Arial Narrow" w:hAnsi="Times New Roman" w:cs="Times New Roman"/>
          <w:sz w:val="24"/>
          <w:szCs w:val="24"/>
        </w:rPr>
        <w:t>. 140 mm</w:t>
      </w:r>
    </w:p>
    <w:p w14:paraId="0D147BD9" w14:textId="657776AE" w:rsidR="006207E3" w:rsidRPr="00380D8C" w:rsidRDefault="006207E3" w:rsidP="00380D8C">
      <w:pPr>
        <w:tabs>
          <w:tab w:val="left" w:pos="2835"/>
        </w:tabs>
        <w:spacing w:after="0" w:line="240" w:lineRule="auto"/>
        <w:jc w:val="both"/>
        <w:rPr>
          <w:rFonts w:ascii="Times New Roman" w:eastAsia="Arial Narrow" w:hAnsi="Times New Roman" w:cs="Times New Roman"/>
          <w:sz w:val="24"/>
          <w:szCs w:val="24"/>
        </w:rPr>
      </w:pPr>
      <w:r w:rsidRPr="00380D8C">
        <w:rPr>
          <w:rFonts w:ascii="Times New Roman" w:eastAsia="Arial Narrow" w:hAnsi="Times New Roman" w:cs="Times New Roman"/>
          <w:sz w:val="24"/>
          <w:szCs w:val="24"/>
        </w:rPr>
        <w:t xml:space="preserve">zateplení střešního pláště – EPS </w:t>
      </w:r>
      <w:proofErr w:type="spellStart"/>
      <w:r w:rsidRPr="00380D8C">
        <w:rPr>
          <w:rFonts w:ascii="Times New Roman" w:eastAsia="Arial Narrow" w:hAnsi="Times New Roman" w:cs="Times New Roman"/>
          <w:sz w:val="24"/>
          <w:szCs w:val="24"/>
        </w:rPr>
        <w:t>tl</w:t>
      </w:r>
      <w:proofErr w:type="spellEnd"/>
      <w:r w:rsidRPr="00380D8C">
        <w:rPr>
          <w:rFonts w:ascii="Times New Roman" w:eastAsia="Arial Narrow" w:hAnsi="Times New Roman" w:cs="Times New Roman"/>
          <w:sz w:val="24"/>
          <w:szCs w:val="24"/>
        </w:rPr>
        <w:t xml:space="preserve">. 240 mm a minerální vata </w:t>
      </w:r>
      <w:proofErr w:type="spellStart"/>
      <w:r w:rsidRPr="00380D8C">
        <w:rPr>
          <w:rFonts w:ascii="Times New Roman" w:eastAsia="Arial Narrow" w:hAnsi="Times New Roman" w:cs="Times New Roman"/>
          <w:sz w:val="24"/>
          <w:szCs w:val="24"/>
        </w:rPr>
        <w:t>tl</w:t>
      </w:r>
      <w:proofErr w:type="spellEnd"/>
      <w:r w:rsidRPr="00380D8C">
        <w:rPr>
          <w:rFonts w:ascii="Times New Roman" w:eastAsia="Arial Narrow" w:hAnsi="Times New Roman" w:cs="Times New Roman"/>
          <w:sz w:val="24"/>
          <w:szCs w:val="24"/>
        </w:rPr>
        <w:t>. 60 mm</w:t>
      </w:r>
    </w:p>
    <w:p w14:paraId="65DFEC67" w14:textId="3310D20F" w:rsidR="006207E3" w:rsidRPr="00380D8C" w:rsidRDefault="006207E3" w:rsidP="00380D8C">
      <w:pPr>
        <w:tabs>
          <w:tab w:val="left" w:pos="3119"/>
        </w:tabs>
        <w:spacing w:after="0" w:line="240" w:lineRule="auto"/>
        <w:jc w:val="both"/>
        <w:rPr>
          <w:rFonts w:ascii="Times New Roman" w:eastAsia="Arial Narrow" w:hAnsi="Times New Roman" w:cs="Times New Roman"/>
          <w:sz w:val="24"/>
          <w:szCs w:val="24"/>
        </w:rPr>
      </w:pPr>
      <w:r w:rsidRPr="00380D8C">
        <w:rPr>
          <w:rFonts w:ascii="Times New Roman" w:eastAsia="Arial Narrow" w:hAnsi="Times New Roman" w:cs="Times New Roman"/>
          <w:sz w:val="24"/>
          <w:szCs w:val="24"/>
        </w:rPr>
        <w:t xml:space="preserve">zateplení horní hrany atiky – EPS </w:t>
      </w:r>
      <w:proofErr w:type="spellStart"/>
      <w:r w:rsidRPr="00380D8C">
        <w:rPr>
          <w:rFonts w:ascii="Times New Roman" w:eastAsia="Arial Narrow" w:hAnsi="Times New Roman" w:cs="Times New Roman"/>
          <w:sz w:val="24"/>
          <w:szCs w:val="24"/>
        </w:rPr>
        <w:t>tl</w:t>
      </w:r>
      <w:proofErr w:type="spellEnd"/>
      <w:r w:rsidRPr="00380D8C">
        <w:rPr>
          <w:rFonts w:ascii="Times New Roman" w:eastAsia="Arial Narrow" w:hAnsi="Times New Roman" w:cs="Times New Roman"/>
          <w:sz w:val="24"/>
          <w:szCs w:val="24"/>
        </w:rPr>
        <w:t>. 100 mm</w:t>
      </w:r>
    </w:p>
    <w:p w14:paraId="5A58AFCB" w14:textId="77777777" w:rsidR="00C34910" w:rsidRDefault="00C34910" w:rsidP="00380D8C">
      <w:pPr>
        <w:spacing w:after="0" w:line="240" w:lineRule="auto"/>
        <w:jc w:val="both"/>
        <w:rPr>
          <w:rFonts w:ascii="Times New Roman" w:eastAsia="Arial Narrow" w:hAnsi="Times New Roman" w:cs="Times New Roman"/>
          <w:sz w:val="24"/>
          <w:szCs w:val="24"/>
        </w:rPr>
      </w:pPr>
    </w:p>
    <w:p w14:paraId="5A7D0A93" w14:textId="27574758" w:rsidR="006207E3" w:rsidRPr="00380D8C" w:rsidRDefault="006207E3" w:rsidP="00380D8C">
      <w:pPr>
        <w:spacing w:after="0" w:line="240" w:lineRule="auto"/>
        <w:jc w:val="both"/>
        <w:rPr>
          <w:rFonts w:ascii="Times New Roman" w:eastAsia="Arial Narrow" w:hAnsi="Times New Roman" w:cs="Times New Roman"/>
          <w:sz w:val="24"/>
          <w:szCs w:val="24"/>
        </w:rPr>
      </w:pPr>
      <w:r w:rsidRPr="00380D8C">
        <w:rPr>
          <w:rFonts w:ascii="Times New Roman" w:eastAsia="Arial Narrow" w:hAnsi="Times New Roman" w:cs="Times New Roman"/>
          <w:sz w:val="24"/>
          <w:szCs w:val="24"/>
        </w:rPr>
        <w:t>Hydroizolace: střešní plášť – hydroizolační fólie vytažená na atiku.</w:t>
      </w:r>
    </w:p>
    <w:p w14:paraId="0A0B9D78" w14:textId="77777777" w:rsidR="006207E3" w:rsidRPr="00380D8C" w:rsidRDefault="006207E3" w:rsidP="00380D8C">
      <w:pPr>
        <w:spacing w:after="0" w:line="240" w:lineRule="auto"/>
        <w:jc w:val="both"/>
        <w:rPr>
          <w:rFonts w:ascii="Times New Roman" w:eastAsia="Arial Narrow" w:hAnsi="Times New Roman" w:cs="Times New Roman"/>
          <w:sz w:val="24"/>
          <w:szCs w:val="24"/>
        </w:rPr>
      </w:pPr>
      <w:r w:rsidRPr="00380D8C">
        <w:rPr>
          <w:rFonts w:ascii="Times New Roman" w:eastAsia="Arial Narrow" w:hAnsi="Times New Roman" w:cs="Times New Roman"/>
          <w:sz w:val="24"/>
          <w:szCs w:val="24"/>
        </w:rPr>
        <w:t>Svislá stěna navržené venkovní rampy bude od zemní vlhkosti izolována hydroizolací v úrovni základových pasů.</w:t>
      </w:r>
    </w:p>
    <w:p w14:paraId="7AA4C5EE" w14:textId="77777777" w:rsidR="006207E3" w:rsidRPr="00380D8C" w:rsidRDefault="006207E3" w:rsidP="00380D8C">
      <w:pPr>
        <w:spacing w:after="0" w:line="240" w:lineRule="auto"/>
        <w:jc w:val="both"/>
        <w:rPr>
          <w:rFonts w:ascii="Times New Roman" w:hAnsi="Times New Roman" w:cs="Times New Roman"/>
          <w:sz w:val="24"/>
          <w:szCs w:val="24"/>
        </w:rPr>
      </w:pPr>
      <w:r w:rsidRPr="00380D8C">
        <w:rPr>
          <w:rFonts w:ascii="Times New Roman" w:hAnsi="Times New Roman" w:cs="Times New Roman"/>
          <w:sz w:val="24"/>
          <w:szCs w:val="24"/>
        </w:rPr>
        <w:t>Dojde k výměně všech výplní otvorů /okna, dveře/ v původních rozměrech, za plastová s izolačním trojsklem U</w:t>
      </w:r>
      <w:r w:rsidRPr="00380D8C">
        <w:rPr>
          <w:rFonts w:ascii="Times New Roman" w:hAnsi="Times New Roman" w:cs="Times New Roman"/>
          <w:sz w:val="24"/>
          <w:szCs w:val="24"/>
          <w:vertAlign w:val="subscript"/>
        </w:rPr>
        <w:t>W</w:t>
      </w:r>
      <w:r w:rsidRPr="00380D8C">
        <w:rPr>
          <w:rFonts w:ascii="Times New Roman" w:hAnsi="Times New Roman" w:cs="Times New Roman"/>
          <w:sz w:val="24"/>
          <w:szCs w:val="24"/>
        </w:rPr>
        <w:t xml:space="preserve"> = 0,72 W/(m</w:t>
      </w:r>
      <w:r w:rsidRPr="00380D8C">
        <w:rPr>
          <w:rFonts w:ascii="Times New Roman" w:hAnsi="Times New Roman" w:cs="Times New Roman"/>
          <w:sz w:val="24"/>
          <w:szCs w:val="24"/>
          <w:vertAlign w:val="superscript"/>
        </w:rPr>
        <w:t>2</w:t>
      </w:r>
      <w:r w:rsidRPr="00380D8C">
        <w:rPr>
          <w:rFonts w:ascii="Times New Roman" w:hAnsi="Times New Roman" w:cs="Times New Roman"/>
          <w:sz w:val="24"/>
          <w:szCs w:val="24"/>
        </w:rPr>
        <w:t>.K) v barvě bílé.</w:t>
      </w:r>
    </w:p>
    <w:p w14:paraId="1E4A244A" w14:textId="77777777" w:rsidR="006207E3" w:rsidRPr="00380D8C" w:rsidRDefault="006207E3" w:rsidP="00380D8C">
      <w:pPr>
        <w:spacing w:after="0" w:line="240" w:lineRule="auto"/>
        <w:jc w:val="both"/>
        <w:rPr>
          <w:rFonts w:ascii="Times New Roman" w:hAnsi="Times New Roman" w:cs="Times New Roman"/>
          <w:sz w:val="24"/>
          <w:szCs w:val="24"/>
        </w:rPr>
      </w:pPr>
      <w:r w:rsidRPr="00380D8C">
        <w:rPr>
          <w:rFonts w:ascii="Times New Roman" w:hAnsi="Times New Roman" w:cs="Times New Roman"/>
          <w:sz w:val="24"/>
          <w:szCs w:val="24"/>
        </w:rPr>
        <w:t>Okna budou otvíravá, popř. částečně výklopná (viz pohledy PD).</w:t>
      </w:r>
    </w:p>
    <w:p w14:paraId="1D5EE2DB" w14:textId="77777777" w:rsidR="006207E3" w:rsidRPr="00380D8C" w:rsidRDefault="006207E3" w:rsidP="00380D8C">
      <w:pPr>
        <w:spacing w:after="0" w:line="240" w:lineRule="auto"/>
        <w:jc w:val="both"/>
        <w:rPr>
          <w:rFonts w:ascii="Times New Roman" w:hAnsi="Times New Roman" w:cs="Times New Roman"/>
          <w:sz w:val="24"/>
          <w:szCs w:val="24"/>
        </w:rPr>
      </w:pPr>
      <w:bookmarkStart w:id="9" w:name="_Hlk146106870"/>
      <w:r w:rsidRPr="00380D8C">
        <w:rPr>
          <w:rFonts w:ascii="Times New Roman" w:hAnsi="Times New Roman" w:cs="Times New Roman"/>
          <w:sz w:val="24"/>
          <w:szCs w:val="24"/>
        </w:rPr>
        <w:t>Vstupní dveře do objektu budou prosklené zasklené izolačním trojsklem, dvoukřídlové otvíravé s výklopným nadsvětlíkem v. 2,30 m, U</w:t>
      </w:r>
      <w:r w:rsidRPr="00380D8C">
        <w:rPr>
          <w:rFonts w:ascii="Times New Roman" w:hAnsi="Times New Roman" w:cs="Times New Roman"/>
          <w:sz w:val="24"/>
          <w:szCs w:val="24"/>
          <w:vertAlign w:val="subscript"/>
        </w:rPr>
        <w:t>D</w:t>
      </w:r>
      <w:r w:rsidRPr="00380D8C">
        <w:rPr>
          <w:rFonts w:ascii="Times New Roman" w:hAnsi="Times New Roman" w:cs="Times New Roman"/>
          <w:sz w:val="24"/>
          <w:szCs w:val="24"/>
        </w:rPr>
        <w:t> = 0,9 W/(m</w:t>
      </w:r>
      <w:r w:rsidRPr="00380D8C">
        <w:rPr>
          <w:rFonts w:ascii="Times New Roman" w:hAnsi="Times New Roman" w:cs="Times New Roman"/>
          <w:sz w:val="24"/>
          <w:szCs w:val="24"/>
          <w:vertAlign w:val="superscript"/>
        </w:rPr>
        <w:t>2</w:t>
      </w:r>
      <w:r w:rsidRPr="00380D8C">
        <w:rPr>
          <w:rFonts w:ascii="Times New Roman" w:hAnsi="Times New Roman" w:cs="Times New Roman"/>
          <w:sz w:val="24"/>
          <w:szCs w:val="24"/>
        </w:rPr>
        <w:t>.K</w:t>
      </w:r>
      <w:bookmarkEnd w:id="9"/>
      <w:r w:rsidRPr="00380D8C">
        <w:rPr>
          <w:rFonts w:ascii="Times New Roman" w:hAnsi="Times New Roman" w:cs="Times New Roman"/>
          <w:sz w:val="24"/>
          <w:szCs w:val="24"/>
        </w:rPr>
        <w:t>). Lodžie budou uzavřeny plastovým oknem s izolačním trojsklem U</w:t>
      </w:r>
      <w:r w:rsidRPr="00380D8C">
        <w:rPr>
          <w:rFonts w:ascii="Times New Roman" w:hAnsi="Times New Roman" w:cs="Times New Roman"/>
          <w:sz w:val="24"/>
          <w:szCs w:val="24"/>
          <w:vertAlign w:val="subscript"/>
        </w:rPr>
        <w:t>W</w:t>
      </w:r>
      <w:r w:rsidRPr="00380D8C">
        <w:rPr>
          <w:rFonts w:ascii="Times New Roman" w:hAnsi="Times New Roman" w:cs="Times New Roman"/>
          <w:sz w:val="24"/>
          <w:szCs w:val="24"/>
        </w:rPr>
        <w:t xml:space="preserve"> = 0,72 W/(m</w:t>
      </w:r>
      <w:r w:rsidRPr="00380D8C">
        <w:rPr>
          <w:rFonts w:ascii="Times New Roman" w:hAnsi="Times New Roman" w:cs="Times New Roman"/>
          <w:sz w:val="24"/>
          <w:szCs w:val="24"/>
          <w:vertAlign w:val="superscript"/>
        </w:rPr>
        <w:t>2</w:t>
      </w:r>
      <w:r w:rsidRPr="00380D8C">
        <w:rPr>
          <w:rFonts w:ascii="Times New Roman" w:hAnsi="Times New Roman" w:cs="Times New Roman"/>
          <w:sz w:val="24"/>
          <w:szCs w:val="24"/>
        </w:rPr>
        <w:t>.K).</w:t>
      </w:r>
    </w:p>
    <w:p w14:paraId="5C31B955" w14:textId="09D086D8" w:rsidR="006207E3" w:rsidRPr="00380D8C" w:rsidRDefault="006207E3" w:rsidP="00380D8C">
      <w:pPr>
        <w:spacing w:after="0" w:line="240" w:lineRule="auto"/>
        <w:jc w:val="both"/>
        <w:rPr>
          <w:rFonts w:ascii="Times New Roman" w:hAnsi="Times New Roman" w:cs="Times New Roman"/>
          <w:sz w:val="24"/>
          <w:szCs w:val="24"/>
        </w:rPr>
      </w:pPr>
      <w:r w:rsidRPr="00380D8C">
        <w:rPr>
          <w:rFonts w:ascii="Times New Roman" w:hAnsi="Times New Roman" w:cs="Times New Roman"/>
          <w:sz w:val="24"/>
          <w:szCs w:val="24"/>
        </w:rPr>
        <w:t>Vnitřní dveře jsou dřevěné, plné, jednokřídlové do ocelové zárubně – stávající bez úprav.</w:t>
      </w:r>
    </w:p>
    <w:p w14:paraId="7A9FE08B" w14:textId="77777777" w:rsidR="006207E3" w:rsidRPr="00380D8C" w:rsidRDefault="006207E3" w:rsidP="00380D8C">
      <w:pPr>
        <w:spacing w:after="0" w:line="240" w:lineRule="auto"/>
        <w:jc w:val="both"/>
        <w:rPr>
          <w:rFonts w:ascii="Times New Roman" w:hAnsi="Times New Roman" w:cs="Times New Roman"/>
          <w:sz w:val="24"/>
          <w:szCs w:val="24"/>
        </w:rPr>
      </w:pPr>
      <w:r w:rsidRPr="00380D8C">
        <w:rPr>
          <w:rFonts w:ascii="Times New Roman" w:hAnsi="Times New Roman" w:cs="Times New Roman"/>
          <w:sz w:val="24"/>
          <w:szCs w:val="24"/>
        </w:rPr>
        <w:t>Navržená rampa ve vnějším prostoru je dvouramenná se šířkou 2x 1,5 m, se spádem ~ 4,50 °. Rampa bude opatřena zábradlím dle vyhlášky č. 398/2009 Sb. o obecných technických požadavcích zabezpečujících bezbariérové užívání staveb.</w:t>
      </w:r>
    </w:p>
    <w:p w14:paraId="62763F90" w14:textId="77777777" w:rsidR="006207E3" w:rsidRPr="00380D8C" w:rsidRDefault="006207E3" w:rsidP="00380D8C">
      <w:pPr>
        <w:spacing w:after="0" w:line="240" w:lineRule="auto"/>
        <w:jc w:val="both"/>
        <w:rPr>
          <w:rFonts w:ascii="Times New Roman" w:hAnsi="Times New Roman" w:cs="Times New Roman"/>
          <w:sz w:val="24"/>
          <w:szCs w:val="24"/>
        </w:rPr>
      </w:pPr>
      <w:r w:rsidRPr="00380D8C">
        <w:rPr>
          <w:rFonts w:ascii="Times New Roman" w:hAnsi="Times New Roman" w:cs="Times New Roman"/>
          <w:sz w:val="24"/>
          <w:szCs w:val="24"/>
        </w:rPr>
        <w:t>Nově navržená zpevněná plocha – vstup na rampu bude ze zámkové dlažby. Ostatní zpevněné plochy jsou stávající.</w:t>
      </w:r>
    </w:p>
    <w:bookmarkEnd w:id="8"/>
    <w:p w14:paraId="6D7155F2" w14:textId="77777777" w:rsidR="006207E3" w:rsidRPr="00380D8C" w:rsidRDefault="006207E3" w:rsidP="00380D8C">
      <w:pPr>
        <w:spacing w:after="0" w:line="240" w:lineRule="auto"/>
        <w:jc w:val="both"/>
        <w:rPr>
          <w:rFonts w:ascii="Times New Roman" w:hAnsi="Times New Roman" w:cs="Times New Roman"/>
          <w:sz w:val="24"/>
          <w:szCs w:val="24"/>
        </w:rPr>
      </w:pPr>
      <w:r w:rsidRPr="00380D8C">
        <w:rPr>
          <w:rFonts w:ascii="Times New Roman" w:hAnsi="Times New Roman" w:cs="Times New Roman"/>
          <w:sz w:val="24"/>
          <w:szCs w:val="24"/>
        </w:rPr>
        <w:t xml:space="preserve">Bourací práce spočívají v demontáži všech oken a vnějších dveří vč. oplechování, v demontáži zábradlí na lodžiích, oplechování </w:t>
      </w:r>
      <w:proofErr w:type="gramStart"/>
      <w:r w:rsidRPr="00380D8C">
        <w:rPr>
          <w:rFonts w:ascii="Times New Roman" w:hAnsi="Times New Roman" w:cs="Times New Roman"/>
          <w:sz w:val="24"/>
          <w:szCs w:val="24"/>
        </w:rPr>
        <w:t>atiky,</w:t>
      </w:r>
      <w:proofErr w:type="gramEnd"/>
      <w:r w:rsidRPr="00380D8C">
        <w:rPr>
          <w:rFonts w:ascii="Times New Roman" w:hAnsi="Times New Roman" w:cs="Times New Roman"/>
          <w:sz w:val="24"/>
          <w:szCs w:val="24"/>
        </w:rPr>
        <w:t xml:space="preserve"> apod. a odstranění obkladu soklu keramickými pásky. </w:t>
      </w:r>
      <w:r w:rsidRPr="00380D8C">
        <w:rPr>
          <w:rFonts w:ascii="Times New Roman" w:hAnsi="Times New Roman" w:cs="Times New Roman"/>
          <w:bCs/>
          <w:sz w:val="24"/>
          <w:szCs w:val="24"/>
        </w:rPr>
        <w:t>Zbouráno bude také venkovní schodiště u hlavního vchodu.</w:t>
      </w:r>
    </w:p>
    <w:p w14:paraId="2FFB0E90" w14:textId="77777777" w:rsidR="006207E3" w:rsidRPr="00380D8C" w:rsidRDefault="006207E3" w:rsidP="00380D8C">
      <w:pPr>
        <w:pStyle w:val="Styl5"/>
        <w:widowControl/>
        <w:suppressAutoHyphens w:val="0"/>
        <w:spacing w:before="0"/>
        <w:jc w:val="both"/>
        <w:rPr>
          <w:rFonts w:eastAsia="Arial Narrow" w:cs="Times New Roman"/>
          <w:b w:val="0"/>
        </w:rPr>
      </w:pPr>
      <w:r w:rsidRPr="00380D8C">
        <w:rPr>
          <w:rFonts w:eastAsia="Arial Narrow" w:cs="Times New Roman"/>
          <w:b w:val="0"/>
        </w:rPr>
        <w:t>Založení objektu je na betonových základových pasech – stávající.</w:t>
      </w:r>
    </w:p>
    <w:p w14:paraId="4D6A88A6" w14:textId="77777777" w:rsidR="006207E3" w:rsidRPr="00380D8C" w:rsidRDefault="006207E3" w:rsidP="00380D8C">
      <w:pPr>
        <w:spacing w:after="0" w:line="240" w:lineRule="auto"/>
        <w:jc w:val="both"/>
        <w:rPr>
          <w:rFonts w:ascii="Times New Roman" w:eastAsia="Arial Narrow" w:hAnsi="Times New Roman" w:cs="Times New Roman"/>
          <w:sz w:val="24"/>
          <w:szCs w:val="24"/>
        </w:rPr>
      </w:pPr>
      <w:r w:rsidRPr="00380D8C">
        <w:rPr>
          <w:rFonts w:ascii="Times New Roman" w:eastAsia="Arial Narrow" w:hAnsi="Times New Roman" w:cs="Times New Roman"/>
          <w:sz w:val="24"/>
          <w:szCs w:val="24"/>
        </w:rPr>
        <w:t>Založení navrženého schodiště a rampy je na betonových základových pasech š. 400 mm do hloubky min. 800 mm od upraveného terénu.</w:t>
      </w:r>
    </w:p>
    <w:p w14:paraId="0B091615" w14:textId="77777777" w:rsidR="006207E3" w:rsidRPr="00380D8C" w:rsidRDefault="006207E3" w:rsidP="00380D8C">
      <w:pPr>
        <w:spacing w:after="0" w:line="240" w:lineRule="auto"/>
        <w:jc w:val="both"/>
        <w:rPr>
          <w:rFonts w:ascii="Times New Roman" w:eastAsia="Arial Narrow" w:hAnsi="Times New Roman" w:cs="Times New Roman"/>
          <w:sz w:val="24"/>
          <w:szCs w:val="24"/>
        </w:rPr>
      </w:pPr>
      <w:r w:rsidRPr="00380D8C">
        <w:rPr>
          <w:rFonts w:ascii="Times New Roman" w:eastAsia="Arial Narrow" w:hAnsi="Times New Roman" w:cs="Times New Roman"/>
          <w:sz w:val="24"/>
          <w:szCs w:val="24"/>
        </w:rPr>
        <w:t>Svislé nosné konstrukce obvodové i vnitřní nosné stěny jsou stávající zděné, příčky – stávající.</w:t>
      </w:r>
    </w:p>
    <w:p w14:paraId="76A0EBEF" w14:textId="77777777" w:rsidR="006207E3" w:rsidRPr="00380D8C" w:rsidRDefault="006207E3" w:rsidP="00380D8C">
      <w:pPr>
        <w:spacing w:after="0" w:line="240" w:lineRule="auto"/>
        <w:jc w:val="both"/>
        <w:rPr>
          <w:rFonts w:ascii="Times New Roman" w:eastAsia="Arial Narrow" w:hAnsi="Times New Roman" w:cs="Times New Roman"/>
          <w:sz w:val="24"/>
          <w:szCs w:val="24"/>
        </w:rPr>
      </w:pPr>
      <w:r w:rsidRPr="00380D8C">
        <w:rPr>
          <w:rFonts w:ascii="Times New Roman" w:eastAsia="Arial Narrow" w:hAnsi="Times New Roman" w:cs="Times New Roman"/>
          <w:sz w:val="24"/>
          <w:szCs w:val="24"/>
        </w:rPr>
        <w:t>Nová příčka v suterénu bude sádrokartonová s vloženou izolací.</w:t>
      </w:r>
    </w:p>
    <w:p w14:paraId="16881488" w14:textId="77777777" w:rsidR="006207E3" w:rsidRPr="00380D8C" w:rsidRDefault="006207E3" w:rsidP="00380D8C">
      <w:pPr>
        <w:pStyle w:val="Styl5"/>
        <w:widowControl/>
        <w:suppressAutoHyphens w:val="0"/>
        <w:spacing w:before="0"/>
        <w:jc w:val="both"/>
        <w:rPr>
          <w:rFonts w:eastAsia="Arial Narrow" w:cs="Times New Roman"/>
          <w:b w:val="0"/>
        </w:rPr>
      </w:pPr>
      <w:r w:rsidRPr="00380D8C">
        <w:rPr>
          <w:rFonts w:eastAsia="Arial Narrow" w:cs="Times New Roman"/>
          <w:b w:val="0"/>
        </w:rPr>
        <w:t>Stěny rampy budou vyzděny z tvárnic ztraceného bednění s výztuží, v kombinaci s pohledovými betonovými tvárnicemi. Vlastní rampa a podesty jsou navrženy ze ŽB desky. Rampa bude opatřena zábradlím v. 1,10 m.</w:t>
      </w:r>
    </w:p>
    <w:p w14:paraId="7D885DAD" w14:textId="77777777" w:rsidR="006207E3" w:rsidRPr="00380D8C" w:rsidRDefault="006207E3" w:rsidP="00380D8C">
      <w:pPr>
        <w:spacing w:after="0" w:line="240" w:lineRule="auto"/>
        <w:jc w:val="both"/>
        <w:rPr>
          <w:rFonts w:ascii="Times New Roman" w:eastAsia="Arial Narrow" w:hAnsi="Times New Roman" w:cs="Times New Roman"/>
          <w:sz w:val="24"/>
          <w:szCs w:val="24"/>
        </w:rPr>
      </w:pPr>
      <w:r w:rsidRPr="00380D8C">
        <w:rPr>
          <w:rFonts w:ascii="Times New Roman" w:eastAsia="Arial Narrow" w:hAnsi="Times New Roman" w:cs="Times New Roman"/>
          <w:sz w:val="24"/>
          <w:szCs w:val="24"/>
        </w:rPr>
        <w:t>Nosnou konstrukci střešního pláště tvoří betonový strop – stávající bez úprav.</w:t>
      </w:r>
    </w:p>
    <w:p w14:paraId="737E9F7E" w14:textId="77777777" w:rsidR="006207E3" w:rsidRPr="00380D8C" w:rsidRDefault="006207E3" w:rsidP="00380D8C">
      <w:pPr>
        <w:spacing w:after="0" w:line="240" w:lineRule="auto"/>
        <w:jc w:val="both"/>
        <w:rPr>
          <w:rFonts w:ascii="Times New Roman" w:eastAsia="Arial Narrow" w:hAnsi="Times New Roman" w:cs="Times New Roman"/>
          <w:sz w:val="24"/>
          <w:szCs w:val="24"/>
        </w:rPr>
      </w:pPr>
      <w:r w:rsidRPr="00380D8C">
        <w:rPr>
          <w:rFonts w:ascii="Times New Roman" w:eastAsia="Arial Narrow" w:hAnsi="Times New Roman" w:cs="Times New Roman"/>
          <w:sz w:val="24"/>
          <w:szCs w:val="24"/>
        </w:rPr>
        <w:t>Podlahy jsou v objektu stávající bez úprav.</w:t>
      </w:r>
    </w:p>
    <w:p w14:paraId="4CE01F05" w14:textId="77777777" w:rsidR="00380D8C" w:rsidRDefault="006207E3" w:rsidP="00380D8C">
      <w:pPr>
        <w:tabs>
          <w:tab w:val="left" w:pos="3261"/>
        </w:tabs>
        <w:spacing w:after="0" w:line="240" w:lineRule="auto"/>
        <w:jc w:val="both"/>
        <w:rPr>
          <w:rFonts w:ascii="Times New Roman" w:eastAsia="Arial Narrow" w:hAnsi="Times New Roman" w:cs="Times New Roman"/>
          <w:sz w:val="24"/>
          <w:szCs w:val="24"/>
        </w:rPr>
      </w:pPr>
      <w:r w:rsidRPr="00380D8C">
        <w:rPr>
          <w:rFonts w:ascii="Times New Roman" w:eastAsia="Arial Narrow" w:hAnsi="Times New Roman" w:cs="Times New Roman"/>
          <w:sz w:val="24"/>
          <w:szCs w:val="24"/>
        </w:rPr>
        <w:t>Tepelné izolace jsou navrženy:</w:t>
      </w:r>
      <w:r w:rsidRPr="00380D8C">
        <w:rPr>
          <w:rFonts w:ascii="Times New Roman" w:eastAsia="Arial Narrow" w:hAnsi="Times New Roman" w:cs="Times New Roman"/>
          <w:sz w:val="24"/>
          <w:szCs w:val="24"/>
        </w:rPr>
        <w:tab/>
      </w:r>
    </w:p>
    <w:p w14:paraId="5BB9A978" w14:textId="6C5325DA" w:rsidR="006207E3" w:rsidRPr="00380D8C" w:rsidRDefault="006207E3" w:rsidP="00380D8C">
      <w:pPr>
        <w:tabs>
          <w:tab w:val="left" w:pos="3261"/>
        </w:tabs>
        <w:spacing w:after="0" w:line="240" w:lineRule="auto"/>
        <w:jc w:val="both"/>
        <w:rPr>
          <w:rFonts w:ascii="Times New Roman" w:eastAsia="Arial Narrow" w:hAnsi="Times New Roman" w:cs="Times New Roman"/>
          <w:sz w:val="24"/>
          <w:szCs w:val="24"/>
        </w:rPr>
      </w:pPr>
      <w:r w:rsidRPr="00380D8C">
        <w:rPr>
          <w:rFonts w:ascii="Times New Roman" w:eastAsia="Arial Narrow" w:hAnsi="Times New Roman" w:cs="Times New Roman"/>
          <w:sz w:val="24"/>
          <w:szCs w:val="24"/>
        </w:rPr>
        <w:t xml:space="preserve">stěn EPS </w:t>
      </w:r>
      <w:proofErr w:type="spellStart"/>
      <w:r w:rsidRPr="00380D8C">
        <w:rPr>
          <w:rFonts w:ascii="Times New Roman" w:eastAsia="Arial Narrow" w:hAnsi="Times New Roman" w:cs="Times New Roman"/>
          <w:sz w:val="24"/>
          <w:szCs w:val="24"/>
        </w:rPr>
        <w:t>tl</w:t>
      </w:r>
      <w:proofErr w:type="spellEnd"/>
      <w:r w:rsidRPr="00380D8C">
        <w:rPr>
          <w:rFonts w:ascii="Times New Roman" w:eastAsia="Arial Narrow" w:hAnsi="Times New Roman" w:cs="Times New Roman"/>
          <w:sz w:val="24"/>
          <w:szCs w:val="24"/>
        </w:rPr>
        <w:t>. 180 mm</w:t>
      </w:r>
    </w:p>
    <w:p w14:paraId="7CA754CE" w14:textId="4D12E259" w:rsidR="006207E3" w:rsidRPr="00380D8C" w:rsidRDefault="006207E3" w:rsidP="00380D8C">
      <w:pPr>
        <w:tabs>
          <w:tab w:val="left" w:pos="3261"/>
        </w:tabs>
        <w:spacing w:after="0" w:line="240" w:lineRule="auto"/>
        <w:jc w:val="both"/>
        <w:rPr>
          <w:rFonts w:ascii="Times New Roman" w:eastAsia="Arial Narrow" w:hAnsi="Times New Roman" w:cs="Times New Roman"/>
          <w:sz w:val="24"/>
          <w:szCs w:val="24"/>
        </w:rPr>
      </w:pPr>
      <w:r w:rsidRPr="00380D8C">
        <w:rPr>
          <w:rFonts w:ascii="Times New Roman" w:eastAsia="Arial Narrow" w:hAnsi="Times New Roman" w:cs="Times New Roman"/>
          <w:sz w:val="24"/>
          <w:szCs w:val="24"/>
        </w:rPr>
        <w:t xml:space="preserve">zateplení soklu XPS </w:t>
      </w:r>
      <w:proofErr w:type="spellStart"/>
      <w:r w:rsidRPr="00380D8C">
        <w:rPr>
          <w:rFonts w:ascii="Times New Roman" w:eastAsia="Arial Narrow" w:hAnsi="Times New Roman" w:cs="Times New Roman"/>
          <w:sz w:val="24"/>
          <w:szCs w:val="24"/>
        </w:rPr>
        <w:t>tl</w:t>
      </w:r>
      <w:proofErr w:type="spellEnd"/>
      <w:r w:rsidRPr="00380D8C">
        <w:rPr>
          <w:rFonts w:ascii="Times New Roman" w:eastAsia="Arial Narrow" w:hAnsi="Times New Roman" w:cs="Times New Roman"/>
          <w:sz w:val="24"/>
          <w:szCs w:val="24"/>
        </w:rPr>
        <w:t>. 140 mm</w:t>
      </w:r>
    </w:p>
    <w:p w14:paraId="3A6D5879" w14:textId="688260DF" w:rsidR="006207E3" w:rsidRPr="00380D8C" w:rsidRDefault="006207E3" w:rsidP="00380D8C">
      <w:pPr>
        <w:tabs>
          <w:tab w:val="left" w:pos="2835"/>
        </w:tabs>
        <w:spacing w:after="0" w:line="240" w:lineRule="auto"/>
        <w:jc w:val="both"/>
        <w:rPr>
          <w:rFonts w:ascii="Times New Roman" w:eastAsia="Arial Narrow" w:hAnsi="Times New Roman" w:cs="Times New Roman"/>
          <w:sz w:val="24"/>
          <w:szCs w:val="24"/>
        </w:rPr>
      </w:pPr>
      <w:r w:rsidRPr="00380D8C">
        <w:rPr>
          <w:rFonts w:ascii="Times New Roman" w:eastAsia="Arial Narrow" w:hAnsi="Times New Roman" w:cs="Times New Roman"/>
          <w:sz w:val="24"/>
          <w:szCs w:val="24"/>
        </w:rPr>
        <w:t xml:space="preserve">zateplení střešního pláště – EPS </w:t>
      </w:r>
      <w:proofErr w:type="spellStart"/>
      <w:r w:rsidRPr="00380D8C">
        <w:rPr>
          <w:rFonts w:ascii="Times New Roman" w:eastAsia="Arial Narrow" w:hAnsi="Times New Roman" w:cs="Times New Roman"/>
          <w:sz w:val="24"/>
          <w:szCs w:val="24"/>
        </w:rPr>
        <w:t>tl</w:t>
      </w:r>
      <w:proofErr w:type="spellEnd"/>
      <w:r w:rsidRPr="00380D8C">
        <w:rPr>
          <w:rFonts w:ascii="Times New Roman" w:eastAsia="Arial Narrow" w:hAnsi="Times New Roman" w:cs="Times New Roman"/>
          <w:sz w:val="24"/>
          <w:szCs w:val="24"/>
        </w:rPr>
        <w:t xml:space="preserve">. 240 mm a minerální vata </w:t>
      </w:r>
      <w:proofErr w:type="spellStart"/>
      <w:r w:rsidRPr="00380D8C">
        <w:rPr>
          <w:rFonts w:ascii="Times New Roman" w:eastAsia="Arial Narrow" w:hAnsi="Times New Roman" w:cs="Times New Roman"/>
          <w:sz w:val="24"/>
          <w:szCs w:val="24"/>
        </w:rPr>
        <w:t>tl</w:t>
      </w:r>
      <w:proofErr w:type="spellEnd"/>
      <w:r w:rsidRPr="00380D8C">
        <w:rPr>
          <w:rFonts w:ascii="Times New Roman" w:eastAsia="Arial Narrow" w:hAnsi="Times New Roman" w:cs="Times New Roman"/>
          <w:sz w:val="24"/>
          <w:szCs w:val="24"/>
        </w:rPr>
        <w:t>. 60 mm</w:t>
      </w:r>
    </w:p>
    <w:p w14:paraId="0FE7FAB1" w14:textId="6CCB4478" w:rsidR="006207E3" w:rsidRPr="00380D8C" w:rsidRDefault="006207E3" w:rsidP="00380D8C">
      <w:pPr>
        <w:tabs>
          <w:tab w:val="left" w:pos="3119"/>
        </w:tabs>
        <w:spacing w:after="0" w:line="240" w:lineRule="auto"/>
        <w:jc w:val="both"/>
        <w:rPr>
          <w:rFonts w:ascii="Times New Roman" w:eastAsia="Arial Narrow" w:hAnsi="Times New Roman" w:cs="Times New Roman"/>
          <w:sz w:val="24"/>
          <w:szCs w:val="24"/>
        </w:rPr>
      </w:pPr>
      <w:r w:rsidRPr="00380D8C">
        <w:rPr>
          <w:rFonts w:ascii="Times New Roman" w:eastAsia="Arial Narrow" w:hAnsi="Times New Roman" w:cs="Times New Roman"/>
          <w:sz w:val="24"/>
          <w:szCs w:val="24"/>
        </w:rPr>
        <w:t xml:space="preserve">zateplení horní hrany atiky – EPS </w:t>
      </w:r>
      <w:proofErr w:type="spellStart"/>
      <w:r w:rsidRPr="00380D8C">
        <w:rPr>
          <w:rFonts w:ascii="Times New Roman" w:eastAsia="Arial Narrow" w:hAnsi="Times New Roman" w:cs="Times New Roman"/>
          <w:sz w:val="24"/>
          <w:szCs w:val="24"/>
        </w:rPr>
        <w:t>tl</w:t>
      </w:r>
      <w:proofErr w:type="spellEnd"/>
      <w:r w:rsidRPr="00380D8C">
        <w:rPr>
          <w:rFonts w:ascii="Times New Roman" w:eastAsia="Arial Narrow" w:hAnsi="Times New Roman" w:cs="Times New Roman"/>
          <w:sz w:val="24"/>
          <w:szCs w:val="24"/>
        </w:rPr>
        <w:t>. 100 mm</w:t>
      </w:r>
    </w:p>
    <w:p w14:paraId="51891EE2" w14:textId="77777777" w:rsidR="006207E3" w:rsidRPr="00380D8C" w:rsidRDefault="006207E3" w:rsidP="00380D8C">
      <w:pPr>
        <w:spacing w:after="0" w:line="240" w:lineRule="auto"/>
        <w:jc w:val="both"/>
        <w:rPr>
          <w:rFonts w:ascii="Times New Roman" w:eastAsia="Arial Narrow" w:hAnsi="Times New Roman" w:cs="Times New Roman"/>
          <w:sz w:val="24"/>
          <w:szCs w:val="24"/>
        </w:rPr>
      </w:pPr>
      <w:r w:rsidRPr="00380D8C">
        <w:rPr>
          <w:rFonts w:ascii="Times New Roman" w:eastAsia="Arial Narrow" w:hAnsi="Times New Roman" w:cs="Times New Roman"/>
          <w:sz w:val="24"/>
          <w:szCs w:val="24"/>
        </w:rPr>
        <w:t>Hydroizolace: střešní plášť – hydroizolační fólie vytažená na atiku.</w:t>
      </w:r>
    </w:p>
    <w:p w14:paraId="1472A1FD" w14:textId="77777777" w:rsidR="006207E3" w:rsidRPr="00380D8C" w:rsidRDefault="006207E3" w:rsidP="00380D8C">
      <w:pPr>
        <w:spacing w:after="0" w:line="240" w:lineRule="auto"/>
        <w:jc w:val="both"/>
        <w:rPr>
          <w:rFonts w:ascii="Times New Roman" w:eastAsia="Arial Narrow" w:hAnsi="Times New Roman" w:cs="Times New Roman"/>
          <w:sz w:val="24"/>
          <w:szCs w:val="24"/>
        </w:rPr>
      </w:pPr>
      <w:r w:rsidRPr="00380D8C">
        <w:rPr>
          <w:rFonts w:ascii="Times New Roman" w:eastAsia="Arial Narrow" w:hAnsi="Times New Roman" w:cs="Times New Roman"/>
          <w:sz w:val="24"/>
          <w:szCs w:val="24"/>
        </w:rPr>
        <w:lastRenderedPageBreak/>
        <w:t>Svislá stěna navržené venkovní rampy bude od zemní vlhkosti izolována hydroizolací v úrovni základových pasů.</w:t>
      </w:r>
    </w:p>
    <w:p w14:paraId="0CBD313E" w14:textId="77777777" w:rsidR="006207E3" w:rsidRPr="00380D8C" w:rsidRDefault="006207E3" w:rsidP="00380D8C">
      <w:pPr>
        <w:spacing w:after="0" w:line="240" w:lineRule="auto"/>
        <w:jc w:val="both"/>
        <w:rPr>
          <w:rFonts w:ascii="Times New Roman" w:hAnsi="Times New Roman" w:cs="Times New Roman"/>
          <w:sz w:val="24"/>
          <w:szCs w:val="24"/>
        </w:rPr>
      </w:pPr>
      <w:r w:rsidRPr="00380D8C">
        <w:rPr>
          <w:rFonts w:ascii="Times New Roman" w:hAnsi="Times New Roman" w:cs="Times New Roman"/>
          <w:sz w:val="24"/>
          <w:szCs w:val="24"/>
        </w:rPr>
        <w:t>Dojde k výměně všech výplní otvorů /okna, dveře/ v původních rozměrech, za plastová s izolačním trojsklem U</w:t>
      </w:r>
      <w:r w:rsidRPr="00380D8C">
        <w:rPr>
          <w:rFonts w:ascii="Times New Roman" w:hAnsi="Times New Roman" w:cs="Times New Roman"/>
          <w:sz w:val="24"/>
          <w:szCs w:val="24"/>
          <w:vertAlign w:val="subscript"/>
        </w:rPr>
        <w:t>W</w:t>
      </w:r>
      <w:r w:rsidRPr="00380D8C">
        <w:rPr>
          <w:rFonts w:ascii="Times New Roman" w:hAnsi="Times New Roman" w:cs="Times New Roman"/>
          <w:sz w:val="24"/>
          <w:szCs w:val="24"/>
        </w:rPr>
        <w:t xml:space="preserve"> = 0,72 W/(m</w:t>
      </w:r>
      <w:r w:rsidRPr="00380D8C">
        <w:rPr>
          <w:rFonts w:ascii="Times New Roman" w:hAnsi="Times New Roman" w:cs="Times New Roman"/>
          <w:sz w:val="24"/>
          <w:szCs w:val="24"/>
          <w:vertAlign w:val="superscript"/>
        </w:rPr>
        <w:t>2</w:t>
      </w:r>
      <w:r w:rsidRPr="00380D8C">
        <w:rPr>
          <w:rFonts w:ascii="Times New Roman" w:hAnsi="Times New Roman" w:cs="Times New Roman"/>
          <w:sz w:val="24"/>
          <w:szCs w:val="24"/>
        </w:rPr>
        <w:t>.K) v barvě bílé.</w:t>
      </w:r>
    </w:p>
    <w:p w14:paraId="5116D231" w14:textId="77777777" w:rsidR="006207E3" w:rsidRPr="00380D8C" w:rsidRDefault="006207E3" w:rsidP="00380D8C">
      <w:pPr>
        <w:spacing w:after="0" w:line="240" w:lineRule="auto"/>
        <w:jc w:val="both"/>
        <w:rPr>
          <w:rFonts w:ascii="Times New Roman" w:hAnsi="Times New Roman" w:cs="Times New Roman"/>
          <w:sz w:val="24"/>
          <w:szCs w:val="24"/>
        </w:rPr>
      </w:pPr>
      <w:r w:rsidRPr="00380D8C">
        <w:rPr>
          <w:rFonts w:ascii="Times New Roman" w:hAnsi="Times New Roman" w:cs="Times New Roman"/>
          <w:sz w:val="24"/>
          <w:szCs w:val="24"/>
        </w:rPr>
        <w:t>Okna budou otvíravá, popř. částečně výklopná (viz pohledy PD).</w:t>
      </w:r>
    </w:p>
    <w:p w14:paraId="738A8441" w14:textId="77777777" w:rsidR="006207E3" w:rsidRPr="00380D8C" w:rsidRDefault="006207E3" w:rsidP="00380D8C">
      <w:pPr>
        <w:spacing w:after="0" w:line="240" w:lineRule="auto"/>
        <w:jc w:val="both"/>
        <w:rPr>
          <w:rFonts w:ascii="Times New Roman" w:hAnsi="Times New Roman" w:cs="Times New Roman"/>
          <w:sz w:val="24"/>
          <w:szCs w:val="24"/>
        </w:rPr>
      </w:pPr>
      <w:r w:rsidRPr="00380D8C">
        <w:rPr>
          <w:rFonts w:ascii="Times New Roman" w:hAnsi="Times New Roman" w:cs="Times New Roman"/>
          <w:sz w:val="24"/>
          <w:szCs w:val="24"/>
        </w:rPr>
        <w:t>Vstupní dveře do objektu budou prosklené zasklené izolačním trojsklem, dvoukřídlové otvíravé s výklopným nadsvětlíkem v. 2,30 m, U</w:t>
      </w:r>
      <w:r w:rsidRPr="00380D8C">
        <w:rPr>
          <w:rFonts w:ascii="Times New Roman" w:hAnsi="Times New Roman" w:cs="Times New Roman"/>
          <w:sz w:val="24"/>
          <w:szCs w:val="24"/>
          <w:vertAlign w:val="subscript"/>
        </w:rPr>
        <w:t>D</w:t>
      </w:r>
      <w:r w:rsidRPr="00380D8C">
        <w:rPr>
          <w:rFonts w:ascii="Times New Roman" w:hAnsi="Times New Roman" w:cs="Times New Roman"/>
          <w:sz w:val="24"/>
          <w:szCs w:val="24"/>
        </w:rPr>
        <w:t> = 0,9 W/(m</w:t>
      </w:r>
      <w:r w:rsidRPr="00380D8C">
        <w:rPr>
          <w:rFonts w:ascii="Times New Roman" w:hAnsi="Times New Roman" w:cs="Times New Roman"/>
          <w:sz w:val="24"/>
          <w:szCs w:val="24"/>
          <w:vertAlign w:val="superscript"/>
        </w:rPr>
        <w:t>2</w:t>
      </w:r>
      <w:r w:rsidRPr="00380D8C">
        <w:rPr>
          <w:rFonts w:ascii="Times New Roman" w:hAnsi="Times New Roman" w:cs="Times New Roman"/>
          <w:sz w:val="24"/>
          <w:szCs w:val="24"/>
        </w:rPr>
        <w:t>.K). Lodžie budou uzavřeny plastovým oknem s izolačním trojsklem U</w:t>
      </w:r>
      <w:r w:rsidRPr="00380D8C">
        <w:rPr>
          <w:rFonts w:ascii="Times New Roman" w:hAnsi="Times New Roman" w:cs="Times New Roman"/>
          <w:sz w:val="24"/>
          <w:szCs w:val="24"/>
          <w:vertAlign w:val="subscript"/>
        </w:rPr>
        <w:t>W</w:t>
      </w:r>
      <w:r w:rsidRPr="00380D8C">
        <w:rPr>
          <w:rFonts w:ascii="Times New Roman" w:hAnsi="Times New Roman" w:cs="Times New Roman"/>
          <w:sz w:val="24"/>
          <w:szCs w:val="24"/>
        </w:rPr>
        <w:t xml:space="preserve"> = 0,72 W/(m</w:t>
      </w:r>
      <w:r w:rsidRPr="00380D8C">
        <w:rPr>
          <w:rFonts w:ascii="Times New Roman" w:hAnsi="Times New Roman" w:cs="Times New Roman"/>
          <w:sz w:val="24"/>
          <w:szCs w:val="24"/>
          <w:vertAlign w:val="superscript"/>
        </w:rPr>
        <w:t>2</w:t>
      </w:r>
      <w:r w:rsidRPr="00380D8C">
        <w:rPr>
          <w:rFonts w:ascii="Times New Roman" w:hAnsi="Times New Roman" w:cs="Times New Roman"/>
          <w:sz w:val="24"/>
          <w:szCs w:val="24"/>
        </w:rPr>
        <w:t>.K).</w:t>
      </w:r>
    </w:p>
    <w:p w14:paraId="2400A561" w14:textId="66DA35DC" w:rsidR="006207E3" w:rsidRPr="00380D8C" w:rsidRDefault="006207E3" w:rsidP="00380D8C">
      <w:pPr>
        <w:spacing w:after="0" w:line="240" w:lineRule="auto"/>
        <w:jc w:val="both"/>
        <w:rPr>
          <w:rFonts w:ascii="Times New Roman" w:hAnsi="Times New Roman" w:cs="Times New Roman"/>
          <w:sz w:val="24"/>
          <w:szCs w:val="24"/>
        </w:rPr>
      </w:pPr>
      <w:r w:rsidRPr="00380D8C">
        <w:rPr>
          <w:rFonts w:ascii="Times New Roman" w:hAnsi="Times New Roman" w:cs="Times New Roman"/>
          <w:sz w:val="24"/>
          <w:szCs w:val="24"/>
        </w:rPr>
        <w:t>Vnitřní dveře jsou dřevěné, plné, jednokřídlové do ocelové zárubně – stávající bez úprav.</w:t>
      </w:r>
    </w:p>
    <w:p w14:paraId="47D54624" w14:textId="77777777" w:rsidR="006207E3" w:rsidRPr="00380D8C" w:rsidRDefault="006207E3" w:rsidP="00380D8C">
      <w:pPr>
        <w:spacing w:after="0" w:line="240" w:lineRule="auto"/>
        <w:jc w:val="both"/>
        <w:rPr>
          <w:rFonts w:ascii="Times New Roman" w:hAnsi="Times New Roman" w:cs="Times New Roman"/>
          <w:sz w:val="24"/>
          <w:szCs w:val="24"/>
        </w:rPr>
      </w:pPr>
      <w:r w:rsidRPr="00380D8C">
        <w:rPr>
          <w:rFonts w:ascii="Times New Roman" w:hAnsi="Times New Roman" w:cs="Times New Roman"/>
          <w:sz w:val="24"/>
          <w:szCs w:val="24"/>
        </w:rPr>
        <w:t>Navržená rampa ve vnějším prostoru je dvouramenná se šířkou 2x 1,5 m, se spádem ~ 4,50 °. Rampa bude opatřena zábradlím dle vyhlášky č. 398/2009 Sb. o obecných technických požadavcích zabezpečujících bezbariérové užívání staveb.</w:t>
      </w:r>
    </w:p>
    <w:p w14:paraId="5BF0ACFE" w14:textId="77777777" w:rsidR="006207E3" w:rsidRPr="00380D8C" w:rsidRDefault="006207E3" w:rsidP="00380D8C">
      <w:pPr>
        <w:spacing w:after="0" w:line="240" w:lineRule="auto"/>
        <w:jc w:val="both"/>
        <w:rPr>
          <w:rFonts w:ascii="Times New Roman" w:hAnsi="Times New Roman" w:cs="Times New Roman"/>
          <w:sz w:val="24"/>
          <w:szCs w:val="24"/>
        </w:rPr>
      </w:pPr>
      <w:r w:rsidRPr="00380D8C">
        <w:rPr>
          <w:rFonts w:ascii="Times New Roman" w:hAnsi="Times New Roman" w:cs="Times New Roman"/>
          <w:sz w:val="24"/>
          <w:szCs w:val="24"/>
        </w:rPr>
        <w:t>Nově navržená zpevněná plocha – vstup na rampu bude ze zámkové dlažby. Ostatní zpevněné plochy jsou stávající.</w:t>
      </w:r>
    </w:p>
    <w:p w14:paraId="48AB3245" w14:textId="773CCAD9" w:rsidR="005C13B1" w:rsidRPr="003D63E2" w:rsidRDefault="003D63E2" w:rsidP="003D63E2">
      <w:pPr>
        <w:pStyle w:val="Nadpis3"/>
        <w:rPr>
          <w:color w:val="auto"/>
        </w:rPr>
      </w:pPr>
      <w:bookmarkStart w:id="10" w:name="_Toc154049730"/>
      <w:r>
        <w:rPr>
          <w:color w:val="auto"/>
        </w:rPr>
        <w:t>b</w:t>
      </w:r>
      <w:r w:rsidR="005C13B1" w:rsidRPr="003D63E2">
        <w:rPr>
          <w:color w:val="auto"/>
        </w:rPr>
        <w:t>ourací práce</w:t>
      </w:r>
      <w:bookmarkEnd w:id="10"/>
    </w:p>
    <w:p w14:paraId="2B75843C" w14:textId="77777777" w:rsidR="004613C3" w:rsidRPr="004613C3" w:rsidRDefault="004613C3" w:rsidP="004613C3">
      <w:pPr>
        <w:suppressAutoHyphens/>
        <w:spacing w:after="0" w:line="240" w:lineRule="auto"/>
        <w:jc w:val="both"/>
        <w:rPr>
          <w:rFonts w:ascii="Times New Roman" w:hAnsi="Times New Roman" w:cs="Times New Roman"/>
          <w:b/>
          <w:bCs/>
          <w:i/>
          <w:sz w:val="24"/>
          <w:szCs w:val="24"/>
        </w:rPr>
      </w:pPr>
      <w:bookmarkStart w:id="11" w:name="_Hlk146106318"/>
      <w:r w:rsidRPr="004613C3">
        <w:rPr>
          <w:rFonts w:ascii="Times New Roman" w:hAnsi="Times New Roman" w:cs="Times New Roman"/>
          <w:bCs/>
          <w:sz w:val="24"/>
          <w:szCs w:val="24"/>
        </w:rPr>
        <w:t xml:space="preserve">Bourací práce spočívají v demontáži všech oken a vnějších dveří vč. oplechování, v demontáži zábradlí na lodžiích, oplechování </w:t>
      </w:r>
      <w:proofErr w:type="gramStart"/>
      <w:r w:rsidRPr="004613C3">
        <w:rPr>
          <w:rFonts w:ascii="Times New Roman" w:hAnsi="Times New Roman" w:cs="Times New Roman"/>
          <w:bCs/>
          <w:sz w:val="24"/>
          <w:szCs w:val="24"/>
        </w:rPr>
        <w:t>atiky,</w:t>
      </w:r>
      <w:proofErr w:type="gramEnd"/>
      <w:r w:rsidRPr="004613C3">
        <w:rPr>
          <w:rFonts w:ascii="Times New Roman" w:hAnsi="Times New Roman" w:cs="Times New Roman"/>
          <w:bCs/>
          <w:sz w:val="24"/>
          <w:szCs w:val="24"/>
        </w:rPr>
        <w:t xml:space="preserve"> apod. a odstranění obkladu soklu keramickými pásky. </w:t>
      </w:r>
      <w:bookmarkStart w:id="12" w:name="_Hlk146108204"/>
      <w:r w:rsidRPr="004613C3">
        <w:rPr>
          <w:rFonts w:ascii="Times New Roman" w:hAnsi="Times New Roman" w:cs="Times New Roman"/>
          <w:bCs/>
          <w:sz w:val="24"/>
          <w:szCs w:val="24"/>
        </w:rPr>
        <w:t>Zbouráno bude také venkovní schodiště u hlavního vchodu.</w:t>
      </w:r>
      <w:bookmarkEnd w:id="12"/>
    </w:p>
    <w:bookmarkEnd w:id="11"/>
    <w:p w14:paraId="0AF3699C" w14:textId="77777777" w:rsidR="005C13B1" w:rsidRPr="003D63E2" w:rsidRDefault="005C13B1" w:rsidP="003D63E2">
      <w:pPr>
        <w:pStyle w:val="Default"/>
        <w:jc w:val="both"/>
        <w:rPr>
          <w:color w:val="auto"/>
          <w:sz w:val="22"/>
          <w:szCs w:val="22"/>
        </w:rPr>
      </w:pPr>
    </w:p>
    <w:p w14:paraId="47D860FF" w14:textId="2BC14123" w:rsidR="005C13B1" w:rsidRPr="003D63E2" w:rsidRDefault="005C13B1" w:rsidP="003D63E2">
      <w:pPr>
        <w:pStyle w:val="Default"/>
        <w:jc w:val="both"/>
        <w:rPr>
          <w:i/>
          <w:iCs/>
          <w:sz w:val="22"/>
          <w:szCs w:val="22"/>
        </w:rPr>
      </w:pPr>
      <w:r w:rsidRPr="003D63E2">
        <w:rPr>
          <w:i/>
          <w:iCs/>
          <w:sz w:val="22"/>
          <w:szCs w:val="22"/>
        </w:rPr>
        <w:t xml:space="preserve">Bourací práce je třeba provádět s vědomím principů statického působení, dodržovat předepsané průzkumné práce, dodržovat návaznost původních konstrukcí s konstrukcemi nově budovanými a zesilovanými. Nutno dodržet postup a sled stanovený statikem. </w:t>
      </w:r>
    </w:p>
    <w:p w14:paraId="5BB1F5D1" w14:textId="77777777" w:rsidR="00012D52" w:rsidRDefault="00012D52" w:rsidP="00012D52">
      <w:pPr>
        <w:pStyle w:val="Nadpis3"/>
        <w:spacing w:before="0" w:line="240" w:lineRule="auto"/>
        <w:rPr>
          <w:rFonts w:ascii="Times New Roman" w:hAnsi="Times New Roman" w:cs="Times New Roman"/>
          <w:color w:val="auto"/>
        </w:rPr>
      </w:pPr>
    </w:p>
    <w:p w14:paraId="6DCC4AD6" w14:textId="77777777" w:rsidR="000573BE" w:rsidRDefault="000573BE" w:rsidP="004135F5">
      <w:pPr>
        <w:spacing w:after="0" w:line="240" w:lineRule="auto"/>
        <w:jc w:val="both"/>
        <w:rPr>
          <w:rFonts w:ascii="Times New Roman" w:eastAsia="Times New Roman" w:hAnsi="Times New Roman" w:cs="Times New Roman"/>
          <w:sz w:val="24"/>
        </w:rPr>
      </w:pPr>
    </w:p>
    <w:p w14:paraId="4E79181A" w14:textId="515FE808" w:rsidR="004135F5" w:rsidRDefault="004135F5" w:rsidP="004135F5">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e) účel užívání stavby,</w:t>
      </w:r>
    </w:p>
    <w:p w14:paraId="45D34926" w14:textId="7E79F352" w:rsidR="0033701F" w:rsidRPr="0033701F" w:rsidRDefault="0033701F" w:rsidP="0033701F">
      <w:pPr>
        <w:pStyle w:val="Default"/>
        <w:rPr>
          <w:color w:val="auto"/>
        </w:rPr>
      </w:pPr>
      <w:r w:rsidRPr="0033701F">
        <w:rPr>
          <w:color w:val="auto"/>
        </w:rPr>
        <w:t>Trvalá stavba. Účel užívání –</w:t>
      </w:r>
      <w:r w:rsidR="000C5EF5">
        <w:rPr>
          <w:color w:val="auto"/>
        </w:rPr>
        <w:t xml:space="preserve"> občanská vybavenost</w:t>
      </w:r>
      <w:bookmarkStart w:id="13" w:name="_GoBack"/>
      <w:bookmarkEnd w:id="13"/>
      <w:r w:rsidRPr="0033701F">
        <w:rPr>
          <w:color w:val="auto"/>
        </w:rPr>
        <w:t>.</w:t>
      </w:r>
    </w:p>
    <w:p w14:paraId="5924D3C0" w14:textId="77777777" w:rsidR="004135F5" w:rsidRDefault="004135F5" w:rsidP="004135F5">
      <w:pPr>
        <w:spacing w:after="0" w:line="240" w:lineRule="auto"/>
        <w:jc w:val="both"/>
        <w:rPr>
          <w:rFonts w:ascii="Times New Roman" w:eastAsia="Times New Roman" w:hAnsi="Times New Roman" w:cs="Times New Roman"/>
          <w:sz w:val="24"/>
        </w:rPr>
      </w:pPr>
    </w:p>
    <w:p w14:paraId="74DC4C35" w14:textId="77777777" w:rsidR="004135F5" w:rsidRDefault="004135F5" w:rsidP="004135F5">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f) základní předpoklady výstavby (časové údaje o realizaci stavby, členění na etapy),</w:t>
      </w:r>
    </w:p>
    <w:p w14:paraId="426476D4" w14:textId="281D1409" w:rsidR="0004553C" w:rsidRDefault="00B63F46" w:rsidP="004135F5">
      <w:pPr>
        <w:spacing w:after="0" w:line="240" w:lineRule="auto"/>
        <w:jc w:val="both"/>
        <w:rPr>
          <w:rFonts w:ascii="Times New Roman" w:eastAsia="Times New Roman" w:hAnsi="Times New Roman" w:cs="Times New Roman"/>
          <w:sz w:val="24"/>
        </w:rPr>
      </w:pPr>
      <w:proofErr w:type="gramStart"/>
      <w:r>
        <w:rPr>
          <w:rFonts w:ascii="Times New Roman" w:eastAsia="Times New Roman" w:hAnsi="Times New Roman" w:cs="Times New Roman"/>
          <w:sz w:val="24"/>
        </w:rPr>
        <w:t>Doba  výstavby</w:t>
      </w:r>
      <w:proofErr w:type="gramEnd"/>
      <w:r>
        <w:rPr>
          <w:rFonts w:ascii="Times New Roman" w:eastAsia="Times New Roman" w:hAnsi="Times New Roman" w:cs="Times New Roman"/>
          <w:sz w:val="24"/>
        </w:rPr>
        <w:t xml:space="preserve"> : </w:t>
      </w:r>
      <w:r w:rsidR="003621C6">
        <w:rPr>
          <w:rFonts w:ascii="Times New Roman" w:eastAsia="Times New Roman" w:hAnsi="Times New Roman" w:cs="Times New Roman"/>
          <w:sz w:val="24"/>
        </w:rPr>
        <w:t xml:space="preserve">bude určena </w:t>
      </w:r>
      <w:r w:rsidR="000573BE">
        <w:rPr>
          <w:rFonts w:ascii="Times New Roman" w:eastAsia="Times New Roman" w:hAnsi="Times New Roman" w:cs="Times New Roman"/>
          <w:sz w:val="24"/>
        </w:rPr>
        <w:t>na základě</w:t>
      </w:r>
      <w:r w:rsidR="003621C6">
        <w:rPr>
          <w:rFonts w:ascii="Times New Roman" w:eastAsia="Times New Roman" w:hAnsi="Times New Roman" w:cs="Times New Roman"/>
          <w:sz w:val="24"/>
        </w:rPr>
        <w:t xml:space="preserve"> výběrového řízení</w:t>
      </w:r>
    </w:p>
    <w:p w14:paraId="232F7A4F" w14:textId="77777777" w:rsidR="00B63F46" w:rsidRDefault="00B63F46" w:rsidP="00B63F46">
      <w:pPr>
        <w:spacing w:after="0"/>
        <w:rPr>
          <w:rFonts w:ascii="Times New Roman" w:hAnsi="Times New Roman" w:cs="Times New Roman"/>
          <w:sz w:val="24"/>
          <w:szCs w:val="24"/>
        </w:rPr>
      </w:pPr>
    </w:p>
    <w:p w14:paraId="516AD096" w14:textId="53575FD8" w:rsidR="004135F5" w:rsidRDefault="004135F5" w:rsidP="004135F5">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g) vnější vazby stavby na okolí včetně jejího vlivu na okolí stavby.</w:t>
      </w:r>
    </w:p>
    <w:p w14:paraId="4B068CBB" w14:textId="77777777" w:rsidR="00194426" w:rsidRPr="00E05CE6" w:rsidRDefault="00194426" w:rsidP="00E05CE6">
      <w:pPr>
        <w:pStyle w:val="Default"/>
        <w:jc w:val="both"/>
        <w:rPr>
          <w:color w:val="auto"/>
        </w:rPr>
      </w:pPr>
      <w:r w:rsidRPr="00E05CE6">
        <w:rPr>
          <w:color w:val="auto"/>
        </w:rPr>
        <w:t>Stavební práce musí splňovat příslušné hygienické limity dle zákona č. 258/2000 Sb., o ochraně veřejného zdraví a prováděcího předpisu Nařízení vlády č. 272/2011 Sb., o ochraně zdraví před nepříznivými účinky hluku a vibrací, zejména s ohledem na obytné a ostatní objekty.</w:t>
      </w:r>
    </w:p>
    <w:p w14:paraId="5551B122" w14:textId="77777777" w:rsidR="00194426" w:rsidRPr="00E05CE6" w:rsidRDefault="00194426" w:rsidP="00E05CE6">
      <w:pPr>
        <w:pStyle w:val="Default"/>
        <w:jc w:val="both"/>
        <w:rPr>
          <w:color w:val="auto"/>
        </w:rPr>
      </w:pPr>
      <w:r w:rsidRPr="00E05CE6">
        <w:rPr>
          <w:color w:val="auto"/>
        </w:rPr>
        <w:t>Dodavatel stavebních prací je povinen používat především stroje a mechanismy v dobrém technickém stavu a jejich hlučnost nepřekračuje hodnoty stanovené v technickém osvědčení. Při provozu hlučných strojů v místech, kde vzdálenost umístěného stroje od okolní zástavby nesnižuje hluk na hodnoty stanovené hygienickými předpisy a limity je nutné zabezpečit pasivní ochranu (kryty, akustické zástěny apod.).</w:t>
      </w:r>
    </w:p>
    <w:p w14:paraId="0DAFFA8E" w14:textId="4876869E" w:rsidR="004135F5" w:rsidRPr="00E05CE6" w:rsidRDefault="000573BE" w:rsidP="00E05CE6">
      <w:pPr>
        <w:pStyle w:val="Default"/>
        <w:jc w:val="both"/>
        <w:rPr>
          <w:rFonts w:eastAsia="Times New Roman"/>
        </w:rPr>
      </w:pPr>
      <w:r w:rsidRPr="00E05CE6">
        <w:rPr>
          <w:color w:val="auto"/>
        </w:rPr>
        <w:t>Negativní vliv stavby na okolní stavby a pozemky bude minimalizován</w:t>
      </w:r>
      <w:r w:rsidR="00E05CE6" w:rsidRPr="00E05CE6">
        <w:rPr>
          <w:color w:val="auto"/>
        </w:rPr>
        <w:t xml:space="preserve"> a práce je </w:t>
      </w:r>
      <w:proofErr w:type="gramStart"/>
      <w:r w:rsidR="00E05CE6" w:rsidRPr="00E05CE6">
        <w:rPr>
          <w:color w:val="auto"/>
        </w:rPr>
        <w:t>nutné</w:t>
      </w:r>
      <w:r w:rsidR="004135F5" w:rsidRPr="00E05CE6">
        <w:rPr>
          <w:rFonts w:eastAsia="Times New Roman"/>
        </w:rPr>
        <w:t xml:space="preserve">  provádět</w:t>
      </w:r>
      <w:proofErr w:type="gramEnd"/>
      <w:r w:rsidR="004135F5" w:rsidRPr="00E05CE6">
        <w:rPr>
          <w:rFonts w:eastAsia="Times New Roman"/>
        </w:rPr>
        <w:t xml:space="preserve">  s nejvyšším  zabezpečením proti  hluku,  prachu  a  otřesům</w:t>
      </w:r>
      <w:r w:rsidR="00A517DE">
        <w:rPr>
          <w:rFonts w:eastAsia="Times New Roman"/>
        </w:rPr>
        <w:t>.</w:t>
      </w:r>
    </w:p>
    <w:p w14:paraId="77D0E024" w14:textId="77777777" w:rsidR="0014431E" w:rsidRPr="00B64839" w:rsidRDefault="0014431E" w:rsidP="004135F5">
      <w:pPr>
        <w:spacing w:after="0" w:line="240" w:lineRule="auto"/>
        <w:jc w:val="both"/>
        <w:rPr>
          <w:rFonts w:ascii="Times New Roman" w:eastAsia="Times New Roman" w:hAnsi="Times New Roman" w:cs="Times New Roman"/>
          <w:sz w:val="24"/>
        </w:rPr>
      </w:pPr>
    </w:p>
    <w:p w14:paraId="332BD00F" w14:textId="77777777" w:rsidR="004135F5" w:rsidRDefault="004135F5" w:rsidP="004135F5">
      <w:pPr>
        <w:spacing w:before="100" w:after="100" w:line="240" w:lineRule="auto"/>
        <w:jc w:val="both"/>
        <w:rPr>
          <w:rFonts w:ascii="Times New Roman" w:eastAsia="Times New Roman" w:hAnsi="Times New Roman" w:cs="Times New Roman"/>
          <w:sz w:val="24"/>
        </w:rPr>
      </w:pPr>
      <w:r>
        <w:rPr>
          <w:rFonts w:ascii="Times New Roman" w:eastAsia="Times New Roman" w:hAnsi="Times New Roman" w:cs="Times New Roman"/>
          <w:b/>
          <w:sz w:val="24"/>
        </w:rPr>
        <w:t xml:space="preserve">2. odůvodnění pro zpracování plánu s uvedením odkazu na příslušné právní </w:t>
      </w:r>
      <w:hyperlink r:id="rId10">
        <w:r w:rsidRPr="009D05BC">
          <w:rPr>
            <w:rFonts w:ascii="Times New Roman" w:eastAsia="Times New Roman" w:hAnsi="Times New Roman" w:cs="Times New Roman"/>
            <w:b/>
            <w:sz w:val="24"/>
          </w:rPr>
          <w:t>předpisy</w:t>
        </w:r>
      </w:hyperlink>
      <w:r>
        <w:rPr>
          <w:rFonts w:ascii="Times New Roman" w:eastAsia="Times New Roman" w:hAnsi="Times New Roman" w:cs="Times New Roman"/>
          <w:b/>
          <w:sz w:val="24"/>
        </w:rPr>
        <w:t xml:space="preserve"> a soupis dokumentů sloužících jako podklad pro zpracování plánu.</w:t>
      </w:r>
    </w:p>
    <w:p w14:paraId="32D9AB50" w14:textId="06F6C99C" w:rsidR="00793C0C" w:rsidRPr="00D82E2B" w:rsidRDefault="00793C0C" w:rsidP="00C05FBD">
      <w:pPr>
        <w:spacing w:before="100" w:after="100" w:line="240" w:lineRule="auto"/>
        <w:jc w:val="both"/>
        <w:rPr>
          <w:rFonts w:ascii="Times New Roman" w:hAnsi="Times New Roman" w:cs="Times New Roman"/>
        </w:rPr>
      </w:pPr>
      <w:r w:rsidRPr="00D82E2B">
        <w:rPr>
          <w:rFonts w:ascii="Times New Roman" w:hAnsi="Times New Roman" w:cs="Times New Roman"/>
        </w:rPr>
        <w:t>Vyhodnocení z hlediska zákona č. 309/2006 Sb.</w:t>
      </w:r>
      <w:r w:rsidRPr="00D82E2B">
        <w:rPr>
          <w:rFonts w:ascii="Times New Roman" w:eastAsia="Times New Roman" w:hAnsi="Times New Roman" w:cs="Times New Roman"/>
          <w:sz w:val="24"/>
        </w:rPr>
        <w:t xml:space="preserve"> dle §14 a §15 </w:t>
      </w:r>
    </w:p>
    <w:p w14:paraId="638DEA10" w14:textId="77777777" w:rsidR="00BB43B1" w:rsidRDefault="00BB43B1" w:rsidP="004135F5">
      <w:pPr>
        <w:spacing w:before="100" w:after="100" w:line="240" w:lineRule="auto"/>
        <w:jc w:val="both"/>
        <w:rPr>
          <w:rFonts w:ascii="Times New Roman" w:eastAsia="Times New Roman" w:hAnsi="Times New Roman" w:cs="Times New Roman"/>
          <w:sz w:val="24"/>
        </w:rPr>
      </w:pPr>
      <w:r>
        <w:rPr>
          <w:rFonts w:ascii="Times New Roman" w:eastAsia="Times New Roman" w:hAnsi="Times New Roman" w:cs="Times New Roman"/>
          <w:b/>
          <w:sz w:val="24"/>
        </w:rPr>
        <w:t xml:space="preserve">Předpokládaný počet </w:t>
      </w:r>
      <w:proofErr w:type="gramStart"/>
      <w:r>
        <w:rPr>
          <w:rFonts w:ascii="Times New Roman" w:eastAsia="Times New Roman" w:hAnsi="Times New Roman" w:cs="Times New Roman"/>
          <w:b/>
          <w:sz w:val="24"/>
        </w:rPr>
        <w:t>zhotovitelů :</w:t>
      </w:r>
      <w:proofErr w:type="gramEnd"/>
      <w:r>
        <w:rPr>
          <w:rFonts w:ascii="Times New Roman" w:eastAsia="Times New Roman" w:hAnsi="Times New Roman" w:cs="Times New Roman"/>
          <w:b/>
          <w:sz w:val="24"/>
        </w:rPr>
        <w:t xml:space="preserve"> </w:t>
      </w:r>
      <w:r>
        <w:rPr>
          <w:rFonts w:ascii="Times New Roman" w:eastAsia="Times New Roman" w:hAnsi="Times New Roman" w:cs="Times New Roman"/>
          <w:sz w:val="24"/>
        </w:rPr>
        <w:t>předpokládá se působení  zaměstnanců  více  než  jednoho  zhotovitele.</w:t>
      </w:r>
    </w:p>
    <w:p w14:paraId="56594506" w14:textId="77777777" w:rsidR="00BB43B1" w:rsidRDefault="00916A5D" w:rsidP="004135F5">
      <w:pPr>
        <w:spacing w:before="100" w:after="100" w:line="240" w:lineRule="auto"/>
        <w:jc w:val="both"/>
        <w:rPr>
          <w:rFonts w:ascii="Times New Roman" w:eastAsia="Times New Roman" w:hAnsi="Times New Roman" w:cs="Times New Roman"/>
          <w:b/>
          <w:sz w:val="24"/>
        </w:rPr>
      </w:pPr>
      <w:proofErr w:type="gramStart"/>
      <w:r>
        <w:rPr>
          <w:rFonts w:ascii="Times New Roman" w:eastAsia="Times New Roman" w:hAnsi="Times New Roman" w:cs="Times New Roman"/>
          <w:b/>
          <w:sz w:val="24"/>
        </w:rPr>
        <w:t>Povinnost  určit</w:t>
      </w:r>
      <w:proofErr w:type="gramEnd"/>
      <w:r>
        <w:rPr>
          <w:rFonts w:ascii="Times New Roman" w:eastAsia="Times New Roman" w:hAnsi="Times New Roman" w:cs="Times New Roman"/>
          <w:b/>
          <w:sz w:val="24"/>
        </w:rPr>
        <w:t xml:space="preserve">  koordinátora a  zpracovat  Plán BOZP :</w:t>
      </w:r>
    </w:p>
    <w:p w14:paraId="39B9CF85" w14:textId="0823956B" w:rsidR="00916A5D" w:rsidRPr="00916A5D" w:rsidRDefault="00916A5D" w:rsidP="008677C2">
      <w:pPr>
        <w:pStyle w:val="Odstavecseseznamem"/>
        <w:numPr>
          <w:ilvl w:val="0"/>
          <w:numId w:val="37"/>
        </w:numPr>
        <w:autoSpaceDE w:val="0"/>
        <w:autoSpaceDN w:val="0"/>
        <w:adjustRightInd w:val="0"/>
        <w:spacing w:after="0" w:line="240" w:lineRule="auto"/>
        <w:rPr>
          <w:rFonts w:ascii="Calibri" w:hAnsi="Calibri" w:cs="Calibri"/>
          <w:color w:val="000000"/>
          <w:sz w:val="24"/>
          <w:szCs w:val="24"/>
        </w:rPr>
      </w:pPr>
      <w:r>
        <w:rPr>
          <w:rFonts w:ascii="Times New Roman" w:eastAsia="Times New Roman" w:hAnsi="Times New Roman" w:cs="Times New Roman"/>
          <w:sz w:val="24"/>
        </w:rPr>
        <w:lastRenderedPageBreak/>
        <w:t>p</w:t>
      </w:r>
      <w:r w:rsidRPr="00916A5D">
        <w:rPr>
          <w:rFonts w:ascii="Times New Roman" w:eastAsia="Times New Roman" w:hAnsi="Times New Roman" w:cs="Times New Roman"/>
          <w:sz w:val="24"/>
        </w:rPr>
        <w:t>ředpokládan</w:t>
      </w:r>
      <w:r w:rsidR="0014431E">
        <w:rPr>
          <w:rFonts w:ascii="Times New Roman" w:eastAsia="Times New Roman" w:hAnsi="Times New Roman" w:cs="Times New Roman"/>
          <w:sz w:val="24"/>
        </w:rPr>
        <w:t>á</w:t>
      </w:r>
      <w:r w:rsidRPr="00916A5D">
        <w:rPr>
          <w:rFonts w:ascii="Times New Roman" w:eastAsia="Times New Roman" w:hAnsi="Times New Roman" w:cs="Times New Roman"/>
          <w:sz w:val="24"/>
        </w:rPr>
        <w:t xml:space="preserve"> doba </w:t>
      </w:r>
      <w:proofErr w:type="gramStart"/>
      <w:r w:rsidRPr="00916A5D">
        <w:rPr>
          <w:rFonts w:ascii="Times New Roman" w:eastAsia="Times New Roman" w:hAnsi="Times New Roman" w:cs="Times New Roman"/>
          <w:sz w:val="24"/>
        </w:rPr>
        <w:t>trvání  je</w:t>
      </w:r>
      <w:proofErr w:type="gramEnd"/>
      <w:r w:rsidRPr="00916A5D">
        <w:rPr>
          <w:rFonts w:ascii="Times New Roman" w:eastAsia="Times New Roman" w:hAnsi="Times New Roman" w:cs="Times New Roman"/>
          <w:sz w:val="24"/>
        </w:rPr>
        <w:t xml:space="preserve"> více než 30 dní a </w:t>
      </w:r>
      <w:r w:rsidRPr="00916A5D">
        <w:rPr>
          <w:rFonts w:ascii="Calibri" w:hAnsi="Calibri" w:cs="Calibri"/>
          <w:color w:val="000000"/>
          <w:sz w:val="24"/>
          <w:szCs w:val="24"/>
        </w:rPr>
        <w:t>více než 20 fyzických osob po dobu delší než 1 pracovní den, nebo</w:t>
      </w:r>
    </w:p>
    <w:p w14:paraId="285B0114" w14:textId="77777777" w:rsidR="00916A5D" w:rsidRPr="00194186" w:rsidRDefault="00916A5D" w:rsidP="008677C2">
      <w:pPr>
        <w:pStyle w:val="Odstavecseseznamem"/>
        <w:numPr>
          <w:ilvl w:val="0"/>
          <w:numId w:val="36"/>
        </w:numPr>
        <w:spacing w:before="100" w:after="100" w:line="240" w:lineRule="auto"/>
        <w:jc w:val="both"/>
        <w:rPr>
          <w:rFonts w:ascii="Times New Roman" w:eastAsia="Times New Roman" w:hAnsi="Times New Roman" w:cs="Times New Roman"/>
          <w:sz w:val="24"/>
        </w:rPr>
      </w:pPr>
      <w:r>
        <w:rPr>
          <w:rFonts w:ascii="Calibri" w:hAnsi="Calibri" w:cs="Calibri"/>
          <w:color w:val="000000"/>
          <w:sz w:val="24"/>
          <w:szCs w:val="24"/>
        </w:rPr>
        <w:t>realizace díla přesáhne 500 pracovních dnů v přepočtu na jednu fyzickou osobu</w:t>
      </w:r>
    </w:p>
    <w:p w14:paraId="464514FC" w14:textId="77777777" w:rsidR="00194186" w:rsidRPr="00194186" w:rsidRDefault="00194186" w:rsidP="00194186">
      <w:pPr>
        <w:spacing w:before="100" w:after="100" w:line="240" w:lineRule="auto"/>
        <w:jc w:val="both"/>
        <w:rPr>
          <w:rFonts w:ascii="Times New Roman" w:eastAsia="Times New Roman" w:hAnsi="Times New Roman" w:cs="Times New Roman"/>
          <w:sz w:val="24"/>
        </w:rPr>
      </w:pPr>
      <w:proofErr w:type="gramStart"/>
      <w:r>
        <w:rPr>
          <w:rFonts w:ascii="Times New Roman" w:eastAsia="Times New Roman" w:hAnsi="Times New Roman" w:cs="Times New Roman"/>
          <w:sz w:val="24"/>
        </w:rPr>
        <w:t>NUTNÉ :</w:t>
      </w:r>
      <w:proofErr w:type="gramEnd"/>
    </w:p>
    <w:p w14:paraId="6342F4A4" w14:textId="300BC10F" w:rsidR="00916A5D" w:rsidRDefault="00376B90" w:rsidP="008677C2">
      <w:pPr>
        <w:pStyle w:val="Odstavecseseznamem"/>
        <w:numPr>
          <w:ilvl w:val="0"/>
          <w:numId w:val="38"/>
        </w:numPr>
        <w:spacing w:before="100" w:after="10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bude</w:t>
      </w:r>
      <w:r w:rsidR="00D82E2B">
        <w:rPr>
          <w:rFonts w:ascii="Times New Roman" w:eastAsia="Times New Roman" w:hAnsi="Times New Roman" w:cs="Times New Roman"/>
          <w:sz w:val="24"/>
        </w:rPr>
        <w:t xml:space="preserve"> </w:t>
      </w:r>
      <w:r w:rsidR="00194186">
        <w:rPr>
          <w:rFonts w:ascii="Times New Roman" w:eastAsia="Times New Roman" w:hAnsi="Times New Roman" w:cs="Times New Roman"/>
          <w:sz w:val="24"/>
        </w:rPr>
        <w:t>urč</w:t>
      </w:r>
      <w:r w:rsidR="00D82E2B">
        <w:rPr>
          <w:rFonts w:ascii="Times New Roman" w:eastAsia="Times New Roman" w:hAnsi="Times New Roman" w:cs="Times New Roman"/>
          <w:sz w:val="24"/>
        </w:rPr>
        <w:t>en</w:t>
      </w:r>
      <w:r w:rsidR="00194186">
        <w:rPr>
          <w:rFonts w:ascii="Times New Roman" w:eastAsia="Times New Roman" w:hAnsi="Times New Roman" w:cs="Times New Roman"/>
          <w:sz w:val="24"/>
        </w:rPr>
        <w:t xml:space="preserve"> Koordinátor BOZP</w:t>
      </w:r>
      <w:r>
        <w:rPr>
          <w:rFonts w:ascii="Times New Roman" w:eastAsia="Times New Roman" w:hAnsi="Times New Roman" w:cs="Times New Roman"/>
          <w:sz w:val="24"/>
        </w:rPr>
        <w:t xml:space="preserve"> při realizaci stavby,</w:t>
      </w:r>
    </w:p>
    <w:p w14:paraId="0C925894" w14:textId="0EA638BD" w:rsidR="0014431E" w:rsidRPr="0014431E" w:rsidRDefault="00376B90" w:rsidP="008677C2">
      <w:pPr>
        <w:pStyle w:val="Odstavecseseznamem"/>
        <w:numPr>
          <w:ilvl w:val="0"/>
          <w:numId w:val="38"/>
        </w:numPr>
        <w:shd w:val="clear" w:color="auto" w:fill="FFFFFF"/>
        <w:spacing w:after="100" w:line="240" w:lineRule="auto"/>
        <w:jc w:val="both"/>
        <w:rPr>
          <w:rFonts w:ascii="Times New Roman" w:hAnsi="Times New Roman"/>
          <w:sz w:val="24"/>
          <w:szCs w:val="24"/>
        </w:rPr>
      </w:pPr>
      <w:r>
        <w:rPr>
          <w:rFonts w:ascii="Times New Roman" w:eastAsia="Times New Roman" w:hAnsi="Times New Roman" w:cs="Times New Roman"/>
          <w:sz w:val="24"/>
        </w:rPr>
        <w:t xml:space="preserve">bude </w:t>
      </w:r>
      <w:r w:rsidR="00D82E2B" w:rsidRPr="0014431E">
        <w:rPr>
          <w:rFonts w:ascii="Times New Roman" w:eastAsia="Times New Roman" w:hAnsi="Times New Roman" w:cs="Times New Roman"/>
          <w:sz w:val="24"/>
        </w:rPr>
        <w:t>zpracován</w:t>
      </w:r>
      <w:r w:rsidR="00194186" w:rsidRPr="0014431E">
        <w:rPr>
          <w:rFonts w:ascii="Times New Roman" w:eastAsia="Times New Roman" w:hAnsi="Times New Roman" w:cs="Times New Roman"/>
          <w:sz w:val="24"/>
        </w:rPr>
        <w:t xml:space="preserve"> Plán BOZP </w:t>
      </w:r>
      <w:r>
        <w:rPr>
          <w:rFonts w:ascii="Times New Roman" w:eastAsia="Times New Roman" w:hAnsi="Times New Roman" w:cs="Times New Roman"/>
          <w:sz w:val="24"/>
        </w:rPr>
        <w:t>při realizaci stavby,</w:t>
      </w:r>
      <w:r w:rsidR="00194186" w:rsidRPr="0014431E">
        <w:rPr>
          <w:rFonts w:ascii="Times New Roman" w:eastAsia="Times New Roman" w:hAnsi="Times New Roman" w:cs="Times New Roman"/>
          <w:sz w:val="24"/>
        </w:rPr>
        <w:t xml:space="preserve"> </w:t>
      </w:r>
    </w:p>
    <w:p w14:paraId="3234D6D4" w14:textId="77777777" w:rsidR="00376B90" w:rsidRDefault="003621C6" w:rsidP="008677C2">
      <w:pPr>
        <w:pStyle w:val="Odstavecseseznamem"/>
        <w:numPr>
          <w:ilvl w:val="0"/>
          <w:numId w:val="38"/>
        </w:numPr>
        <w:shd w:val="clear" w:color="auto" w:fill="FFFFFF"/>
        <w:spacing w:after="100" w:line="240" w:lineRule="auto"/>
        <w:jc w:val="both"/>
        <w:rPr>
          <w:rFonts w:ascii="Times New Roman" w:hAnsi="Times New Roman"/>
          <w:sz w:val="24"/>
          <w:szCs w:val="24"/>
        </w:rPr>
      </w:pPr>
      <w:r>
        <w:rPr>
          <w:rFonts w:ascii="Times New Roman" w:eastAsia="Times New Roman" w:hAnsi="Times New Roman" w:cs="Times New Roman"/>
          <w:sz w:val="24"/>
        </w:rPr>
        <w:t>bude</w:t>
      </w:r>
      <w:r w:rsidR="00D82E2B" w:rsidRPr="0014431E">
        <w:rPr>
          <w:rFonts w:ascii="Times New Roman" w:eastAsia="Times New Roman" w:hAnsi="Times New Roman" w:cs="Times New Roman"/>
          <w:sz w:val="24"/>
        </w:rPr>
        <w:t xml:space="preserve"> posláno </w:t>
      </w:r>
      <w:r w:rsidR="00194186" w:rsidRPr="0014431E">
        <w:rPr>
          <w:rFonts w:ascii="Times New Roman" w:eastAsia="Times New Roman" w:hAnsi="Times New Roman" w:cs="Times New Roman"/>
          <w:sz w:val="24"/>
        </w:rPr>
        <w:t>Oznámení o</w:t>
      </w:r>
      <w:r w:rsidR="00376B90">
        <w:rPr>
          <w:rFonts w:ascii="Times New Roman" w:eastAsia="Times New Roman" w:hAnsi="Times New Roman" w:cs="Times New Roman"/>
          <w:sz w:val="24"/>
        </w:rPr>
        <w:t xml:space="preserve"> </w:t>
      </w:r>
      <w:r w:rsidR="00194186" w:rsidRPr="0014431E">
        <w:rPr>
          <w:rFonts w:ascii="Times New Roman" w:eastAsia="Times New Roman" w:hAnsi="Times New Roman" w:cs="Times New Roman"/>
          <w:sz w:val="24"/>
        </w:rPr>
        <w:t>zahájení</w:t>
      </w:r>
      <w:r w:rsidR="00376B90">
        <w:rPr>
          <w:rFonts w:ascii="Times New Roman" w:eastAsia="Times New Roman" w:hAnsi="Times New Roman" w:cs="Times New Roman"/>
          <w:sz w:val="24"/>
        </w:rPr>
        <w:t xml:space="preserve"> </w:t>
      </w:r>
      <w:r w:rsidR="00194186" w:rsidRPr="0014431E">
        <w:rPr>
          <w:rFonts w:ascii="Times New Roman" w:eastAsia="Times New Roman" w:hAnsi="Times New Roman" w:cs="Times New Roman"/>
          <w:sz w:val="24"/>
        </w:rPr>
        <w:t>stavby</w:t>
      </w:r>
      <w:r w:rsidR="0014431E" w:rsidRPr="0014431E">
        <w:rPr>
          <w:rFonts w:ascii="Times New Roman" w:eastAsia="Times New Roman" w:hAnsi="Times New Roman" w:cs="Times New Roman"/>
          <w:sz w:val="24"/>
        </w:rPr>
        <w:t xml:space="preserve"> na Oblastní inspektorát práce </w:t>
      </w:r>
      <w:r w:rsidR="0014431E" w:rsidRPr="0014431E">
        <w:rPr>
          <w:rFonts w:ascii="Times New Roman" w:hAnsi="Times New Roman"/>
          <w:sz w:val="24"/>
          <w:szCs w:val="24"/>
        </w:rPr>
        <w:t>pro</w:t>
      </w:r>
      <w:r w:rsidR="00376B90">
        <w:rPr>
          <w:rFonts w:ascii="Times New Roman" w:hAnsi="Times New Roman"/>
          <w:sz w:val="24"/>
          <w:szCs w:val="24"/>
        </w:rPr>
        <w:t xml:space="preserve"> </w:t>
      </w:r>
    </w:p>
    <w:p w14:paraId="724AE881" w14:textId="3022463A" w:rsidR="00194186" w:rsidRPr="0014431E" w:rsidRDefault="0014431E" w:rsidP="00376B90">
      <w:pPr>
        <w:pStyle w:val="Odstavecseseznamem"/>
        <w:shd w:val="clear" w:color="auto" w:fill="FFFFFF"/>
        <w:spacing w:after="100" w:line="240" w:lineRule="auto"/>
        <w:jc w:val="both"/>
        <w:rPr>
          <w:rFonts w:ascii="Times New Roman" w:hAnsi="Times New Roman"/>
          <w:sz w:val="24"/>
          <w:szCs w:val="24"/>
        </w:rPr>
      </w:pPr>
      <w:r>
        <w:rPr>
          <w:rFonts w:ascii="Times New Roman" w:hAnsi="Times New Roman"/>
          <w:sz w:val="24"/>
          <w:szCs w:val="24"/>
        </w:rPr>
        <w:t>K</w:t>
      </w:r>
      <w:r w:rsidRPr="0014431E">
        <w:rPr>
          <w:rFonts w:ascii="Times New Roman" w:hAnsi="Times New Roman"/>
          <w:sz w:val="24"/>
          <w:szCs w:val="24"/>
        </w:rPr>
        <w:t>rálovéhradecký kraj a Pardubický kraj</w:t>
      </w:r>
      <w:r w:rsidR="00C01F33" w:rsidRPr="0014431E">
        <w:rPr>
          <w:rFonts w:ascii="Times New Roman" w:eastAsia="Times New Roman" w:hAnsi="Times New Roman" w:cs="Times New Roman"/>
          <w:sz w:val="24"/>
        </w:rPr>
        <w:t xml:space="preserve"> </w:t>
      </w:r>
    </w:p>
    <w:p w14:paraId="5FF55B6D" w14:textId="36792EEB" w:rsidR="00194186" w:rsidRDefault="00194186" w:rsidP="00194186">
      <w:pPr>
        <w:spacing w:before="100" w:after="10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 xml:space="preserve">Na stavbě </w:t>
      </w:r>
      <w:r w:rsidR="00487074">
        <w:rPr>
          <w:rFonts w:ascii="Times New Roman" w:eastAsia="Times New Roman" w:hAnsi="Times New Roman" w:cs="Times New Roman"/>
          <w:sz w:val="24"/>
        </w:rPr>
        <w:t>b</w:t>
      </w:r>
      <w:r>
        <w:rPr>
          <w:rFonts w:ascii="Times New Roman" w:eastAsia="Times New Roman" w:hAnsi="Times New Roman" w:cs="Times New Roman"/>
          <w:sz w:val="24"/>
        </w:rPr>
        <w:t xml:space="preserve">udou prováděny tyto práce: </w:t>
      </w:r>
    </w:p>
    <w:p w14:paraId="76165B6B" w14:textId="2B5D3D9A" w:rsidR="00913D7D" w:rsidRDefault="00913D7D" w:rsidP="00913D7D">
      <w:pPr>
        <w:pStyle w:val="Odstavecseseznamem"/>
        <w:autoSpaceDE w:val="0"/>
        <w:autoSpaceDN w:val="0"/>
        <w:adjustRightInd w:val="0"/>
        <w:spacing w:after="0" w:line="240" w:lineRule="auto"/>
        <w:rPr>
          <w:rFonts w:ascii="Times New Roman" w:hAnsi="Times New Roman" w:cs="Times New Roman"/>
          <w:sz w:val="24"/>
          <w:szCs w:val="24"/>
        </w:rPr>
      </w:pPr>
      <w:r w:rsidRPr="008F72B9">
        <w:rPr>
          <w:rFonts w:ascii="Times New Roman" w:hAnsi="Times New Roman" w:cs="Times New Roman"/>
          <w:sz w:val="24"/>
          <w:szCs w:val="24"/>
        </w:rPr>
        <w:t>Na stavbě budou prováděny tyto práce s rizikem:</w:t>
      </w:r>
    </w:p>
    <w:p w14:paraId="62C53607" w14:textId="77777777" w:rsidR="00913D7D" w:rsidRPr="008F72B9" w:rsidRDefault="00913D7D" w:rsidP="008677C2">
      <w:pPr>
        <w:pStyle w:val="Odstavecseseznamem"/>
        <w:numPr>
          <w:ilvl w:val="0"/>
          <w:numId w:val="38"/>
        </w:numPr>
        <w:autoSpaceDE w:val="0"/>
        <w:autoSpaceDN w:val="0"/>
        <w:adjustRightInd w:val="0"/>
        <w:spacing w:after="0" w:line="240" w:lineRule="auto"/>
        <w:rPr>
          <w:rFonts w:ascii="Times New Roman" w:hAnsi="Times New Roman" w:cs="Times New Roman"/>
          <w:sz w:val="20"/>
          <w:szCs w:val="20"/>
        </w:rPr>
      </w:pPr>
      <w:r w:rsidRPr="008F72B9">
        <w:rPr>
          <w:rFonts w:ascii="Times New Roman" w:hAnsi="Times New Roman" w:cs="Times New Roman"/>
          <w:sz w:val="20"/>
          <w:szCs w:val="20"/>
        </w:rPr>
        <w:t>1. Práce vystavující zaměstnance riziku poškození zdraví nebo smrti sesuvem uvolněné zeminy ve výkopu o</w:t>
      </w:r>
      <w:r>
        <w:rPr>
          <w:rFonts w:ascii="Times New Roman" w:hAnsi="Times New Roman" w:cs="Times New Roman"/>
          <w:sz w:val="20"/>
          <w:szCs w:val="20"/>
        </w:rPr>
        <w:t xml:space="preserve"> </w:t>
      </w:r>
      <w:r w:rsidRPr="008F72B9">
        <w:rPr>
          <w:rFonts w:ascii="Times New Roman" w:hAnsi="Times New Roman" w:cs="Times New Roman"/>
          <w:sz w:val="20"/>
          <w:szCs w:val="20"/>
        </w:rPr>
        <w:t>hloubce větší než 5 m.</w:t>
      </w:r>
    </w:p>
    <w:p w14:paraId="42B69A30" w14:textId="77777777" w:rsidR="00913D7D" w:rsidRPr="00E05CE6" w:rsidRDefault="00913D7D" w:rsidP="008677C2">
      <w:pPr>
        <w:pStyle w:val="Odstavecseseznamem"/>
        <w:numPr>
          <w:ilvl w:val="0"/>
          <w:numId w:val="38"/>
        </w:numPr>
        <w:autoSpaceDE w:val="0"/>
        <w:autoSpaceDN w:val="0"/>
        <w:adjustRightInd w:val="0"/>
        <w:spacing w:after="0" w:line="240" w:lineRule="auto"/>
        <w:rPr>
          <w:rFonts w:ascii="Times New Roman" w:hAnsi="Times New Roman" w:cs="Times New Roman"/>
          <w:sz w:val="20"/>
          <w:szCs w:val="20"/>
        </w:rPr>
      </w:pPr>
      <w:proofErr w:type="gramStart"/>
      <w:r w:rsidRPr="00E05CE6">
        <w:rPr>
          <w:rFonts w:ascii="Times New Roman" w:hAnsi="Times New Roman" w:cs="Times New Roman"/>
          <w:bCs/>
          <w:strike/>
          <w:sz w:val="20"/>
          <w:szCs w:val="20"/>
        </w:rPr>
        <w:t>ANO</w:t>
      </w:r>
      <w:r w:rsidRPr="00913D7D">
        <w:rPr>
          <w:rFonts w:ascii="Times New Roman" w:hAnsi="Times New Roman" w:cs="Times New Roman"/>
          <w:bCs/>
          <w:sz w:val="20"/>
          <w:szCs w:val="20"/>
        </w:rPr>
        <w:t xml:space="preserve"> </w:t>
      </w:r>
      <w:r w:rsidRPr="008F72B9">
        <w:rPr>
          <w:rFonts w:ascii="Times New Roman" w:hAnsi="Times New Roman" w:cs="Times New Roman"/>
          <w:sz w:val="20"/>
          <w:szCs w:val="20"/>
        </w:rPr>
        <w:t xml:space="preserve">- </w:t>
      </w:r>
      <w:r w:rsidRPr="00E05CE6">
        <w:rPr>
          <w:rFonts w:ascii="Times New Roman" w:hAnsi="Times New Roman" w:cs="Times New Roman"/>
          <w:sz w:val="20"/>
          <w:szCs w:val="20"/>
        </w:rPr>
        <w:t>NE</w:t>
      </w:r>
      <w:proofErr w:type="gramEnd"/>
    </w:p>
    <w:p w14:paraId="7245EFA3" w14:textId="77777777" w:rsidR="00913D7D" w:rsidRPr="008F72B9" w:rsidRDefault="00913D7D" w:rsidP="008677C2">
      <w:pPr>
        <w:pStyle w:val="Odstavecseseznamem"/>
        <w:numPr>
          <w:ilvl w:val="0"/>
          <w:numId w:val="38"/>
        </w:numPr>
        <w:autoSpaceDE w:val="0"/>
        <w:autoSpaceDN w:val="0"/>
        <w:adjustRightInd w:val="0"/>
        <w:spacing w:after="0" w:line="240" w:lineRule="auto"/>
        <w:rPr>
          <w:rFonts w:ascii="Times New Roman" w:hAnsi="Times New Roman" w:cs="Times New Roman"/>
          <w:sz w:val="20"/>
          <w:szCs w:val="20"/>
        </w:rPr>
      </w:pPr>
      <w:r w:rsidRPr="008F72B9">
        <w:rPr>
          <w:rFonts w:ascii="Times New Roman" w:hAnsi="Times New Roman" w:cs="Times New Roman"/>
          <w:sz w:val="20"/>
          <w:szCs w:val="20"/>
        </w:rPr>
        <w:t>2. Práce související s používáním nebezpečných chemických látek a směsí klasifikovaných podle přímo</w:t>
      </w:r>
    </w:p>
    <w:p w14:paraId="00073602" w14:textId="77777777" w:rsidR="00913D7D" w:rsidRPr="008F72B9" w:rsidRDefault="00913D7D" w:rsidP="00913D7D">
      <w:pPr>
        <w:pStyle w:val="Odstavecseseznamem"/>
        <w:autoSpaceDE w:val="0"/>
        <w:autoSpaceDN w:val="0"/>
        <w:adjustRightInd w:val="0"/>
        <w:spacing w:after="0" w:line="240" w:lineRule="auto"/>
        <w:rPr>
          <w:rFonts w:ascii="Times New Roman" w:hAnsi="Times New Roman" w:cs="Times New Roman"/>
          <w:sz w:val="20"/>
          <w:szCs w:val="20"/>
        </w:rPr>
      </w:pPr>
      <w:r w:rsidRPr="008F72B9">
        <w:rPr>
          <w:rFonts w:ascii="Times New Roman" w:hAnsi="Times New Roman" w:cs="Times New Roman"/>
          <w:sz w:val="20"/>
          <w:szCs w:val="20"/>
        </w:rPr>
        <w:t>použitelného předpisu Evropské unie jako akutně toxické kategorie 1 a 2 nebo při výskytu biologických</w:t>
      </w:r>
    </w:p>
    <w:p w14:paraId="2FAF8C85" w14:textId="77777777" w:rsidR="00913D7D" w:rsidRPr="008F72B9" w:rsidRDefault="00913D7D" w:rsidP="00913D7D">
      <w:pPr>
        <w:pStyle w:val="Odstavecseseznamem"/>
        <w:autoSpaceDE w:val="0"/>
        <w:autoSpaceDN w:val="0"/>
        <w:adjustRightInd w:val="0"/>
        <w:spacing w:after="0" w:line="240" w:lineRule="auto"/>
        <w:rPr>
          <w:rFonts w:ascii="Times New Roman" w:hAnsi="Times New Roman" w:cs="Times New Roman"/>
          <w:sz w:val="20"/>
          <w:szCs w:val="20"/>
        </w:rPr>
      </w:pPr>
      <w:r w:rsidRPr="008F72B9">
        <w:rPr>
          <w:rFonts w:ascii="Times New Roman" w:hAnsi="Times New Roman" w:cs="Times New Roman"/>
          <w:sz w:val="20"/>
          <w:szCs w:val="20"/>
        </w:rPr>
        <w:t>činitelů podle zvláštních právních předpisů.</w:t>
      </w:r>
    </w:p>
    <w:p w14:paraId="7CAEA115" w14:textId="77777777" w:rsidR="00913D7D" w:rsidRPr="008F72B9" w:rsidRDefault="00913D7D" w:rsidP="00913D7D">
      <w:pPr>
        <w:pStyle w:val="Odstavecseseznamem"/>
        <w:autoSpaceDE w:val="0"/>
        <w:autoSpaceDN w:val="0"/>
        <w:adjustRightInd w:val="0"/>
        <w:spacing w:after="0" w:line="240" w:lineRule="auto"/>
        <w:rPr>
          <w:rFonts w:ascii="Times New Roman" w:hAnsi="Times New Roman" w:cs="Times New Roman"/>
          <w:bCs/>
          <w:sz w:val="20"/>
          <w:szCs w:val="20"/>
        </w:rPr>
      </w:pPr>
      <w:proofErr w:type="gramStart"/>
      <w:r w:rsidRPr="008F72B9">
        <w:rPr>
          <w:rFonts w:ascii="Times New Roman" w:hAnsi="Times New Roman" w:cs="Times New Roman"/>
          <w:strike/>
          <w:sz w:val="20"/>
          <w:szCs w:val="20"/>
        </w:rPr>
        <w:t>ANO</w:t>
      </w:r>
      <w:r w:rsidRPr="008F72B9">
        <w:rPr>
          <w:rFonts w:ascii="Times New Roman" w:hAnsi="Times New Roman" w:cs="Times New Roman"/>
          <w:sz w:val="20"/>
          <w:szCs w:val="20"/>
        </w:rPr>
        <w:t xml:space="preserve"> - </w:t>
      </w:r>
      <w:r w:rsidRPr="008F72B9">
        <w:rPr>
          <w:rFonts w:ascii="Times New Roman" w:hAnsi="Times New Roman" w:cs="Times New Roman"/>
          <w:bCs/>
          <w:sz w:val="20"/>
          <w:szCs w:val="20"/>
        </w:rPr>
        <w:t>NE</w:t>
      </w:r>
      <w:proofErr w:type="gramEnd"/>
    </w:p>
    <w:p w14:paraId="52669724" w14:textId="77777777" w:rsidR="00913D7D" w:rsidRPr="008F72B9" w:rsidRDefault="00913D7D" w:rsidP="008677C2">
      <w:pPr>
        <w:pStyle w:val="Odstavecseseznamem"/>
        <w:numPr>
          <w:ilvl w:val="0"/>
          <w:numId w:val="38"/>
        </w:numPr>
        <w:autoSpaceDE w:val="0"/>
        <w:autoSpaceDN w:val="0"/>
        <w:adjustRightInd w:val="0"/>
        <w:spacing w:after="0" w:line="240" w:lineRule="auto"/>
        <w:rPr>
          <w:rFonts w:ascii="Times New Roman" w:hAnsi="Times New Roman" w:cs="Times New Roman"/>
          <w:sz w:val="20"/>
          <w:szCs w:val="20"/>
        </w:rPr>
      </w:pPr>
      <w:r w:rsidRPr="008F72B9">
        <w:rPr>
          <w:rFonts w:ascii="Times New Roman" w:hAnsi="Times New Roman" w:cs="Times New Roman"/>
          <w:sz w:val="20"/>
          <w:szCs w:val="20"/>
        </w:rPr>
        <w:t xml:space="preserve">3. Práce se zdroji ionizujícího </w:t>
      </w:r>
      <w:proofErr w:type="gramStart"/>
      <w:r w:rsidRPr="008F72B9">
        <w:rPr>
          <w:rFonts w:ascii="Times New Roman" w:hAnsi="Times New Roman" w:cs="Times New Roman"/>
          <w:sz w:val="20"/>
          <w:szCs w:val="20"/>
        </w:rPr>
        <w:t>záření</w:t>
      </w:r>
      <w:proofErr w:type="gramEnd"/>
      <w:r w:rsidRPr="008F72B9">
        <w:rPr>
          <w:rFonts w:ascii="Times New Roman" w:hAnsi="Times New Roman" w:cs="Times New Roman"/>
          <w:sz w:val="20"/>
          <w:szCs w:val="20"/>
        </w:rPr>
        <w:t xml:space="preserve"> pokud se na ně nevztahují zvláštní právní předpisy.</w:t>
      </w:r>
    </w:p>
    <w:p w14:paraId="44C12B4D" w14:textId="77777777" w:rsidR="00913D7D" w:rsidRPr="008F72B9" w:rsidRDefault="00913D7D" w:rsidP="00913D7D">
      <w:pPr>
        <w:pStyle w:val="Odstavecseseznamem"/>
        <w:autoSpaceDE w:val="0"/>
        <w:autoSpaceDN w:val="0"/>
        <w:adjustRightInd w:val="0"/>
        <w:spacing w:after="0" w:line="240" w:lineRule="auto"/>
        <w:rPr>
          <w:rFonts w:ascii="Times New Roman" w:hAnsi="Times New Roman" w:cs="Times New Roman"/>
          <w:bCs/>
          <w:sz w:val="20"/>
          <w:szCs w:val="20"/>
        </w:rPr>
      </w:pPr>
      <w:r w:rsidRPr="008F72B9">
        <w:rPr>
          <w:rFonts w:ascii="Times New Roman" w:hAnsi="Times New Roman" w:cs="Times New Roman"/>
          <w:strike/>
          <w:sz w:val="20"/>
          <w:szCs w:val="20"/>
        </w:rPr>
        <w:t>ANO</w:t>
      </w:r>
      <w:r w:rsidRPr="008F72B9">
        <w:rPr>
          <w:rFonts w:ascii="Times New Roman" w:hAnsi="Times New Roman" w:cs="Times New Roman"/>
          <w:sz w:val="20"/>
          <w:szCs w:val="20"/>
        </w:rPr>
        <w:t xml:space="preserve"> – </w:t>
      </w:r>
      <w:r w:rsidRPr="008F72B9">
        <w:rPr>
          <w:rFonts w:ascii="Times New Roman" w:hAnsi="Times New Roman" w:cs="Times New Roman"/>
          <w:bCs/>
          <w:sz w:val="20"/>
          <w:szCs w:val="20"/>
        </w:rPr>
        <w:t>NE</w:t>
      </w:r>
    </w:p>
    <w:p w14:paraId="41A7000A" w14:textId="77777777" w:rsidR="00913D7D" w:rsidRPr="002727B9" w:rsidRDefault="00913D7D" w:rsidP="008677C2">
      <w:pPr>
        <w:pStyle w:val="Odstavecseseznamem"/>
        <w:numPr>
          <w:ilvl w:val="0"/>
          <w:numId w:val="38"/>
        </w:numPr>
        <w:autoSpaceDE w:val="0"/>
        <w:autoSpaceDN w:val="0"/>
        <w:adjustRightInd w:val="0"/>
        <w:spacing w:after="0" w:line="240" w:lineRule="auto"/>
        <w:rPr>
          <w:rFonts w:ascii="Times New Roman" w:hAnsi="Times New Roman" w:cs="Times New Roman"/>
          <w:sz w:val="20"/>
          <w:szCs w:val="20"/>
        </w:rPr>
      </w:pPr>
      <w:r w:rsidRPr="002727B9">
        <w:rPr>
          <w:rFonts w:ascii="Times New Roman" w:hAnsi="Times New Roman" w:cs="Times New Roman"/>
          <w:sz w:val="20"/>
          <w:szCs w:val="20"/>
        </w:rPr>
        <w:t>4. Práce nad vodou nebo v její těsné blízkosti spojené s bezprostředním nebezpečí utonutí.</w:t>
      </w:r>
    </w:p>
    <w:p w14:paraId="3EB95C05" w14:textId="77777777" w:rsidR="00913D7D" w:rsidRPr="008F72B9" w:rsidRDefault="00913D7D" w:rsidP="00913D7D">
      <w:pPr>
        <w:pStyle w:val="Odstavecseseznamem"/>
        <w:autoSpaceDE w:val="0"/>
        <w:autoSpaceDN w:val="0"/>
        <w:adjustRightInd w:val="0"/>
        <w:spacing w:after="0" w:line="240" w:lineRule="auto"/>
        <w:rPr>
          <w:rFonts w:ascii="Times New Roman" w:hAnsi="Times New Roman" w:cs="Times New Roman"/>
          <w:bCs/>
          <w:sz w:val="20"/>
          <w:szCs w:val="20"/>
        </w:rPr>
      </w:pPr>
      <w:proofErr w:type="gramStart"/>
      <w:r w:rsidRPr="002727B9">
        <w:rPr>
          <w:rFonts w:ascii="Times New Roman" w:hAnsi="Times New Roman" w:cs="Times New Roman"/>
          <w:strike/>
          <w:sz w:val="20"/>
          <w:szCs w:val="20"/>
        </w:rPr>
        <w:t>ANO</w:t>
      </w:r>
      <w:r w:rsidRPr="008F72B9">
        <w:rPr>
          <w:rFonts w:ascii="Times New Roman" w:hAnsi="Times New Roman" w:cs="Times New Roman"/>
          <w:sz w:val="20"/>
          <w:szCs w:val="20"/>
        </w:rPr>
        <w:t xml:space="preserve"> - </w:t>
      </w:r>
      <w:r w:rsidRPr="002727B9">
        <w:rPr>
          <w:rFonts w:ascii="Times New Roman" w:hAnsi="Times New Roman" w:cs="Times New Roman"/>
          <w:bCs/>
          <w:sz w:val="20"/>
          <w:szCs w:val="20"/>
        </w:rPr>
        <w:t>NE</w:t>
      </w:r>
      <w:proofErr w:type="gramEnd"/>
    </w:p>
    <w:p w14:paraId="680C043B" w14:textId="77777777" w:rsidR="00913D7D" w:rsidRPr="008F72B9" w:rsidRDefault="00913D7D" w:rsidP="008677C2">
      <w:pPr>
        <w:pStyle w:val="Odstavecseseznamem"/>
        <w:numPr>
          <w:ilvl w:val="0"/>
          <w:numId w:val="38"/>
        </w:numPr>
        <w:autoSpaceDE w:val="0"/>
        <w:autoSpaceDN w:val="0"/>
        <w:adjustRightInd w:val="0"/>
        <w:spacing w:after="0" w:line="240" w:lineRule="auto"/>
        <w:rPr>
          <w:rFonts w:ascii="Times New Roman" w:hAnsi="Times New Roman" w:cs="Times New Roman"/>
          <w:sz w:val="20"/>
          <w:szCs w:val="20"/>
        </w:rPr>
      </w:pPr>
      <w:r w:rsidRPr="008F72B9">
        <w:rPr>
          <w:rFonts w:ascii="Times New Roman" w:hAnsi="Times New Roman" w:cs="Times New Roman"/>
          <w:sz w:val="20"/>
          <w:szCs w:val="20"/>
        </w:rPr>
        <w:t>5. Práce, při kterých hrozí pád z výšky nebo do volné hloubky více než 10 m.</w:t>
      </w:r>
    </w:p>
    <w:p w14:paraId="300B3229" w14:textId="77777777" w:rsidR="00913D7D" w:rsidRPr="00380D8C" w:rsidRDefault="00913D7D" w:rsidP="00913D7D">
      <w:pPr>
        <w:pStyle w:val="Odstavecseseznamem"/>
        <w:autoSpaceDE w:val="0"/>
        <w:autoSpaceDN w:val="0"/>
        <w:adjustRightInd w:val="0"/>
        <w:spacing w:after="0" w:line="240" w:lineRule="auto"/>
        <w:rPr>
          <w:rFonts w:ascii="Times New Roman" w:hAnsi="Times New Roman" w:cs="Times New Roman"/>
          <w:strike/>
          <w:sz w:val="20"/>
          <w:szCs w:val="20"/>
        </w:rPr>
      </w:pPr>
      <w:proofErr w:type="gramStart"/>
      <w:r w:rsidRPr="00380D8C">
        <w:rPr>
          <w:rFonts w:ascii="Times New Roman" w:hAnsi="Times New Roman" w:cs="Times New Roman"/>
          <w:bCs/>
          <w:strike/>
          <w:sz w:val="20"/>
          <w:szCs w:val="20"/>
        </w:rPr>
        <w:t>ANO</w:t>
      </w:r>
      <w:r w:rsidRPr="002727B9">
        <w:rPr>
          <w:rFonts w:ascii="Times New Roman" w:hAnsi="Times New Roman" w:cs="Times New Roman"/>
          <w:bCs/>
          <w:sz w:val="20"/>
          <w:szCs w:val="20"/>
        </w:rPr>
        <w:t xml:space="preserve"> </w:t>
      </w:r>
      <w:r w:rsidRPr="002727B9">
        <w:rPr>
          <w:rFonts w:ascii="Times New Roman" w:hAnsi="Times New Roman" w:cs="Times New Roman"/>
          <w:sz w:val="20"/>
          <w:szCs w:val="20"/>
        </w:rPr>
        <w:t xml:space="preserve">- </w:t>
      </w:r>
      <w:r w:rsidRPr="00380D8C">
        <w:rPr>
          <w:rFonts w:ascii="Times New Roman" w:hAnsi="Times New Roman" w:cs="Times New Roman"/>
          <w:sz w:val="20"/>
          <w:szCs w:val="20"/>
        </w:rPr>
        <w:t>NE</w:t>
      </w:r>
      <w:proofErr w:type="gramEnd"/>
    </w:p>
    <w:p w14:paraId="389029DC" w14:textId="77777777" w:rsidR="00913D7D" w:rsidRPr="002727B9" w:rsidRDefault="00913D7D" w:rsidP="008677C2">
      <w:pPr>
        <w:pStyle w:val="Odstavecseseznamem"/>
        <w:numPr>
          <w:ilvl w:val="0"/>
          <w:numId w:val="38"/>
        </w:numPr>
        <w:autoSpaceDE w:val="0"/>
        <w:autoSpaceDN w:val="0"/>
        <w:adjustRightInd w:val="0"/>
        <w:spacing w:after="0" w:line="240" w:lineRule="auto"/>
        <w:rPr>
          <w:rFonts w:ascii="Times New Roman" w:hAnsi="Times New Roman" w:cs="Times New Roman"/>
          <w:sz w:val="20"/>
          <w:szCs w:val="20"/>
        </w:rPr>
      </w:pPr>
      <w:r w:rsidRPr="002727B9">
        <w:rPr>
          <w:rFonts w:ascii="Times New Roman" w:hAnsi="Times New Roman" w:cs="Times New Roman"/>
          <w:sz w:val="20"/>
          <w:szCs w:val="20"/>
        </w:rPr>
        <w:t xml:space="preserve">6. Práce vykonávané v ochranných pásmech energetických </w:t>
      </w:r>
      <w:proofErr w:type="gramStart"/>
      <w:r w:rsidRPr="002727B9">
        <w:rPr>
          <w:rFonts w:ascii="Times New Roman" w:hAnsi="Times New Roman" w:cs="Times New Roman"/>
          <w:sz w:val="20"/>
          <w:szCs w:val="20"/>
        </w:rPr>
        <w:t>vedení</w:t>
      </w:r>
      <w:proofErr w:type="gramEnd"/>
      <w:r w:rsidRPr="002727B9">
        <w:rPr>
          <w:rFonts w:ascii="Times New Roman" w:hAnsi="Times New Roman" w:cs="Times New Roman"/>
          <w:sz w:val="20"/>
          <w:szCs w:val="20"/>
        </w:rPr>
        <w:t xml:space="preserve"> popřípadě zařízení technického vybavení.</w:t>
      </w:r>
    </w:p>
    <w:p w14:paraId="0DA2A408" w14:textId="77777777" w:rsidR="00913D7D" w:rsidRPr="008F72B9" w:rsidRDefault="00913D7D" w:rsidP="00913D7D">
      <w:pPr>
        <w:pStyle w:val="Odstavecseseznamem"/>
        <w:autoSpaceDE w:val="0"/>
        <w:autoSpaceDN w:val="0"/>
        <w:adjustRightInd w:val="0"/>
        <w:spacing w:after="0" w:line="240" w:lineRule="auto"/>
        <w:rPr>
          <w:rFonts w:ascii="Times New Roman" w:hAnsi="Times New Roman" w:cs="Times New Roman"/>
          <w:strike/>
          <w:sz w:val="20"/>
          <w:szCs w:val="20"/>
        </w:rPr>
      </w:pPr>
      <w:proofErr w:type="gramStart"/>
      <w:r w:rsidRPr="008F72B9">
        <w:rPr>
          <w:rFonts w:ascii="Times New Roman" w:hAnsi="Times New Roman" w:cs="Times New Roman"/>
          <w:bCs/>
          <w:sz w:val="20"/>
          <w:szCs w:val="20"/>
        </w:rPr>
        <w:t xml:space="preserve">ANO </w:t>
      </w:r>
      <w:r w:rsidRPr="008F72B9">
        <w:rPr>
          <w:rFonts w:ascii="Times New Roman" w:hAnsi="Times New Roman" w:cs="Times New Roman"/>
          <w:sz w:val="20"/>
          <w:szCs w:val="20"/>
        </w:rPr>
        <w:t xml:space="preserve">- </w:t>
      </w:r>
      <w:r w:rsidRPr="008F72B9">
        <w:rPr>
          <w:rFonts w:ascii="Times New Roman" w:hAnsi="Times New Roman" w:cs="Times New Roman"/>
          <w:strike/>
          <w:sz w:val="20"/>
          <w:szCs w:val="20"/>
        </w:rPr>
        <w:t>NE</w:t>
      </w:r>
      <w:proofErr w:type="gramEnd"/>
    </w:p>
    <w:p w14:paraId="337B88D8" w14:textId="77777777" w:rsidR="00913D7D" w:rsidRPr="002727B9" w:rsidRDefault="00913D7D" w:rsidP="008677C2">
      <w:pPr>
        <w:pStyle w:val="Odstavecseseznamem"/>
        <w:numPr>
          <w:ilvl w:val="0"/>
          <w:numId w:val="38"/>
        </w:numPr>
        <w:autoSpaceDE w:val="0"/>
        <w:autoSpaceDN w:val="0"/>
        <w:adjustRightInd w:val="0"/>
        <w:spacing w:after="0" w:line="240" w:lineRule="auto"/>
        <w:rPr>
          <w:rFonts w:ascii="Times New Roman" w:hAnsi="Times New Roman" w:cs="Times New Roman"/>
          <w:sz w:val="20"/>
          <w:szCs w:val="20"/>
        </w:rPr>
      </w:pPr>
      <w:r w:rsidRPr="002727B9">
        <w:rPr>
          <w:rFonts w:ascii="Times New Roman" w:hAnsi="Times New Roman" w:cs="Times New Roman"/>
          <w:sz w:val="20"/>
          <w:szCs w:val="20"/>
        </w:rPr>
        <w:t xml:space="preserve">7. Studnařské práce, zemní práce prováděné protlačováním nebo </w:t>
      </w:r>
      <w:proofErr w:type="spellStart"/>
      <w:r w:rsidRPr="002727B9">
        <w:rPr>
          <w:rFonts w:ascii="Times New Roman" w:hAnsi="Times New Roman" w:cs="Times New Roman"/>
          <w:sz w:val="20"/>
          <w:szCs w:val="20"/>
        </w:rPr>
        <w:t>mikrotunelováním</w:t>
      </w:r>
      <w:proofErr w:type="spellEnd"/>
      <w:r w:rsidRPr="002727B9">
        <w:rPr>
          <w:rFonts w:ascii="Times New Roman" w:hAnsi="Times New Roman" w:cs="Times New Roman"/>
          <w:sz w:val="20"/>
          <w:szCs w:val="20"/>
        </w:rPr>
        <w:t xml:space="preserve"> z podzemního díla, práce</w:t>
      </w:r>
      <w:r>
        <w:rPr>
          <w:rFonts w:ascii="Times New Roman" w:hAnsi="Times New Roman" w:cs="Times New Roman"/>
          <w:sz w:val="20"/>
          <w:szCs w:val="20"/>
        </w:rPr>
        <w:t xml:space="preserve"> </w:t>
      </w:r>
      <w:r w:rsidRPr="002727B9">
        <w:rPr>
          <w:rFonts w:ascii="Times New Roman" w:hAnsi="Times New Roman" w:cs="Times New Roman"/>
          <w:sz w:val="20"/>
          <w:szCs w:val="20"/>
        </w:rPr>
        <w:t>při stavbě tunelů, pokud nepodléhají dozoru orgánů státní báňské správy.</w:t>
      </w:r>
    </w:p>
    <w:p w14:paraId="253D9A51" w14:textId="77777777" w:rsidR="00913D7D" w:rsidRPr="008F72B9" w:rsidRDefault="00913D7D" w:rsidP="00913D7D">
      <w:pPr>
        <w:pStyle w:val="Odstavecseseznamem"/>
        <w:autoSpaceDE w:val="0"/>
        <w:autoSpaceDN w:val="0"/>
        <w:adjustRightInd w:val="0"/>
        <w:spacing w:after="0" w:line="240" w:lineRule="auto"/>
        <w:rPr>
          <w:rFonts w:ascii="Times New Roman" w:hAnsi="Times New Roman" w:cs="Times New Roman"/>
          <w:bCs/>
          <w:sz w:val="20"/>
          <w:szCs w:val="20"/>
        </w:rPr>
      </w:pPr>
      <w:proofErr w:type="gramStart"/>
      <w:r w:rsidRPr="008F72B9">
        <w:rPr>
          <w:rFonts w:ascii="Times New Roman" w:hAnsi="Times New Roman" w:cs="Times New Roman"/>
          <w:strike/>
          <w:sz w:val="20"/>
          <w:szCs w:val="20"/>
        </w:rPr>
        <w:t>ANO</w:t>
      </w:r>
      <w:r w:rsidRPr="008F72B9">
        <w:rPr>
          <w:rFonts w:ascii="Times New Roman" w:hAnsi="Times New Roman" w:cs="Times New Roman"/>
          <w:sz w:val="20"/>
          <w:szCs w:val="20"/>
        </w:rPr>
        <w:t xml:space="preserve"> - </w:t>
      </w:r>
      <w:r w:rsidRPr="008F72B9">
        <w:rPr>
          <w:rFonts w:ascii="Times New Roman" w:hAnsi="Times New Roman" w:cs="Times New Roman"/>
          <w:bCs/>
          <w:sz w:val="20"/>
          <w:szCs w:val="20"/>
        </w:rPr>
        <w:t>NE</w:t>
      </w:r>
      <w:proofErr w:type="gramEnd"/>
    </w:p>
    <w:p w14:paraId="4755D2B8" w14:textId="77777777" w:rsidR="00913D7D" w:rsidRPr="008F72B9" w:rsidRDefault="00913D7D" w:rsidP="008677C2">
      <w:pPr>
        <w:pStyle w:val="Odstavecseseznamem"/>
        <w:numPr>
          <w:ilvl w:val="0"/>
          <w:numId w:val="38"/>
        </w:numPr>
        <w:autoSpaceDE w:val="0"/>
        <w:autoSpaceDN w:val="0"/>
        <w:adjustRightInd w:val="0"/>
        <w:spacing w:after="0" w:line="240" w:lineRule="auto"/>
        <w:rPr>
          <w:rFonts w:ascii="Times New Roman" w:hAnsi="Times New Roman" w:cs="Times New Roman"/>
          <w:sz w:val="20"/>
          <w:szCs w:val="20"/>
        </w:rPr>
      </w:pPr>
      <w:r w:rsidRPr="008F72B9">
        <w:rPr>
          <w:rFonts w:ascii="Times New Roman" w:hAnsi="Times New Roman" w:cs="Times New Roman"/>
          <w:sz w:val="20"/>
          <w:szCs w:val="20"/>
        </w:rPr>
        <w:t>8. Potápěčské práce.</w:t>
      </w:r>
    </w:p>
    <w:p w14:paraId="4281A6A6" w14:textId="77777777" w:rsidR="00913D7D" w:rsidRPr="008F72B9" w:rsidRDefault="00913D7D" w:rsidP="00913D7D">
      <w:pPr>
        <w:pStyle w:val="Odstavecseseznamem"/>
        <w:autoSpaceDE w:val="0"/>
        <w:autoSpaceDN w:val="0"/>
        <w:adjustRightInd w:val="0"/>
        <w:spacing w:after="0" w:line="240" w:lineRule="auto"/>
        <w:rPr>
          <w:rFonts w:ascii="Times New Roman" w:hAnsi="Times New Roman" w:cs="Times New Roman"/>
          <w:bCs/>
          <w:sz w:val="20"/>
          <w:szCs w:val="20"/>
        </w:rPr>
      </w:pPr>
      <w:proofErr w:type="gramStart"/>
      <w:r w:rsidRPr="008F72B9">
        <w:rPr>
          <w:rFonts w:ascii="Times New Roman" w:hAnsi="Times New Roman" w:cs="Times New Roman"/>
          <w:strike/>
          <w:sz w:val="20"/>
          <w:szCs w:val="20"/>
        </w:rPr>
        <w:t>ANO</w:t>
      </w:r>
      <w:r w:rsidRPr="008F72B9">
        <w:rPr>
          <w:rFonts w:ascii="Times New Roman" w:hAnsi="Times New Roman" w:cs="Times New Roman"/>
          <w:sz w:val="20"/>
          <w:szCs w:val="20"/>
        </w:rPr>
        <w:t xml:space="preserve"> - </w:t>
      </w:r>
      <w:r w:rsidRPr="008F72B9">
        <w:rPr>
          <w:rFonts w:ascii="Times New Roman" w:hAnsi="Times New Roman" w:cs="Times New Roman"/>
          <w:bCs/>
          <w:sz w:val="20"/>
          <w:szCs w:val="20"/>
        </w:rPr>
        <w:t>NE</w:t>
      </w:r>
      <w:proofErr w:type="gramEnd"/>
    </w:p>
    <w:p w14:paraId="02E304ED" w14:textId="77777777" w:rsidR="00913D7D" w:rsidRPr="008F72B9" w:rsidRDefault="00913D7D" w:rsidP="008677C2">
      <w:pPr>
        <w:pStyle w:val="Odstavecseseznamem"/>
        <w:numPr>
          <w:ilvl w:val="0"/>
          <w:numId w:val="38"/>
        </w:numPr>
        <w:autoSpaceDE w:val="0"/>
        <w:autoSpaceDN w:val="0"/>
        <w:adjustRightInd w:val="0"/>
        <w:spacing w:after="0" w:line="240" w:lineRule="auto"/>
        <w:rPr>
          <w:rFonts w:ascii="Times New Roman" w:hAnsi="Times New Roman" w:cs="Times New Roman"/>
          <w:sz w:val="20"/>
          <w:szCs w:val="20"/>
        </w:rPr>
      </w:pPr>
      <w:r w:rsidRPr="008F72B9">
        <w:rPr>
          <w:rFonts w:ascii="Times New Roman" w:hAnsi="Times New Roman" w:cs="Times New Roman"/>
          <w:sz w:val="20"/>
          <w:szCs w:val="20"/>
        </w:rPr>
        <w:t>9. Práce prováděné ve zvýšeném tlaku vzduchu (v kesonu).</w:t>
      </w:r>
    </w:p>
    <w:p w14:paraId="5A40AAAC" w14:textId="77777777" w:rsidR="00913D7D" w:rsidRPr="008F72B9" w:rsidRDefault="00913D7D" w:rsidP="00913D7D">
      <w:pPr>
        <w:pStyle w:val="Odstavecseseznamem"/>
        <w:autoSpaceDE w:val="0"/>
        <w:autoSpaceDN w:val="0"/>
        <w:adjustRightInd w:val="0"/>
        <w:spacing w:after="0" w:line="240" w:lineRule="auto"/>
        <w:rPr>
          <w:rFonts w:ascii="Times New Roman" w:hAnsi="Times New Roman" w:cs="Times New Roman"/>
          <w:bCs/>
          <w:sz w:val="20"/>
          <w:szCs w:val="20"/>
        </w:rPr>
      </w:pPr>
      <w:proofErr w:type="gramStart"/>
      <w:r w:rsidRPr="008F72B9">
        <w:rPr>
          <w:rFonts w:ascii="Times New Roman" w:hAnsi="Times New Roman" w:cs="Times New Roman"/>
          <w:strike/>
          <w:sz w:val="20"/>
          <w:szCs w:val="20"/>
        </w:rPr>
        <w:t>ANO</w:t>
      </w:r>
      <w:r w:rsidRPr="008F72B9">
        <w:rPr>
          <w:rFonts w:ascii="Times New Roman" w:hAnsi="Times New Roman" w:cs="Times New Roman"/>
          <w:sz w:val="20"/>
          <w:szCs w:val="20"/>
        </w:rPr>
        <w:t xml:space="preserve"> - </w:t>
      </w:r>
      <w:r w:rsidRPr="008F72B9">
        <w:rPr>
          <w:rFonts w:ascii="Times New Roman" w:hAnsi="Times New Roman" w:cs="Times New Roman"/>
          <w:bCs/>
          <w:sz w:val="20"/>
          <w:szCs w:val="20"/>
        </w:rPr>
        <w:t>NE</w:t>
      </w:r>
      <w:proofErr w:type="gramEnd"/>
    </w:p>
    <w:p w14:paraId="7DE079A0" w14:textId="77777777" w:rsidR="00913D7D" w:rsidRPr="008F72B9" w:rsidRDefault="00913D7D" w:rsidP="008677C2">
      <w:pPr>
        <w:pStyle w:val="Odstavecseseznamem"/>
        <w:numPr>
          <w:ilvl w:val="0"/>
          <w:numId w:val="38"/>
        </w:numPr>
        <w:autoSpaceDE w:val="0"/>
        <w:autoSpaceDN w:val="0"/>
        <w:adjustRightInd w:val="0"/>
        <w:spacing w:after="0" w:line="240" w:lineRule="auto"/>
        <w:rPr>
          <w:rFonts w:ascii="Times New Roman" w:hAnsi="Times New Roman" w:cs="Times New Roman"/>
          <w:sz w:val="20"/>
          <w:szCs w:val="20"/>
        </w:rPr>
      </w:pPr>
      <w:r w:rsidRPr="008F72B9">
        <w:rPr>
          <w:rFonts w:ascii="Times New Roman" w:hAnsi="Times New Roman" w:cs="Times New Roman"/>
          <w:sz w:val="20"/>
          <w:szCs w:val="20"/>
        </w:rPr>
        <w:t>10. Práce s použitím výbušnin podle zvláštních právních předpisů.</w:t>
      </w:r>
    </w:p>
    <w:p w14:paraId="27A6EA9C" w14:textId="77777777" w:rsidR="00913D7D" w:rsidRPr="008F72B9" w:rsidRDefault="00913D7D" w:rsidP="00913D7D">
      <w:pPr>
        <w:pStyle w:val="Odstavecseseznamem"/>
        <w:autoSpaceDE w:val="0"/>
        <w:autoSpaceDN w:val="0"/>
        <w:adjustRightInd w:val="0"/>
        <w:spacing w:after="0" w:line="240" w:lineRule="auto"/>
        <w:rPr>
          <w:rFonts w:ascii="Times New Roman" w:hAnsi="Times New Roman" w:cs="Times New Roman"/>
          <w:bCs/>
          <w:sz w:val="20"/>
          <w:szCs w:val="20"/>
        </w:rPr>
      </w:pPr>
      <w:proofErr w:type="gramStart"/>
      <w:r w:rsidRPr="008F72B9">
        <w:rPr>
          <w:rFonts w:ascii="Times New Roman" w:hAnsi="Times New Roman" w:cs="Times New Roman"/>
          <w:strike/>
          <w:sz w:val="20"/>
          <w:szCs w:val="20"/>
        </w:rPr>
        <w:t>ANO</w:t>
      </w:r>
      <w:r w:rsidRPr="008F72B9">
        <w:rPr>
          <w:rFonts w:ascii="Times New Roman" w:hAnsi="Times New Roman" w:cs="Times New Roman"/>
          <w:sz w:val="20"/>
          <w:szCs w:val="20"/>
        </w:rPr>
        <w:t xml:space="preserve"> - </w:t>
      </w:r>
      <w:r w:rsidRPr="008F72B9">
        <w:rPr>
          <w:rFonts w:ascii="Times New Roman" w:hAnsi="Times New Roman" w:cs="Times New Roman"/>
          <w:bCs/>
          <w:sz w:val="20"/>
          <w:szCs w:val="20"/>
        </w:rPr>
        <w:t>NE</w:t>
      </w:r>
      <w:proofErr w:type="gramEnd"/>
    </w:p>
    <w:p w14:paraId="49832356" w14:textId="77777777" w:rsidR="00913D7D" w:rsidRPr="008F72B9" w:rsidRDefault="00913D7D" w:rsidP="008677C2">
      <w:pPr>
        <w:pStyle w:val="Odstavecseseznamem"/>
        <w:numPr>
          <w:ilvl w:val="0"/>
          <w:numId w:val="38"/>
        </w:numPr>
        <w:autoSpaceDE w:val="0"/>
        <w:autoSpaceDN w:val="0"/>
        <w:adjustRightInd w:val="0"/>
        <w:spacing w:after="0" w:line="240" w:lineRule="auto"/>
        <w:rPr>
          <w:rFonts w:ascii="Times New Roman" w:hAnsi="Times New Roman" w:cs="Times New Roman"/>
          <w:sz w:val="20"/>
          <w:szCs w:val="20"/>
        </w:rPr>
      </w:pPr>
      <w:r w:rsidRPr="008F72B9">
        <w:rPr>
          <w:rFonts w:ascii="Times New Roman" w:hAnsi="Times New Roman" w:cs="Times New Roman"/>
          <w:sz w:val="20"/>
          <w:szCs w:val="20"/>
        </w:rPr>
        <w:t>11. Práce spojené s montáží a demontáží těžkých konstrukčních stavebních dílů kovových, betonových, a dřevěných určených pro trvalé zabudování do staveb.</w:t>
      </w:r>
    </w:p>
    <w:p w14:paraId="46EF6AB7" w14:textId="77777777" w:rsidR="00913D7D" w:rsidRPr="003E3BE2" w:rsidRDefault="00913D7D" w:rsidP="00913D7D">
      <w:pPr>
        <w:pStyle w:val="l2"/>
        <w:spacing w:before="0" w:after="0" w:line="240" w:lineRule="auto"/>
        <w:ind w:left="720"/>
        <w:rPr>
          <w:sz w:val="20"/>
          <w:szCs w:val="20"/>
        </w:rPr>
      </w:pPr>
      <w:r w:rsidRPr="002727B9">
        <w:rPr>
          <w:bCs/>
          <w:sz w:val="20"/>
          <w:szCs w:val="20"/>
        </w:rPr>
        <w:t xml:space="preserve">ANO </w:t>
      </w:r>
      <w:r w:rsidRPr="00D82EB2">
        <w:rPr>
          <w:sz w:val="20"/>
          <w:szCs w:val="20"/>
        </w:rPr>
        <w:t xml:space="preserve">– </w:t>
      </w:r>
      <w:r w:rsidRPr="002727B9">
        <w:rPr>
          <w:strike/>
          <w:sz w:val="20"/>
          <w:szCs w:val="20"/>
        </w:rPr>
        <w:t>NE</w:t>
      </w:r>
    </w:p>
    <w:p w14:paraId="69DDCB77" w14:textId="77777777" w:rsidR="00913D7D" w:rsidRDefault="00913D7D" w:rsidP="00913D7D">
      <w:pPr>
        <w:spacing w:before="100" w:after="100" w:line="240" w:lineRule="auto"/>
        <w:jc w:val="both"/>
        <w:rPr>
          <w:rFonts w:ascii="Times New Roman" w:eastAsia="Times New Roman" w:hAnsi="Times New Roman" w:cs="Times New Roman"/>
          <w:sz w:val="24"/>
        </w:rPr>
      </w:pPr>
    </w:p>
    <w:p w14:paraId="6828B31A" w14:textId="77777777" w:rsidR="004135F5" w:rsidRDefault="004135F5" w:rsidP="004135F5">
      <w:pPr>
        <w:spacing w:before="100" w:after="100" w:line="240" w:lineRule="auto"/>
        <w:jc w:val="both"/>
        <w:rPr>
          <w:rFonts w:ascii="Times New Roman" w:eastAsia="Times New Roman" w:hAnsi="Times New Roman" w:cs="Times New Roman"/>
          <w:sz w:val="24"/>
        </w:rPr>
      </w:pPr>
      <w:r>
        <w:rPr>
          <w:rFonts w:ascii="Times New Roman" w:eastAsia="Times New Roman" w:hAnsi="Times New Roman" w:cs="Times New Roman"/>
          <w:b/>
          <w:sz w:val="24"/>
        </w:rPr>
        <w:t>3. údaje o zpracovateli projektové dokumentace</w:t>
      </w:r>
    </w:p>
    <w:p w14:paraId="7C6BD02C" w14:textId="77777777" w:rsidR="004135F5" w:rsidRDefault="004135F5" w:rsidP="004135F5">
      <w:pPr>
        <w:spacing w:before="100" w:after="10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a) jméno, identifikační číslo osoby, bylo-li přiděleno, a sídlo/adresa místa bydliště,</w:t>
      </w:r>
    </w:p>
    <w:p w14:paraId="6CE0BE38" w14:textId="77777777" w:rsidR="00222E0D" w:rsidRPr="00C16FDF" w:rsidRDefault="00222E0D" w:rsidP="00E05CE6">
      <w:pPr>
        <w:spacing w:after="0" w:line="240" w:lineRule="auto"/>
        <w:ind w:firstLine="357"/>
        <w:rPr>
          <w:rFonts w:ascii="Times New Roman" w:hAnsi="Times New Roman" w:cs="Times New Roman"/>
          <w:sz w:val="24"/>
          <w:szCs w:val="24"/>
        </w:rPr>
      </w:pPr>
      <w:r w:rsidRPr="00C16FDF">
        <w:rPr>
          <w:rFonts w:ascii="Times New Roman" w:hAnsi="Times New Roman" w:cs="Times New Roman"/>
          <w:sz w:val="24"/>
          <w:szCs w:val="24"/>
        </w:rPr>
        <w:t>ATELIER H1 &amp; ATELIER HÁJEK s.r.o.</w:t>
      </w:r>
    </w:p>
    <w:p w14:paraId="04EE65E8" w14:textId="77777777" w:rsidR="00222E0D" w:rsidRPr="00C16FDF" w:rsidRDefault="00222E0D" w:rsidP="00E05CE6">
      <w:pPr>
        <w:spacing w:after="0" w:line="240" w:lineRule="auto"/>
        <w:ind w:firstLine="357"/>
        <w:jc w:val="both"/>
        <w:rPr>
          <w:rFonts w:ascii="Times New Roman" w:hAnsi="Times New Roman" w:cs="Times New Roman"/>
          <w:sz w:val="24"/>
          <w:szCs w:val="24"/>
        </w:rPr>
      </w:pPr>
      <w:r w:rsidRPr="00C16FDF">
        <w:rPr>
          <w:rFonts w:ascii="Times New Roman" w:hAnsi="Times New Roman" w:cs="Times New Roman"/>
          <w:sz w:val="24"/>
          <w:szCs w:val="24"/>
        </w:rPr>
        <w:t>Jižní 870/2, 500 03 Hradec Králové</w:t>
      </w:r>
    </w:p>
    <w:p w14:paraId="48C816A0" w14:textId="77777777" w:rsidR="00222E0D" w:rsidRPr="00C16FDF" w:rsidRDefault="00222E0D" w:rsidP="00E05CE6">
      <w:pPr>
        <w:spacing w:after="0" w:line="240" w:lineRule="auto"/>
        <w:ind w:firstLine="357"/>
        <w:jc w:val="both"/>
        <w:rPr>
          <w:rFonts w:ascii="Times New Roman" w:hAnsi="Times New Roman" w:cs="Times New Roman"/>
          <w:sz w:val="24"/>
          <w:szCs w:val="24"/>
        </w:rPr>
      </w:pPr>
      <w:r w:rsidRPr="00C16FDF">
        <w:rPr>
          <w:rFonts w:ascii="Times New Roman" w:hAnsi="Times New Roman" w:cs="Times New Roman"/>
          <w:sz w:val="24"/>
          <w:szCs w:val="24"/>
        </w:rPr>
        <w:t>IČO: 64792374</w:t>
      </w:r>
    </w:p>
    <w:p w14:paraId="17567881" w14:textId="77777777" w:rsidR="000706E3" w:rsidRPr="0019105D" w:rsidRDefault="000706E3" w:rsidP="004135F5">
      <w:pPr>
        <w:spacing w:after="0"/>
        <w:jc w:val="both"/>
        <w:rPr>
          <w:rFonts w:ascii="Times New Roman" w:hAnsi="Times New Roman" w:cs="Times New Roman"/>
          <w:sz w:val="24"/>
          <w:szCs w:val="24"/>
        </w:rPr>
      </w:pPr>
    </w:p>
    <w:p w14:paraId="6B59A80E" w14:textId="77777777" w:rsidR="004135F5" w:rsidRDefault="004135F5" w:rsidP="004135F5">
      <w:pPr>
        <w:spacing w:before="100" w:after="10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b) jméno hlavního projektanta včetně čísla, pod kterým je zapsán v evidenci autorizovaných osob vedené Českou komorou architektů nebo Českou komorou autorizovaných inženýrů a techniků činných ve výstavbě, s vyznačeným oborem, popřípadě specializací jeho autorizace.</w:t>
      </w:r>
    </w:p>
    <w:p w14:paraId="7CD146FE" w14:textId="77777777" w:rsidR="006926A6" w:rsidRDefault="006926A6" w:rsidP="004135F5">
      <w:pPr>
        <w:spacing w:after="0" w:line="240" w:lineRule="auto"/>
        <w:jc w:val="both"/>
        <w:rPr>
          <w:rFonts w:ascii="Times New Roman" w:hAnsi="Times New Roman" w:cs="Times New Roman"/>
        </w:rPr>
      </w:pPr>
    </w:p>
    <w:p w14:paraId="039D7A0F" w14:textId="08479078" w:rsidR="004135F5" w:rsidRPr="0019105D" w:rsidRDefault="004135F5" w:rsidP="004135F5">
      <w:pPr>
        <w:spacing w:after="0" w:line="240" w:lineRule="auto"/>
        <w:jc w:val="both"/>
        <w:rPr>
          <w:rFonts w:ascii="Times New Roman" w:eastAsia="Times New Roman" w:hAnsi="Times New Roman" w:cs="Times New Roman"/>
          <w:sz w:val="24"/>
        </w:rPr>
      </w:pPr>
      <w:r w:rsidRPr="0019105D">
        <w:rPr>
          <w:rFonts w:ascii="Times New Roman" w:hAnsi="Times New Roman" w:cs="Times New Roman"/>
        </w:rPr>
        <w:t>Projekční tým:</w:t>
      </w:r>
      <w:r w:rsidRPr="0019105D">
        <w:rPr>
          <w:rFonts w:ascii="Times New Roman" w:hAnsi="Times New Roman" w:cs="Times New Roman"/>
        </w:rPr>
        <w:tab/>
      </w:r>
      <w:r>
        <w:rPr>
          <w:rFonts w:ascii="Times New Roman" w:hAnsi="Times New Roman" w:cs="Times New Roman"/>
        </w:rPr>
        <w:t xml:space="preserve">         </w:t>
      </w:r>
    </w:p>
    <w:p w14:paraId="3DC8861E" w14:textId="77777777" w:rsidR="00C16FDF" w:rsidRPr="00C16FDF" w:rsidRDefault="00C16FDF" w:rsidP="00376B90">
      <w:pPr>
        <w:tabs>
          <w:tab w:val="left" w:pos="2410"/>
        </w:tabs>
        <w:spacing w:after="0" w:line="240" w:lineRule="auto"/>
        <w:ind w:firstLine="357"/>
        <w:rPr>
          <w:rFonts w:ascii="Times New Roman" w:hAnsi="Times New Roman" w:cs="Times New Roman"/>
          <w:sz w:val="24"/>
          <w:szCs w:val="24"/>
        </w:rPr>
      </w:pPr>
      <w:r w:rsidRPr="00C16FDF">
        <w:rPr>
          <w:rFonts w:ascii="Times New Roman" w:hAnsi="Times New Roman" w:cs="Times New Roman"/>
          <w:sz w:val="24"/>
          <w:szCs w:val="24"/>
        </w:rPr>
        <w:t>Ing. Jiří Hájek</w:t>
      </w:r>
      <w:r w:rsidRPr="00C16FDF">
        <w:rPr>
          <w:rFonts w:ascii="Times New Roman" w:hAnsi="Times New Roman" w:cs="Times New Roman"/>
          <w:sz w:val="24"/>
          <w:szCs w:val="24"/>
        </w:rPr>
        <w:tab/>
        <w:t>ČKAIT – 0601767</w:t>
      </w:r>
    </w:p>
    <w:p w14:paraId="5D3CA430" w14:textId="0D38CE1A" w:rsidR="00C16FDF" w:rsidRDefault="00C16FDF" w:rsidP="00376B90">
      <w:pPr>
        <w:spacing w:after="0" w:line="240" w:lineRule="auto"/>
        <w:ind w:left="357"/>
        <w:rPr>
          <w:rFonts w:ascii="Times New Roman" w:hAnsi="Times New Roman" w:cs="Times New Roman"/>
          <w:sz w:val="24"/>
          <w:szCs w:val="24"/>
        </w:rPr>
      </w:pPr>
      <w:r w:rsidRPr="00C16FDF">
        <w:rPr>
          <w:rFonts w:ascii="Times New Roman" w:hAnsi="Times New Roman" w:cs="Times New Roman"/>
          <w:sz w:val="24"/>
          <w:szCs w:val="24"/>
        </w:rPr>
        <w:lastRenderedPageBreak/>
        <w:t>Autorizovaný inženýr pro pozemní stavby (IP00)</w:t>
      </w:r>
    </w:p>
    <w:p w14:paraId="574761CF" w14:textId="77777777" w:rsidR="00376B90" w:rsidRDefault="00376B90" w:rsidP="00376B90">
      <w:pPr>
        <w:spacing w:after="0" w:line="240" w:lineRule="auto"/>
        <w:ind w:left="357"/>
        <w:rPr>
          <w:rFonts w:ascii="Times New Roman" w:hAnsi="Times New Roman" w:cs="Times New Roman"/>
          <w:sz w:val="24"/>
          <w:szCs w:val="24"/>
        </w:rPr>
      </w:pPr>
    </w:p>
    <w:p w14:paraId="585352F5" w14:textId="7E9D093E" w:rsidR="0084199D" w:rsidRPr="00781316" w:rsidRDefault="00C16FDF" w:rsidP="0084199D">
      <w:pPr>
        <w:pStyle w:val="Odstavecseseznamem"/>
        <w:tabs>
          <w:tab w:val="left" w:pos="5103"/>
        </w:tabs>
        <w:spacing w:before="60"/>
        <w:ind w:left="2410" w:hanging="2053"/>
        <w:contextualSpacing w:val="0"/>
        <w:rPr>
          <w:rFonts w:ascii="Arial Narrow" w:hAnsi="Arial Narrow"/>
        </w:rPr>
      </w:pPr>
      <w:r w:rsidRPr="00C16FDF">
        <w:rPr>
          <w:rFonts w:ascii="Times New Roman" w:hAnsi="Times New Roman" w:cs="Times New Roman"/>
          <w:sz w:val="24"/>
          <w:szCs w:val="24"/>
        </w:rPr>
        <w:t xml:space="preserve">Stavební </w:t>
      </w:r>
      <w:proofErr w:type="gramStart"/>
      <w:r w:rsidRPr="00C16FDF">
        <w:rPr>
          <w:rFonts w:ascii="Times New Roman" w:hAnsi="Times New Roman" w:cs="Times New Roman"/>
          <w:sz w:val="24"/>
          <w:szCs w:val="24"/>
        </w:rPr>
        <w:t>část:</w:t>
      </w:r>
      <w:r w:rsidR="0084199D">
        <w:rPr>
          <w:rFonts w:ascii="Times New Roman" w:hAnsi="Times New Roman" w:cs="Times New Roman"/>
          <w:sz w:val="24"/>
          <w:szCs w:val="24"/>
        </w:rPr>
        <w:t xml:space="preserve">  </w:t>
      </w:r>
      <w:r w:rsidR="0084199D" w:rsidRPr="0084199D">
        <w:rPr>
          <w:rFonts w:ascii="Times New Roman" w:hAnsi="Times New Roman" w:cs="Times New Roman"/>
          <w:sz w:val="24"/>
          <w:szCs w:val="24"/>
        </w:rPr>
        <w:t>Ing.</w:t>
      </w:r>
      <w:proofErr w:type="gramEnd"/>
      <w:r w:rsidR="0084199D" w:rsidRPr="0084199D">
        <w:rPr>
          <w:rFonts w:ascii="Times New Roman" w:hAnsi="Times New Roman" w:cs="Times New Roman"/>
          <w:sz w:val="24"/>
          <w:szCs w:val="24"/>
        </w:rPr>
        <w:t xml:space="preserve"> Michal Hartmann (tel. 724 339 973)</w:t>
      </w:r>
    </w:p>
    <w:p w14:paraId="66FA0387" w14:textId="0ED2C24E" w:rsidR="004135F5" w:rsidRPr="00536AB8" w:rsidRDefault="004135F5" w:rsidP="00536AB8">
      <w:pPr>
        <w:pStyle w:val="Nadpis1"/>
        <w:rPr>
          <w:rFonts w:eastAsia="Times New Roman"/>
          <w:color w:val="auto"/>
        </w:rPr>
      </w:pPr>
      <w:bookmarkStart w:id="14" w:name="_Toc154049731"/>
      <w:r w:rsidRPr="00536AB8">
        <w:rPr>
          <w:rFonts w:eastAsia="Times New Roman"/>
          <w:color w:val="auto"/>
        </w:rPr>
        <w:t>B. Situační výkres stavby</w:t>
      </w:r>
      <w:bookmarkEnd w:id="14"/>
      <w:r w:rsidR="00C220F3">
        <w:rPr>
          <w:rFonts w:eastAsia="Times New Roman"/>
          <w:color w:val="auto"/>
        </w:rPr>
        <w:t xml:space="preserve"> </w:t>
      </w:r>
    </w:p>
    <w:p w14:paraId="20663879" w14:textId="52D5D2E3" w:rsidR="00E32557" w:rsidRDefault="00240182" w:rsidP="004135F5">
      <w:pPr>
        <w:spacing w:before="100" w:after="100" w:line="240" w:lineRule="auto"/>
        <w:jc w:val="both"/>
        <w:rPr>
          <w:noProof/>
        </w:rPr>
      </w:pPr>
      <w:r>
        <w:rPr>
          <w:noProof/>
        </w:rPr>
        <w:t>KOORDINAČNÍ SITUACE</w:t>
      </w:r>
    </w:p>
    <w:p w14:paraId="70082FDF" w14:textId="51AF55C7" w:rsidR="008317C2" w:rsidRDefault="008317C2" w:rsidP="004135F5">
      <w:pPr>
        <w:spacing w:before="100" w:after="100" w:line="240" w:lineRule="auto"/>
        <w:jc w:val="both"/>
        <w:rPr>
          <w:noProof/>
        </w:rPr>
      </w:pPr>
    </w:p>
    <w:p w14:paraId="4E7A92D3" w14:textId="77777777" w:rsidR="008317C2" w:rsidRDefault="008317C2" w:rsidP="004135F5">
      <w:pPr>
        <w:spacing w:before="100" w:after="100" w:line="240" w:lineRule="auto"/>
        <w:jc w:val="both"/>
        <w:rPr>
          <w:noProof/>
        </w:rPr>
      </w:pPr>
    </w:p>
    <w:p w14:paraId="362FBAB1" w14:textId="111644EE" w:rsidR="00A934B8" w:rsidRDefault="008317C2" w:rsidP="004135F5">
      <w:pPr>
        <w:spacing w:before="100" w:after="100" w:line="240" w:lineRule="auto"/>
        <w:jc w:val="both"/>
        <w:rPr>
          <w:noProof/>
        </w:rPr>
      </w:pPr>
      <w:r>
        <w:rPr>
          <w:noProof/>
        </w:rPr>
        <w:drawing>
          <wp:inline distT="0" distB="0" distL="0" distR="0" wp14:anchorId="1E5F07AD" wp14:editId="170051A8">
            <wp:extent cx="4724400" cy="3322320"/>
            <wp:effectExtent l="0" t="0" r="0" b="0"/>
            <wp:docPr id="16206" name="Picture 16206"/>
            <wp:cNvGraphicFramePr/>
            <a:graphic xmlns:a="http://schemas.openxmlformats.org/drawingml/2006/main">
              <a:graphicData uri="http://schemas.openxmlformats.org/drawingml/2006/picture">
                <pic:pic xmlns:pic="http://schemas.openxmlformats.org/drawingml/2006/picture">
                  <pic:nvPicPr>
                    <pic:cNvPr id="16206" name="Picture 16206"/>
                    <pic:cNvPicPr/>
                  </pic:nvPicPr>
                  <pic:blipFill rotWithShape="1">
                    <a:blip r:embed="rId11"/>
                    <a:srcRect l="14818" t="8881" r="14002" b="25551"/>
                    <a:stretch/>
                  </pic:blipFill>
                  <pic:spPr bwMode="auto">
                    <a:xfrm>
                      <a:off x="0" y="0"/>
                      <a:ext cx="4725442" cy="3323053"/>
                    </a:xfrm>
                    <a:prstGeom prst="rect">
                      <a:avLst/>
                    </a:prstGeom>
                    <a:ln>
                      <a:noFill/>
                    </a:ln>
                    <a:extLst>
                      <a:ext uri="{53640926-AAD7-44D8-BBD7-CCE9431645EC}">
                        <a14:shadowObscured xmlns:a14="http://schemas.microsoft.com/office/drawing/2010/main"/>
                      </a:ext>
                    </a:extLst>
                  </pic:spPr>
                </pic:pic>
              </a:graphicData>
            </a:graphic>
          </wp:inline>
        </w:drawing>
      </w:r>
    </w:p>
    <w:p w14:paraId="60A58029" w14:textId="02495887" w:rsidR="007C250B" w:rsidRPr="007C250B" w:rsidRDefault="007C250B" w:rsidP="004135F5">
      <w:pPr>
        <w:spacing w:before="100" w:after="100" w:line="240" w:lineRule="auto"/>
        <w:jc w:val="both"/>
        <w:rPr>
          <w:b/>
          <w:noProof/>
        </w:rPr>
      </w:pPr>
    </w:p>
    <w:p w14:paraId="55B8AD59" w14:textId="505D4F9F" w:rsidR="009B1953" w:rsidRDefault="009B1953" w:rsidP="004135F5">
      <w:pPr>
        <w:spacing w:before="100" w:after="100" w:line="240" w:lineRule="auto"/>
        <w:jc w:val="both"/>
        <w:rPr>
          <w:noProof/>
        </w:rPr>
      </w:pPr>
    </w:p>
    <w:p w14:paraId="6A0C6456" w14:textId="109F518D" w:rsidR="00240182" w:rsidRDefault="00240182" w:rsidP="004135F5">
      <w:pPr>
        <w:spacing w:before="100" w:after="100" w:line="240" w:lineRule="auto"/>
        <w:jc w:val="both"/>
        <w:rPr>
          <w:rFonts w:ascii="Times New Roman" w:eastAsia="Times New Roman" w:hAnsi="Times New Roman" w:cs="Times New Roman"/>
          <w:sz w:val="24"/>
        </w:rPr>
      </w:pPr>
    </w:p>
    <w:p w14:paraId="0C91390D" w14:textId="26C45716" w:rsidR="004135F5" w:rsidRPr="0054227C" w:rsidRDefault="004135F5" w:rsidP="004135F5">
      <w:pPr>
        <w:pStyle w:val="Nadpis1"/>
        <w:rPr>
          <w:rFonts w:asciiTheme="minorHAnsi" w:eastAsia="Calibri" w:hAnsiTheme="minorHAnsi" w:cstheme="minorHAnsi"/>
          <w:color w:val="auto"/>
        </w:rPr>
      </w:pPr>
      <w:bookmarkStart w:id="15" w:name="_Toc154049732"/>
      <w:r w:rsidRPr="0054227C">
        <w:rPr>
          <w:rFonts w:asciiTheme="minorHAnsi" w:eastAsia="Calibri" w:hAnsiTheme="minorHAnsi" w:cstheme="minorHAnsi"/>
          <w:color w:val="auto"/>
        </w:rPr>
        <w:t>C. Požadavky na obsah plánu</w:t>
      </w:r>
      <w:bookmarkEnd w:id="15"/>
    </w:p>
    <w:p w14:paraId="3A4658F4" w14:textId="77777777" w:rsidR="004135F5" w:rsidRDefault="004135F5" w:rsidP="004135F5">
      <w:pPr>
        <w:pStyle w:val="Nadpis2"/>
        <w:rPr>
          <w:rFonts w:asciiTheme="minorHAnsi" w:eastAsia="Calibri" w:hAnsiTheme="minorHAnsi" w:cstheme="minorHAnsi"/>
          <w:color w:val="auto"/>
          <w:sz w:val="22"/>
          <w:szCs w:val="22"/>
        </w:rPr>
      </w:pPr>
      <w:bookmarkStart w:id="16" w:name="_Toc154049733"/>
      <w:r w:rsidRPr="0054227C">
        <w:rPr>
          <w:rFonts w:asciiTheme="minorHAnsi" w:eastAsia="Calibri" w:hAnsiTheme="minorHAnsi" w:cstheme="minorHAnsi"/>
          <w:color w:val="auto"/>
          <w:sz w:val="22"/>
          <w:szCs w:val="22"/>
        </w:rPr>
        <w:t xml:space="preserve">1. základní informace o rozhodnutích týkajících se </w:t>
      </w:r>
      <w:proofErr w:type="gramStart"/>
      <w:r w:rsidRPr="0054227C">
        <w:rPr>
          <w:rFonts w:asciiTheme="minorHAnsi" w:eastAsia="Calibri" w:hAnsiTheme="minorHAnsi" w:cstheme="minorHAnsi"/>
          <w:color w:val="auto"/>
          <w:sz w:val="22"/>
          <w:szCs w:val="22"/>
        </w:rPr>
        <w:t>stavby :</w:t>
      </w:r>
      <w:bookmarkEnd w:id="16"/>
      <w:proofErr w:type="gramEnd"/>
    </w:p>
    <w:p w14:paraId="37CF4914" w14:textId="77777777" w:rsidR="00D30F10" w:rsidRDefault="00332533" w:rsidP="00D30F10">
      <w:proofErr w:type="gramStart"/>
      <w:r>
        <w:t>Účelem  tohoto</w:t>
      </w:r>
      <w:proofErr w:type="gramEnd"/>
      <w:r>
        <w:t xml:space="preserve"> plánu BOZP je vytvořit podmínky pro ochranu života a zdraví všech účastníků výstavby. </w:t>
      </w:r>
      <w:proofErr w:type="gramStart"/>
      <w:r>
        <w:t>Všichni  účastníci</w:t>
      </w:r>
      <w:proofErr w:type="gramEnd"/>
      <w:r>
        <w:t xml:space="preserve">  výstavby  jsou  povinni  si  počínat  tak, aby při  provádění  stavebních  prací  nedocházelo  k poškození  majetku  a  zdraví  osob  zúčastněných  při  výstavbě.</w:t>
      </w:r>
    </w:p>
    <w:p w14:paraId="26336633" w14:textId="77777777" w:rsidR="00332533" w:rsidRDefault="00332533" w:rsidP="00D30F10">
      <w:proofErr w:type="gramStart"/>
      <w:r>
        <w:t>Plán  BOZP</w:t>
      </w:r>
      <w:proofErr w:type="gramEnd"/>
      <w:r>
        <w:t xml:space="preserve">  nenahrazuje  právní  a  ostatní  předpisy  v oblasti  BOZP, které</w:t>
      </w:r>
      <w:r w:rsidR="00810BD7">
        <w:t xml:space="preserve"> </w:t>
      </w:r>
      <w:r>
        <w:t xml:space="preserve"> jsou  pro  realizaci  stavební  činnosti  závazné.  </w:t>
      </w:r>
      <w:r w:rsidR="00810BD7">
        <w:t>V </w:t>
      </w:r>
      <w:proofErr w:type="gramStart"/>
      <w:r w:rsidR="00810BD7">
        <w:t>návaznosti  na</w:t>
      </w:r>
      <w:proofErr w:type="gramEnd"/>
      <w:r w:rsidR="00810BD7">
        <w:t xml:space="preserve">  obecně  platné  předpisy, projektovou  dokumentaci, záměry  a  cíle  zadavatele  stanovuje  pravidla  systému  řízení  bezpečnosti  práce  na  staveništi.</w:t>
      </w:r>
    </w:p>
    <w:p w14:paraId="1CE47584" w14:textId="6EC6D31F" w:rsidR="00814B87" w:rsidRDefault="00814B87" w:rsidP="00814B87">
      <w:pPr>
        <w:spacing w:after="0"/>
        <w:rPr>
          <w:sz w:val="20"/>
          <w:szCs w:val="20"/>
        </w:rPr>
      </w:pPr>
      <w:proofErr w:type="gramStart"/>
      <w:r w:rsidRPr="0038602A">
        <w:rPr>
          <w:sz w:val="24"/>
          <w:szCs w:val="24"/>
        </w:rPr>
        <w:t>Vydané  doklady</w:t>
      </w:r>
      <w:proofErr w:type="gramEnd"/>
      <w:r w:rsidR="005339CF" w:rsidRPr="0038602A">
        <w:rPr>
          <w:sz w:val="24"/>
          <w:szCs w:val="24"/>
        </w:rPr>
        <w:t xml:space="preserve">  orgány  státní  správy</w:t>
      </w:r>
      <w:r w:rsidRPr="0038602A">
        <w:rPr>
          <w:sz w:val="24"/>
          <w:szCs w:val="24"/>
        </w:rPr>
        <w:t xml:space="preserve">  </w:t>
      </w:r>
      <w:r w:rsidR="005339CF" w:rsidRPr="0038602A">
        <w:rPr>
          <w:sz w:val="24"/>
          <w:szCs w:val="24"/>
        </w:rPr>
        <w:t>ke  s</w:t>
      </w:r>
      <w:r w:rsidR="00344C2C">
        <w:rPr>
          <w:sz w:val="24"/>
          <w:szCs w:val="24"/>
        </w:rPr>
        <w:t>polečnému</w:t>
      </w:r>
      <w:r w:rsidR="005339CF" w:rsidRPr="0038602A">
        <w:rPr>
          <w:sz w:val="24"/>
          <w:szCs w:val="24"/>
        </w:rPr>
        <w:t xml:space="preserve">  povolení</w:t>
      </w:r>
      <w:r w:rsidRPr="0038602A">
        <w:rPr>
          <w:sz w:val="20"/>
          <w:szCs w:val="20"/>
        </w:rPr>
        <w:t xml:space="preserve"> :</w:t>
      </w:r>
    </w:p>
    <w:p w14:paraId="298A9146" w14:textId="43F403AB" w:rsidR="005A0870" w:rsidRDefault="005A0870" w:rsidP="00346103">
      <w:pPr>
        <w:spacing w:after="0"/>
      </w:pPr>
      <w:r w:rsidRPr="005A0870">
        <w:t xml:space="preserve">Jsou součástí dokladové části </w:t>
      </w:r>
    </w:p>
    <w:p w14:paraId="033D9DC7" w14:textId="77777777" w:rsidR="005A0870" w:rsidRDefault="005A0870" w:rsidP="00346103">
      <w:pPr>
        <w:spacing w:after="0"/>
      </w:pPr>
    </w:p>
    <w:p w14:paraId="7C8670DF" w14:textId="7AC66E83" w:rsidR="00810BD7" w:rsidRDefault="00810BD7" w:rsidP="00346103">
      <w:pPr>
        <w:spacing w:after="0"/>
      </w:pPr>
      <w:proofErr w:type="gramStart"/>
      <w:r>
        <w:rPr>
          <w:b/>
        </w:rPr>
        <w:lastRenderedPageBreak/>
        <w:t>Podklady  pro</w:t>
      </w:r>
      <w:proofErr w:type="gramEnd"/>
      <w:r>
        <w:rPr>
          <w:b/>
        </w:rPr>
        <w:t xml:space="preserve">  zpracování  plánu  BOZP :</w:t>
      </w:r>
    </w:p>
    <w:p w14:paraId="4CA5057C" w14:textId="77777777" w:rsidR="00810BD7" w:rsidRDefault="00810BD7" w:rsidP="008677C2">
      <w:pPr>
        <w:pStyle w:val="Odstavecseseznamem"/>
        <w:numPr>
          <w:ilvl w:val="0"/>
          <w:numId w:val="36"/>
        </w:numPr>
      </w:pPr>
      <w:proofErr w:type="gramStart"/>
      <w:r>
        <w:t>Projektová  dokumentace</w:t>
      </w:r>
      <w:proofErr w:type="gramEnd"/>
      <w:r>
        <w:t xml:space="preserve">  stavby</w:t>
      </w:r>
    </w:p>
    <w:p w14:paraId="06D24AC4" w14:textId="77777777" w:rsidR="004135F5" w:rsidRPr="0054227C" w:rsidRDefault="004135F5" w:rsidP="004135F5">
      <w:pPr>
        <w:pStyle w:val="Nadpis2"/>
        <w:rPr>
          <w:rFonts w:asciiTheme="minorHAnsi" w:eastAsia="Calibri" w:hAnsiTheme="minorHAnsi" w:cstheme="minorHAnsi"/>
          <w:b w:val="0"/>
          <w:color w:val="auto"/>
          <w:sz w:val="22"/>
          <w:szCs w:val="22"/>
        </w:rPr>
      </w:pPr>
      <w:bookmarkStart w:id="17" w:name="_Toc154049734"/>
      <w:r w:rsidRPr="0054227C">
        <w:rPr>
          <w:rFonts w:asciiTheme="minorHAnsi" w:eastAsia="Calibri" w:hAnsiTheme="minorHAnsi" w:cstheme="minorHAnsi"/>
          <w:color w:val="auto"/>
          <w:sz w:val="22"/>
          <w:szCs w:val="22"/>
        </w:rPr>
        <w:t>2. postup na staveništi řešící a specifikující jednotlivá opatření</w:t>
      </w:r>
      <w:bookmarkEnd w:id="17"/>
    </w:p>
    <w:p w14:paraId="1D395EEE" w14:textId="5D321CF5" w:rsidR="00C220F3" w:rsidRPr="00900616" w:rsidRDefault="00900616" w:rsidP="004135F5">
      <w:pPr>
        <w:spacing w:after="0"/>
        <w:rPr>
          <w:rFonts w:ascii="Calibri" w:eastAsia="Calibri" w:hAnsi="Calibri" w:cs="Calibri"/>
          <w:b/>
          <w:sz w:val="24"/>
          <w:szCs w:val="24"/>
          <w:u w:val="single"/>
        </w:rPr>
      </w:pPr>
      <w:r w:rsidRPr="00900616">
        <w:rPr>
          <w:rFonts w:ascii="Calibri" w:eastAsia="Calibri" w:hAnsi="Calibri" w:cs="Calibri"/>
          <w:b/>
          <w:sz w:val="24"/>
          <w:szCs w:val="24"/>
          <w:u w:val="single"/>
        </w:rPr>
        <w:t xml:space="preserve">OBECNĚ </w:t>
      </w:r>
    </w:p>
    <w:p w14:paraId="2086F6BC" w14:textId="77777777" w:rsidR="004135F5" w:rsidRDefault="004135F5" w:rsidP="004135F5">
      <w:pPr>
        <w:spacing w:after="0"/>
        <w:rPr>
          <w:rFonts w:ascii="Calibri" w:eastAsia="Calibri" w:hAnsi="Calibri" w:cs="Calibri"/>
          <w:sz w:val="20"/>
        </w:rPr>
      </w:pPr>
      <w:r>
        <w:rPr>
          <w:rFonts w:ascii="Calibri" w:eastAsia="Calibri" w:hAnsi="Calibri" w:cs="Calibri"/>
          <w:sz w:val="20"/>
        </w:rPr>
        <w:t xml:space="preserve">Prováděné práce </w:t>
      </w:r>
      <w:proofErr w:type="gramStart"/>
      <w:r>
        <w:rPr>
          <w:rFonts w:ascii="Calibri" w:eastAsia="Calibri" w:hAnsi="Calibri" w:cs="Calibri"/>
          <w:sz w:val="20"/>
        </w:rPr>
        <w:t>budou  organizovány</w:t>
      </w:r>
      <w:proofErr w:type="gramEnd"/>
      <w:r>
        <w:rPr>
          <w:rFonts w:ascii="Calibri" w:eastAsia="Calibri" w:hAnsi="Calibri" w:cs="Calibri"/>
          <w:sz w:val="20"/>
        </w:rPr>
        <w:t xml:space="preserve"> tak, aby byla dodržována platná legislativa České republiky . </w:t>
      </w:r>
    </w:p>
    <w:p w14:paraId="15FDBEB2" w14:textId="30B09B8C" w:rsidR="00DF4DA1" w:rsidRPr="005553C7" w:rsidRDefault="00DF4DA1" w:rsidP="005553C7">
      <w:pPr>
        <w:spacing w:after="272" w:line="216" w:lineRule="auto"/>
        <w:ind w:right="14" w:firstLine="4"/>
        <w:jc w:val="both"/>
        <w:rPr>
          <w:rFonts w:cstheme="minorHAnsi"/>
          <w:sz w:val="24"/>
          <w:szCs w:val="24"/>
        </w:rPr>
      </w:pPr>
      <w:r w:rsidRPr="005553C7">
        <w:rPr>
          <w:rFonts w:cstheme="minorHAnsi"/>
          <w:sz w:val="24"/>
          <w:szCs w:val="24"/>
        </w:rPr>
        <w:t>Nedílnou součástí plánu BOZP</w:t>
      </w:r>
      <w:r w:rsidR="005A0870">
        <w:rPr>
          <w:rFonts w:cstheme="minorHAnsi"/>
          <w:sz w:val="24"/>
          <w:szCs w:val="24"/>
        </w:rPr>
        <w:t xml:space="preserve"> pro provádění stavby</w:t>
      </w:r>
      <w:r w:rsidRPr="005553C7">
        <w:rPr>
          <w:rFonts w:cstheme="minorHAnsi"/>
          <w:sz w:val="24"/>
          <w:szCs w:val="24"/>
        </w:rPr>
        <w:t xml:space="preserve"> budou technologické/pracovní postupy (dále jen TP) zpracovávané jednotlivými zhotoviteli stavby, které budou následně začleňovány do postupu a koordinace prací s přihlédnutím jednak k bezpečnému provádění a též k možnému vzájemnému ohrožení zhotovitelů.</w:t>
      </w:r>
    </w:p>
    <w:p w14:paraId="428975BA" w14:textId="77777777" w:rsidR="00DF4DA1" w:rsidRPr="005553C7" w:rsidRDefault="00DF4DA1" w:rsidP="005553C7">
      <w:pPr>
        <w:spacing w:after="0" w:line="240" w:lineRule="auto"/>
        <w:ind w:right="14" w:firstLine="4"/>
        <w:jc w:val="both"/>
        <w:rPr>
          <w:rFonts w:cstheme="minorHAnsi"/>
          <w:sz w:val="24"/>
          <w:szCs w:val="24"/>
        </w:rPr>
      </w:pPr>
      <w:r w:rsidRPr="005553C7">
        <w:rPr>
          <w:rFonts w:cstheme="minorHAnsi"/>
          <w:sz w:val="24"/>
          <w:szCs w:val="24"/>
        </w:rPr>
        <w:t>Tyto technologické postupy jsou jednotliví zhotovitelé stavby povinni předkládat 8 dnů před zahájením prací koordinátorovi BOZP tak, aby je bylo možno zapracovat do „Plánu BOZP” a jeho aktualizací.</w:t>
      </w:r>
    </w:p>
    <w:p w14:paraId="32336443" w14:textId="77777777" w:rsidR="005553C7" w:rsidRDefault="005553C7" w:rsidP="005553C7">
      <w:pPr>
        <w:spacing w:after="0" w:line="240" w:lineRule="auto"/>
        <w:rPr>
          <w:rFonts w:ascii="Calibri" w:eastAsia="Calibri" w:hAnsi="Calibri" w:cs="Calibri"/>
          <w:sz w:val="20"/>
        </w:rPr>
      </w:pPr>
    </w:p>
    <w:p w14:paraId="74B43E5F" w14:textId="7B922F74" w:rsidR="004135F5" w:rsidRPr="005553C7" w:rsidRDefault="004135F5" w:rsidP="005553C7">
      <w:pPr>
        <w:spacing w:after="0" w:line="240" w:lineRule="auto"/>
        <w:rPr>
          <w:rFonts w:ascii="Calibri" w:eastAsia="Calibri" w:hAnsi="Calibri" w:cs="Calibri"/>
          <w:sz w:val="24"/>
          <w:szCs w:val="24"/>
        </w:rPr>
      </w:pPr>
      <w:r w:rsidRPr="005553C7">
        <w:rPr>
          <w:rFonts w:ascii="Calibri" w:eastAsia="Calibri" w:hAnsi="Calibri" w:cs="Calibri"/>
          <w:sz w:val="24"/>
          <w:szCs w:val="24"/>
        </w:rPr>
        <w:t xml:space="preserve">Zhotovitel je povinen organizovat práci a stanovit pracovní postupy tak, aby byly dodržovány zásady bezpečného </w:t>
      </w:r>
      <w:proofErr w:type="gramStart"/>
      <w:r w:rsidRPr="005553C7">
        <w:rPr>
          <w:rFonts w:ascii="Calibri" w:eastAsia="Calibri" w:hAnsi="Calibri" w:cs="Calibri"/>
          <w:sz w:val="24"/>
          <w:szCs w:val="24"/>
        </w:rPr>
        <w:t>chování  na</w:t>
      </w:r>
      <w:proofErr w:type="gramEnd"/>
      <w:r w:rsidRPr="005553C7">
        <w:rPr>
          <w:rFonts w:ascii="Calibri" w:eastAsia="Calibri" w:hAnsi="Calibri" w:cs="Calibri"/>
          <w:sz w:val="24"/>
          <w:szCs w:val="24"/>
        </w:rPr>
        <w:t xml:space="preserve"> pracovišti .</w:t>
      </w:r>
    </w:p>
    <w:p w14:paraId="41C9A591" w14:textId="77777777" w:rsidR="004135F5" w:rsidRDefault="004135F5" w:rsidP="004135F5">
      <w:pPr>
        <w:spacing w:after="0"/>
        <w:rPr>
          <w:rFonts w:ascii="Calibri" w:eastAsia="Calibri" w:hAnsi="Calibri" w:cs="Calibri"/>
          <w:color w:val="FF0000"/>
          <w:sz w:val="20"/>
        </w:rPr>
      </w:pPr>
    </w:p>
    <w:p w14:paraId="6FE18A9B" w14:textId="11F7FCD9" w:rsidR="00814B87" w:rsidRPr="005553C7" w:rsidRDefault="00814B87" w:rsidP="00814B87">
      <w:pPr>
        <w:spacing w:after="0"/>
        <w:rPr>
          <w:rFonts w:ascii="Calibri" w:eastAsia="Calibri" w:hAnsi="Calibri" w:cs="Calibri"/>
          <w:sz w:val="24"/>
          <w:szCs w:val="24"/>
        </w:rPr>
      </w:pPr>
      <w:r w:rsidRPr="005553C7">
        <w:rPr>
          <w:rFonts w:ascii="Calibri" w:eastAsia="Calibri" w:hAnsi="Calibri" w:cs="Calibri"/>
          <w:sz w:val="24"/>
          <w:szCs w:val="24"/>
          <w:u w:val="single"/>
        </w:rPr>
        <w:t xml:space="preserve">Celkový harmonogram </w:t>
      </w:r>
      <w:proofErr w:type="gramStart"/>
      <w:r w:rsidRPr="005553C7">
        <w:rPr>
          <w:rFonts w:ascii="Calibri" w:eastAsia="Calibri" w:hAnsi="Calibri" w:cs="Calibri"/>
          <w:sz w:val="24"/>
          <w:szCs w:val="24"/>
          <w:u w:val="single"/>
        </w:rPr>
        <w:t>stavby</w:t>
      </w:r>
      <w:r w:rsidRPr="005553C7">
        <w:rPr>
          <w:rFonts w:ascii="Calibri" w:eastAsia="Calibri" w:hAnsi="Calibri" w:cs="Calibri"/>
          <w:sz w:val="24"/>
          <w:szCs w:val="24"/>
        </w:rPr>
        <w:t xml:space="preserve"> ,</w:t>
      </w:r>
      <w:proofErr w:type="gramEnd"/>
      <w:r w:rsidRPr="005553C7">
        <w:rPr>
          <w:rFonts w:ascii="Calibri" w:eastAsia="Calibri" w:hAnsi="Calibri" w:cs="Calibri"/>
          <w:sz w:val="24"/>
          <w:szCs w:val="24"/>
        </w:rPr>
        <w:t xml:space="preserve"> včetně termínů b</w:t>
      </w:r>
      <w:r w:rsidR="00D37949" w:rsidRPr="005553C7">
        <w:rPr>
          <w:rFonts w:ascii="Calibri" w:eastAsia="Calibri" w:hAnsi="Calibri" w:cs="Calibri"/>
          <w:sz w:val="24"/>
          <w:szCs w:val="24"/>
        </w:rPr>
        <w:t>ude</w:t>
      </w:r>
      <w:r w:rsidRPr="005553C7">
        <w:rPr>
          <w:rFonts w:ascii="Calibri" w:eastAsia="Calibri" w:hAnsi="Calibri" w:cs="Calibri"/>
          <w:sz w:val="24"/>
          <w:szCs w:val="24"/>
        </w:rPr>
        <w:t xml:space="preserve"> předložen dodavatelem  investorovi</w:t>
      </w:r>
      <w:r w:rsidR="00D37949" w:rsidRPr="005553C7">
        <w:rPr>
          <w:rFonts w:ascii="Calibri" w:eastAsia="Calibri" w:hAnsi="Calibri" w:cs="Calibri"/>
          <w:sz w:val="24"/>
          <w:szCs w:val="24"/>
        </w:rPr>
        <w:t xml:space="preserve"> před zahájením</w:t>
      </w:r>
      <w:r w:rsidRPr="005553C7">
        <w:rPr>
          <w:rFonts w:ascii="Calibri" w:eastAsia="Calibri" w:hAnsi="Calibri" w:cs="Calibri"/>
          <w:sz w:val="24"/>
          <w:szCs w:val="24"/>
        </w:rPr>
        <w:t> stavby</w:t>
      </w:r>
      <w:r w:rsidR="00D37949" w:rsidRPr="005553C7">
        <w:rPr>
          <w:rFonts w:ascii="Calibri" w:eastAsia="Calibri" w:hAnsi="Calibri" w:cs="Calibri"/>
          <w:sz w:val="24"/>
          <w:szCs w:val="24"/>
        </w:rPr>
        <w:t>.</w:t>
      </w:r>
    </w:p>
    <w:p w14:paraId="71ABBB77" w14:textId="6443ABA1" w:rsidR="00D37949" w:rsidRDefault="00D37949" w:rsidP="00814B87">
      <w:pPr>
        <w:spacing w:after="0"/>
        <w:rPr>
          <w:rFonts w:ascii="Calibri" w:eastAsia="Calibri" w:hAnsi="Calibri" w:cs="Calibri"/>
          <w:sz w:val="20"/>
        </w:rPr>
      </w:pPr>
    </w:p>
    <w:p w14:paraId="131C32CE" w14:textId="6FA9B363" w:rsidR="00D37949" w:rsidRPr="00900616" w:rsidRDefault="00D37949" w:rsidP="00814B87">
      <w:pPr>
        <w:spacing w:after="0"/>
        <w:rPr>
          <w:rFonts w:ascii="Calibri" w:eastAsia="Calibri" w:hAnsi="Calibri" w:cs="Calibri"/>
          <w:b/>
          <w:sz w:val="24"/>
          <w:szCs w:val="24"/>
          <w:u w:val="single"/>
        </w:rPr>
      </w:pPr>
      <w:r w:rsidRPr="00900616">
        <w:rPr>
          <w:rFonts w:ascii="Calibri" w:eastAsia="Calibri" w:hAnsi="Calibri" w:cs="Calibri"/>
          <w:b/>
          <w:sz w:val="24"/>
          <w:szCs w:val="24"/>
          <w:u w:val="single"/>
        </w:rPr>
        <w:t>Aktualizace plánu BOZP</w:t>
      </w:r>
    </w:p>
    <w:p w14:paraId="212604C2" w14:textId="7E912796" w:rsidR="00C47968" w:rsidRDefault="00C47968" w:rsidP="00C47968">
      <w:pPr>
        <w:spacing w:after="0" w:line="216" w:lineRule="auto"/>
        <w:ind w:right="7" w:firstLine="4"/>
        <w:jc w:val="both"/>
      </w:pPr>
      <w:r>
        <w:rPr>
          <w:sz w:val="24"/>
        </w:rPr>
        <w:t>Plán musí být přizpůsoben skutečnému stavu a podstatným změnám během realizace stavby, jak je dáno zákonem č, 309/2006 Sb. ve znění pozdějších předpisů. V rámci aktualizací Plánu BOZP musí být zajištěny základní požadavky na evidenci změn. Neplatná vydání budou jednoznačně identifikována. S jednotlivými změnami budou dotčení zhotovitelé a jiné osoby prokazatelně seznamováni bez zbytečného prodlení v rámci KD BOZP k plnění Plánu BOZP, popřípadě formou odeslaného zápisu koordinátora BOZP na staveništi.</w:t>
      </w:r>
    </w:p>
    <w:p w14:paraId="6BD0F449" w14:textId="77777777" w:rsidR="00900616" w:rsidRDefault="00900616" w:rsidP="00900616">
      <w:pPr>
        <w:spacing w:after="0" w:line="256" w:lineRule="auto"/>
        <w:ind w:right="158"/>
        <w:jc w:val="both"/>
        <w:rPr>
          <w:b/>
          <w:sz w:val="24"/>
          <w:szCs w:val="24"/>
        </w:rPr>
      </w:pPr>
    </w:p>
    <w:p w14:paraId="2B881877" w14:textId="78E45D01" w:rsidR="00900616" w:rsidRPr="00C97DE3" w:rsidRDefault="00900616" w:rsidP="00900616">
      <w:pPr>
        <w:spacing w:after="0" w:line="256" w:lineRule="auto"/>
        <w:ind w:right="158"/>
        <w:jc w:val="both"/>
        <w:rPr>
          <w:b/>
          <w:sz w:val="24"/>
          <w:szCs w:val="24"/>
        </w:rPr>
      </w:pPr>
      <w:r w:rsidRPr="00C97DE3">
        <w:rPr>
          <w:b/>
          <w:sz w:val="24"/>
          <w:szCs w:val="24"/>
        </w:rPr>
        <w:t>Obecné povinnosti kladené na pracovníky stavby z hlediska BOZP</w:t>
      </w:r>
    </w:p>
    <w:p w14:paraId="1F1F4966" w14:textId="77777777" w:rsidR="00900616" w:rsidRPr="00C97DE3" w:rsidRDefault="00900616" w:rsidP="00900616">
      <w:pPr>
        <w:numPr>
          <w:ilvl w:val="1"/>
          <w:numId w:val="59"/>
        </w:numPr>
        <w:spacing w:after="20" w:line="216" w:lineRule="auto"/>
        <w:ind w:left="142"/>
        <w:rPr>
          <w:sz w:val="24"/>
          <w:szCs w:val="24"/>
        </w:rPr>
      </w:pPr>
      <w:r w:rsidRPr="00C97DE3">
        <w:rPr>
          <w:sz w:val="24"/>
          <w:szCs w:val="24"/>
        </w:rPr>
        <w:t>počínat si při práci tak, aby neohrozil zdraví své ani svých spolupracovníků, dodržovat předpisy o bezpečnosti a ochraně zdraví při práci a předepsané pracovní postupy.</w:t>
      </w:r>
    </w:p>
    <w:p w14:paraId="0E4FA26D" w14:textId="77777777" w:rsidR="00900616" w:rsidRPr="00C97DE3" w:rsidRDefault="00900616" w:rsidP="00900616">
      <w:pPr>
        <w:numPr>
          <w:ilvl w:val="1"/>
          <w:numId w:val="59"/>
        </w:numPr>
        <w:spacing w:after="2" w:line="256" w:lineRule="auto"/>
        <w:ind w:left="142"/>
        <w:rPr>
          <w:sz w:val="24"/>
          <w:szCs w:val="24"/>
        </w:rPr>
      </w:pPr>
      <w:r w:rsidRPr="00C97DE3">
        <w:rPr>
          <w:sz w:val="24"/>
          <w:szCs w:val="24"/>
        </w:rPr>
        <w:t>při práci vždy myslet na bezpečnost svého jednání a nepřeceňovat své schopnosti.</w:t>
      </w:r>
    </w:p>
    <w:p w14:paraId="2016F74E" w14:textId="77777777" w:rsidR="00900616" w:rsidRPr="00C97DE3" w:rsidRDefault="00900616" w:rsidP="00900616">
      <w:pPr>
        <w:numPr>
          <w:ilvl w:val="1"/>
          <w:numId w:val="59"/>
        </w:numPr>
        <w:spacing w:after="45" w:line="216" w:lineRule="auto"/>
        <w:ind w:left="142"/>
        <w:rPr>
          <w:sz w:val="24"/>
          <w:szCs w:val="24"/>
        </w:rPr>
      </w:pPr>
      <w:r w:rsidRPr="00C97DE3">
        <w:rPr>
          <w:sz w:val="24"/>
          <w:szCs w:val="24"/>
        </w:rPr>
        <w:t>neprovádět práce, pro něž nejsou poučeni ani vyškoleni, zejména práce, které vyžadují zvláštní odbornou kvalifikaci.</w:t>
      </w:r>
    </w:p>
    <w:p w14:paraId="2C1A3EA8" w14:textId="77777777" w:rsidR="00900616" w:rsidRPr="00C97DE3" w:rsidRDefault="00900616" w:rsidP="00900616">
      <w:pPr>
        <w:numPr>
          <w:ilvl w:val="1"/>
          <w:numId w:val="59"/>
        </w:numPr>
        <w:spacing w:after="45" w:line="216" w:lineRule="auto"/>
        <w:ind w:left="142"/>
        <w:rPr>
          <w:sz w:val="24"/>
          <w:szCs w:val="24"/>
        </w:rPr>
      </w:pPr>
      <w:r w:rsidRPr="00C97DE3">
        <w:rPr>
          <w:sz w:val="24"/>
          <w:szCs w:val="24"/>
        </w:rPr>
        <w:t>dodržovat pořádek na pracovištích a komunikacích na stavbě.</w:t>
      </w:r>
    </w:p>
    <w:p w14:paraId="05E28C46" w14:textId="77777777" w:rsidR="00900616" w:rsidRPr="00C97DE3" w:rsidRDefault="00900616" w:rsidP="00900616">
      <w:pPr>
        <w:numPr>
          <w:ilvl w:val="1"/>
          <w:numId w:val="59"/>
        </w:numPr>
        <w:spacing w:after="45" w:line="216" w:lineRule="auto"/>
        <w:ind w:left="142"/>
        <w:rPr>
          <w:sz w:val="24"/>
          <w:szCs w:val="24"/>
        </w:rPr>
      </w:pPr>
      <w:r w:rsidRPr="00C97DE3">
        <w:rPr>
          <w:sz w:val="24"/>
          <w:szCs w:val="24"/>
        </w:rPr>
        <w:t>každý úraz si dát řádně ošetřit a ihned</w:t>
      </w:r>
      <w:r>
        <w:rPr>
          <w:sz w:val="24"/>
          <w:szCs w:val="24"/>
        </w:rPr>
        <w:t xml:space="preserve"> </w:t>
      </w:r>
      <w:r w:rsidRPr="00C97DE3">
        <w:rPr>
          <w:sz w:val="24"/>
          <w:szCs w:val="24"/>
        </w:rPr>
        <w:t>jej hlásit nejblíže nadřízenému.</w:t>
      </w:r>
    </w:p>
    <w:p w14:paraId="5F2C19B7" w14:textId="77777777" w:rsidR="00900616" w:rsidRPr="00C97DE3" w:rsidRDefault="00900616" w:rsidP="00900616">
      <w:pPr>
        <w:numPr>
          <w:ilvl w:val="1"/>
          <w:numId w:val="59"/>
        </w:numPr>
        <w:spacing w:after="0" w:line="216" w:lineRule="auto"/>
        <w:ind w:left="142"/>
        <w:rPr>
          <w:sz w:val="24"/>
          <w:szCs w:val="24"/>
        </w:rPr>
      </w:pPr>
      <w:r w:rsidRPr="00C97DE3">
        <w:rPr>
          <w:sz w:val="24"/>
          <w:szCs w:val="24"/>
        </w:rPr>
        <w:t>při zjištění nedostatků v oblasti BOZP, které zaměstnanec nemůže sám odstranit, informovat o nich neodkladně nadřízeného.</w:t>
      </w:r>
    </w:p>
    <w:p w14:paraId="39E37BD7" w14:textId="77777777" w:rsidR="00900616" w:rsidRPr="00C97DE3" w:rsidRDefault="00900616" w:rsidP="00900616">
      <w:pPr>
        <w:numPr>
          <w:ilvl w:val="1"/>
          <w:numId w:val="59"/>
        </w:numPr>
        <w:spacing w:after="20" w:line="216" w:lineRule="auto"/>
        <w:ind w:left="142"/>
        <w:rPr>
          <w:sz w:val="24"/>
          <w:szCs w:val="24"/>
        </w:rPr>
      </w:pPr>
      <w:r w:rsidRPr="00C97DE3">
        <w:rPr>
          <w:sz w:val="24"/>
          <w:szCs w:val="24"/>
        </w:rPr>
        <w:t>používat při práci ochranná zařízení a předepsané osobní ochranné pracovní prostředky.</w:t>
      </w:r>
    </w:p>
    <w:p w14:paraId="1A2674C0" w14:textId="77777777" w:rsidR="0070622E" w:rsidRDefault="00900616" w:rsidP="0070622E">
      <w:pPr>
        <w:numPr>
          <w:ilvl w:val="1"/>
          <w:numId w:val="59"/>
        </w:numPr>
        <w:spacing w:after="0" w:line="240" w:lineRule="auto"/>
        <w:ind w:left="142"/>
        <w:rPr>
          <w:sz w:val="24"/>
          <w:szCs w:val="24"/>
        </w:rPr>
      </w:pPr>
      <w:r w:rsidRPr="00C97DE3">
        <w:rPr>
          <w:sz w:val="24"/>
          <w:szCs w:val="24"/>
        </w:rPr>
        <w:t xml:space="preserve">dodržovat protipožární opatření. </w:t>
      </w:r>
    </w:p>
    <w:p w14:paraId="6712B255" w14:textId="18C94D8E" w:rsidR="00900616" w:rsidRPr="00C97DE3" w:rsidRDefault="00900616" w:rsidP="0070622E">
      <w:pPr>
        <w:numPr>
          <w:ilvl w:val="1"/>
          <w:numId w:val="59"/>
        </w:numPr>
        <w:spacing w:after="0" w:line="240" w:lineRule="auto"/>
        <w:ind w:left="142"/>
        <w:rPr>
          <w:sz w:val="24"/>
          <w:szCs w:val="24"/>
        </w:rPr>
      </w:pPr>
      <w:r w:rsidRPr="00C97DE3">
        <w:rPr>
          <w:sz w:val="24"/>
          <w:szCs w:val="24"/>
        </w:rPr>
        <w:t>ochraňovat životní prostředí.</w:t>
      </w:r>
    </w:p>
    <w:p w14:paraId="53504ECE" w14:textId="77777777" w:rsidR="00900616" w:rsidRDefault="00900616" w:rsidP="00900616">
      <w:pPr>
        <w:spacing w:after="0" w:line="256" w:lineRule="auto"/>
        <w:ind w:right="158"/>
        <w:jc w:val="both"/>
        <w:rPr>
          <w:sz w:val="26"/>
        </w:rPr>
      </w:pPr>
    </w:p>
    <w:p w14:paraId="1CAF0A2A" w14:textId="77777777" w:rsidR="00A517DE" w:rsidRDefault="00A517DE" w:rsidP="00900616">
      <w:pPr>
        <w:spacing w:after="0" w:line="256" w:lineRule="auto"/>
        <w:ind w:right="158"/>
        <w:jc w:val="both"/>
        <w:rPr>
          <w:b/>
          <w:sz w:val="26"/>
        </w:rPr>
      </w:pPr>
    </w:p>
    <w:p w14:paraId="4AEC0C34" w14:textId="70A59E19" w:rsidR="00900616" w:rsidRPr="00C97DE3" w:rsidRDefault="00900616" w:rsidP="00900616">
      <w:pPr>
        <w:spacing w:after="0" w:line="256" w:lineRule="auto"/>
        <w:ind w:right="158"/>
        <w:jc w:val="both"/>
        <w:rPr>
          <w:b/>
        </w:rPr>
      </w:pPr>
      <w:r w:rsidRPr="00C97DE3">
        <w:rPr>
          <w:b/>
          <w:sz w:val="26"/>
        </w:rPr>
        <w:t>Zajištění první pomoci</w:t>
      </w:r>
    </w:p>
    <w:p w14:paraId="5C9CF8C9" w14:textId="77777777" w:rsidR="00900616" w:rsidRDefault="00900616" w:rsidP="00900616">
      <w:pPr>
        <w:ind w:left="233" w:right="136"/>
      </w:pPr>
      <w:r>
        <w:lastRenderedPageBreak/>
        <w:t>Hlavní zhotovitel stavby musí mít k dispozici pro poskytování první pomoci na staveništi traumatologický plán, který musí být dostupný na každém označeném místě první pomoci.</w:t>
      </w:r>
    </w:p>
    <w:p w14:paraId="0D012551" w14:textId="72F29C9D" w:rsidR="00900616" w:rsidRPr="00C97DE3" w:rsidRDefault="00900616" w:rsidP="00900616">
      <w:pPr>
        <w:spacing w:after="0" w:line="240" w:lineRule="auto"/>
        <w:ind w:left="226" w:right="159" w:hanging="11"/>
        <w:rPr>
          <w:sz w:val="24"/>
          <w:szCs w:val="24"/>
        </w:rPr>
      </w:pPr>
      <w:r w:rsidRPr="00C97DE3">
        <w:rPr>
          <w:sz w:val="24"/>
          <w:szCs w:val="24"/>
        </w:rPr>
        <w:t>Vybavení prostředky a pomůckami pro první pomoc zajistí každý zhotovitel</w:t>
      </w:r>
      <w:r w:rsidR="0068156D">
        <w:rPr>
          <w:sz w:val="24"/>
          <w:szCs w:val="24"/>
        </w:rPr>
        <w:t>.</w:t>
      </w:r>
      <w:r w:rsidRPr="00C97DE3">
        <w:rPr>
          <w:sz w:val="24"/>
          <w:szCs w:val="24"/>
        </w:rPr>
        <w:t xml:space="preserve"> Spojení na záchrannou službu budou umístěna na viditelném místě v zařízení staveniště a v objektu přístavby školy.</w:t>
      </w:r>
    </w:p>
    <w:p w14:paraId="4E5821C2" w14:textId="77777777" w:rsidR="00900616" w:rsidRDefault="00900616" w:rsidP="00900616">
      <w:pPr>
        <w:spacing w:after="99"/>
        <w:ind w:left="233" w:right="136"/>
      </w:pPr>
      <w:r>
        <w:t xml:space="preserve">Na stavbě bude umístěna lékárnička pro případ nutnosti poskytnutí První pomoci v prostoru zařízení </w:t>
      </w:r>
      <w:proofErr w:type="gramStart"/>
      <w:r>
        <w:t>staveniště - stavebních</w:t>
      </w:r>
      <w:proofErr w:type="gramEnd"/>
      <w:r>
        <w:t xml:space="preserve"> buněk, případně doprovodných vozidel. Obsah lékárničky pro staveniště musí mít každý zhotovitel stanoven a odsouhlasen lékařem poskytujícím mu </w:t>
      </w:r>
      <w:proofErr w:type="spellStart"/>
      <w:r>
        <w:t>pracovnělékařské</w:t>
      </w:r>
      <w:proofErr w:type="spellEnd"/>
      <w:r>
        <w:t xml:space="preserve"> služby,</w:t>
      </w:r>
    </w:p>
    <w:p w14:paraId="2613F741" w14:textId="77777777" w:rsidR="00900616" w:rsidRDefault="00900616" w:rsidP="00900616">
      <w:pPr>
        <w:spacing w:after="0" w:line="240" w:lineRule="auto"/>
        <w:ind w:left="232" w:right="136"/>
      </w:pPr>
      <w:r>
        <w:t>Označení místa první pomoci, umístění tísňového telefonu a ohlašovny požáru; odpovídá hlavní zhotovitel stavby</w:t>
      </w:r>
    </w:p>
    <w:p w14:paraId="67014FE7" w14:textId="77777777" w:rsidR="00900616" w:rsidRDefault="00900616" w:rsidP="00900616">
      <w:pPr>
        <w:spacing w:line="256" w:lineRule="auto"/>
        <w:ind w:left="348" w:right="158" w:hanging="10"/>
        <w:rPr>
          <w:sz w:val="26"/>
        </w:rPr>
      </w:pPr>
    </w:p>
    <w:p w14:paraId="38634236" w14:textId="77777777" w:rsidR="00900616" w:rsidRDefault="00900616" w:rsidP="00900616">
      <w:pPr>
        <w:spacing w:after="0" w:line="240" w:lineRule="auto"/>
        <w:ind w:left="351" w:right="159" w:hanging="11"/>
        <w:rPr>
          <w:b/>
          <w:sz w:val="26"/>
        </w:rPr>
      </w:pPr>
      <w:r w:rsidRPr="00C97DE3">
        <w:rPr>
          <w:b/>
          <w:sz w:val="26"/>
        </w:rPr>
        <w:t>ZÁSADY CHOVÁNÍ PŘI VZNIKU MIMOŘÁDNÉ UDÁLOSTI</w:t>
      </w:r>
    </w:p>
    <w:p w14:paraId="52EFDDAB" w14:textId="77777777" w:rsidR="00900616" w:rsidRPr="00C97DE3" w:rsidRDefault="00900616" w:rsidP="00900616">
      <w:pPr>
        <w:spacing w:after="0" w:line="240" w:lineRule="auto"/>
        <w:ind w:left="351" w:right="159" w:hanging="11"/>
        <w:rPr>
          <w:b/>
        </w:rPr>
      </w:pPr>
    </w:p>
    <w:p w14:paraId="5717D0F8" w14:textId="77777777" w:rsidR="00900616" w:rsidRPr="00900616" w:rsidRDefault="00900616" w:rsidP="00900616">
      <w:pPr>
        <w:spacing w:after="113" w:line="256" w:lineRule="auto"/>
        <w:ind w:left="10" w:right="22" w:hanging="10"/>
        <w:rPr>
          <w:b/>
          <w:sz w:val="24"/>
          <w:szCs w:val="24"/>
        </w:rPr>
      </w:pPr>
      <w:r w:rsidRPr="00900616">
        <w:rPr>
          <w:b/>
          <w:sz w:val="24"/>
          <w:szCs w:val="24"/>
        </w:rPr>
        <w:t>PŘI ZPOZOROVÁNÍ POŽÁRU, NEBO JINÉ MIMOŘÁDNÉ UDÁLOSTI, JE KAŽDÝ POVINEN:</w:t>
      </w:r>
    </w:p>
    <w:p w14:paraId="0C0FCA9A" w14:textId="77777777" w:rsidR="0070622E" w:rsidRDefault="00900616" w:rsidP="00BD3A55">
      <w:pPr>
        <w:numPr>
          <w:ilvl w:val="0"/>
          <w:numId w:val="56"/>
        </w:numPr>
        <w:spacing w:after="246" w:line="225" w:lineRule="auto"/>
        <w:ind w:right="136" w:hanging="3"/>
        <w:jc w:val="both"/>
      </w:pPr>
      <w:r>
        <w:t xml:space="preserve">Provést nutná opatření k likvidaci události a zamezení jejího šíření, vyprostit zraněné a poskytnout první pomoc, zásah hasicími přístroji, vodou, vypnout zařízení, uzavřít uzávěry, ohraničit únik provozních kapalin. </w:t>
      </w:r>
    </w:p>
    <w:p w14:paraId="13659794" w14:textId="20FC59DA" w:rsidR="00900616" w:rsidRDefault="00900616" w:rsidP="00BD3A55">
      <w:pPr>
        <w:numPr>
          <w:ilvl w:val="0"/>
          <w:numId w:val="56"/>
        </w:numPr>
        <w:spacing w:after="246" w:line="225" w:lineRule="auto"/>
        <w:ind w:right="136" w:hanging="3"/>
        <w:jc w:val="both"/>
      </w:pPr>
      <w:r>
        <w:t>Varovat osoby v okolí místa události — vyhlásit poplach, provést nutná opatření k záchraně ohrožených osob.</w:t>
      </w:r>
    </w:p>
    <w:p w14:paraId="3B74D053" w14:textId="1F4D2D77" w:rsidR="00900616" w:rsidRDefault="00900616" w:rsidP="00900616">
      <w:pPr>
        <w:numPr>
          <w:ilvl w:val="0"/>
          <w:numId w:val="56"/>
        </w:numPr>
        <w:spacing w:after="233" w:line="225" w:lineRule="auto"/>
        <w:ind w:right="136" w:hanging="3"/>
        <w:jc w:val="both"/>
      </w:pPr>
      <w:r>
        <w:t>V závislosti na rozsahu ohlásit událost nadřízeným a havarijním službám (hasiči, policie, zdravotní záchranná služba), případně zajistit ohlášení prostřednictvím pověřené osoby na ohlašovnu požáru, policii, zdravotní záchrannou službu</w:t>
      </w:r>
      <w:r w:rsidR="0070622E">
        <w:t>.</w:t>
      </w:r>
    </w:p>
    <w:p w14:paraId="0B68C58A" w14:textId="77777777" w:rsidR="00900616" w:rsidRDefault="00900616" w:rsidP="00900616">
      <w:pPr>
        <w:numPr>
          <w:ilvl w:val="0"/>
          <w:numId w:val="56"/>
        </w:numPr>
        <w:spacing w:after="231" w:line="225" w:lineRule="auto"/>
        <w:ind w:right="136" w:hanging="3"/>
        <w:jc w:val="both"/>
      </w:pPr>
      <w:r>
        <w:t>Dle svých schopností a možností poskytnout pomoc při evakuaci a poskytnout jinou pomoc, např. při záchraně tonoucích, hasebním zásahu, nebo vyprošťování osob apod.</w:t>
      </w:r>
    </w:p>
    <w:p w14:paraId="4D6EFA40" w14:textId="668DD92A" w:rsidR="00900616" w:rsidRPr="00A32228" w:rsidRDefault="00900616" w:rsidP="00900616">
      <w:pPr>
        <w:rPr>
          <w:b/>
          <w:sz w:val="24"/>
          <w:szCs w:val="24"/>
        </w:rPr>
      </w:pPr>
      <w:r w:rsidRPr="00A32228">
        <w:rPr>
          <w:b/>
          <w:sz w:val="24"/>
          <w:szCs w:val="24"/>
        </w:rPr>
        <w:t>ZPŮSOB A MÍSTO OHLÁŠENÍ MIMOŘÁDNÉ UDÁLOSTI</w:t>
      </w:r>
    </w:p>
    <w:p w14:paraId="35834F27" w14:textId="77777777" w:rsidR="00900616" w:rsidRDefault="00900616" w:rsidP="00900616">
      <w:pPr>
        <w:spacing w:after="190"/>
        <w:ind w:left="169" w:right="136"/>
      </w:pPr>
      <w:r>
        <w:t>Mimořádnou událost nebo úraz ohlásit osobně nebo prostřednictvím pověřené osoby nebo pomocí mobilního telefonu. Mimořádnou událost nebo úraz také ihned ohlásit nadřízenému (stavbyvedoucímu) a koordinátorovi BOZP při realizaci stavby.</w:t>
      </w:r>
    </w:p>
    <w:p w14:paraId="2231A109" w14:textId="77777777" w:rsidR="0070622E" w:rsidRDefault="0070622E" w:rsidP="00900616">
      <w:pPr>
        <w:spacing w:after="188" w:line="256" w:lineRule="auto"/>
        <w:ind w:left="161" w:right="158" w:hanging="10"/>
        <w:rPr>
          <w:sz w:val="24"/>
          <w:szCs w:val="24"/>
        </w:rPr>
      </w:pPr>
    </w:p>
    <w:p w14:paraId="09806636" w14:textId="6ED5FC01" w:rsidR="00900616" w:rsidRPr="0070622E" w:rsidRDefault="00900616" w:rsidP="00900616">
      <w:pPr>
        <w:spacing w:after="188" w:line="256" w:lineRule="auto"/>
        <w:ind w:left="161" w:right="158" w:hanging="10"/>
        <w:rPr>
          <w:sz w:val="24"/>
          <w:szCs w:val="24"/>
        </w:rPr>
      </w:pPr>
      <w:r w:rsidRPr="0070622E">
        <w:rPr>
          <w:sz w:val="24"/>
          <w:szCs w:val="24"/>
        </w:rPr>
        <w:t>V hlášení uveďte: kdo volá, kde jste, co se stalo, rozsah události a ohrožení osob, číslo své telefonní stanice (mobilu).</w:t>
      </w:r>
    </w:p>
    <w:p w14:paraId="2283E32E" w14:textId="77777777" w:rsidR="0070622E" w:rsidRDefault="0070622E" w:rsidP="00900616">
      <w:pPr>
        <w:spacing w:after="0" w:line="240" w:lineRule="auto"/>
        <w:rPr>
          <w:b/>
          <w:sz w:val="24"/>
          <w:szCs w:val="24"/>
        </w:rPr>
      </w:pPr>
    </w:p>
    <w:p w14:paraId="1DDDCD55" w14:textId="64FB94AF" w:rsidR="00900616" w:rsidRPr="00A32228" w:rsidRDefault="00900616" w:rsidP="00900616">
      <w:pPr>
        <w:spacing w:after="0" w:line="240" w:lineRule="auto"/>
        <w:rPr>
          <w:b/>
          <w:sz w:val="24"/>
          <w:szCs w:val="24"/>
        </w:rPr>
      </w:pPr>
      <w:r w:rsidRPr="00A32228">
        <w:rPr>
          <w:b/>
          <w:sz w:val="24"/>
          <w:szCs w:val="24"/>
        </w:rPr>
        <w:t>ZPŮSOB VYHLÁŠENÍ POPLACHU V PŘÍPADĚ OHROŽENÍ DALŠÍCH OSOB</w:t>
      </w:r>
    </w:p>
    <w:p w14:paraId="611AF3B1" w14:textId="77777777" w:rsidR="00900616" w:rsidRDefault="00900616" w:rsidP="00900616">
      <w:pPr>
        <w:spacing w:after="208"/>
        <w:ind w:left="161" w:right="136"/>
      </w:pPr>
      <w:r>
        <w:t>Požární poplach se vyhlašuje hlasitým voláním</w:t>
      </w:r>
    </w:p>
    <w:p w14:paraId="6203C7E2" w14:textId="37921DB6" w:rsidR="00900616" w:rsidRPr="0070622E" w:rsidRDefault="00900616" w:rsidP="00900616">
      <w:pPr>
        <w:spacing w:after="49" w:line="256" w:lineRule="auto"/>
        <w:ind w:right="50"/>
        <w:jc w:val="center"/>
        <w:rPr>
          <w:sz w:val="28"/>
          <w:szCs w:val="28"/>
        </w:rPr>
      </w:pPr>
      <w:r w:rsidRPr="0070622E">
        <w:rPr>
          <w:sz w:val="28"/>
          <w:szCs w:val="28"/>
        </w:rPr>
        <w:t>„HOŘÍ”, nebo „HOŘÍ, OPUSŤTE STAVENIŠTĚ”</w:t>
      </w:r>
    </w:p>
    <w:p w14:paraId="4618093C" w14:textId="77777777" w:rsidR="00900616" w:rsidRDefault="00900616" w:rsidP="00900616">
      <w:pPr>
        <w:spacing w:after="0" w:line="240" w:lineRule="auto"/>
        <w:rPr>
          <w:b/>
          <w:sz w:val="24"/>
          <w:szCs w:val="24"/>
        </w:rPr>
      </w:pPr>
    </w:p>
    <w:p w14:paraId="23271E5D" w14:textId="77777777" w:rsidR="00900616" w:rsidRPr="00A32228" w:rsidRDefault="00900616" w:rsidP="00900616">
      <w:pPr>
        <w:spacing w:after="0" w:line="240" w:lineRule="auto"/>
        <w:rPr>
          <w:b/>
          <w:sz w:val="24"/>
          <w:szCs w:val="24"/>
        </w:rPr>
      </w:pPr>
      <w:r w:rsidRPr="00A32228">
        <w:rPr>
          <w:b/>
          <w:sz w:val="24"/>
          <w:szCs w:val="24"/>
        </w:rPr>
        <w:t>POSTUP OSOB PŘI VYHLÁŠENÍ MIMOŘÁDNÉ UDÁLOSTI</w:t>
      </w:r>
    </w:p>
    <w:p w14:paraId="2EC487EA" w14:textId="77777777" w:rsidR="00900616" w:rsidRDefault="00900616" w:rsidP="00900616">
      <w:pPr>
        <w:spacing w:after="199"/>
        <w:ind w:left="233" w:right="136"/>
      </w:pPr>
      <w:r>
        <w:lastRenderedPageBreak/>
        <w:t>Vedoucí zaměstnanec (stavbyvedoucí) zajisti pověřenou osobu pro očekávání příjezdu záchranných složek na příjezdové komunikaci u vstupu na staveniště. Dále se přesvědčí o tom, zda všichni opustili pracoviště. V závislosti na situaci vedoucí zaměstnanec organizuje evakuaci, určí trasu evakuace a shromažďovací prostor. Na shromažďovacím prostoru provede kontrolu počtu zaměstnanců a osob, které se s jeho vědomím zdržují na pracovišti, zda všichni opustili pracoviště.</w:t>
      </w:r>
    </w:p>
    <w:p w14:paraId="449EE357" w14:textId="77777777" w:rsidR="00900616" w:rsidRDefault="00900616" w:rsidP="00900616">
      <w:pPr>
        <w:spacing w:after="238"/>
        <w:ind w:left="233" w:right="136"/>
      </w:pPr>
      <w:r>
        <w:t>Zaměstnanci v ohroženém prostoru, ostatní zaměstnanci na pokyn vedoucího zaměstnance (stavbyvedoucího):</w:t>
      </w:r>
    </w:p>
    <w:p w14:paraId="1E845773" w14:textId="6F916FF7" w:rsidR="00900616" w:rsidRDefault="0068156D" w:rsidP="0068156D">
      <w:pPr>
        <w:spacing w:after="209" w:line="225" w:lineRule="auto"/>
        <w:ind w:right="136"/>
        <w:jc w:val="both"/>
      </w:pPr>
      <w:r>
        <w:t xml:space="preserve">      1)</w:t>
      </w:r>
      <w:r w:rsidR="00900616">
        <w:t>ukončí činnost,</w:t>
      </w:r>
    </w:p>
    <w:p w14:paraId="561B9E42" w14:textId="2BF263BF" w:rsidR="00900616" w:rsidRDefault="0068156D" w:rsidP="0068156D">
      <w:pPr>
        <w:spacing w:after="474" w:line="225" w:lineRule="auto"/>
        <w:ind w:left="284" w:right="136"/>
        <w:jc w:val="both"/>
      </w:pPr>
      <w:r>
        <w:t>2)</w:t>
      </w:r>
      <w:r w:rsidR="00900616">
        <w:t xml:space="preserve">pokud možno nejbližším východem opustí pracoviště a odeberou se na shromažďovací prostor, Shromažďovací prostor bude na volném prostranství u staveniště. Vždy tak, aby osoby nepřekážely příjezdu záchranné služby. Zde se osoby shromáždí do skupin podle jednotlivých společností, aby bylo možné provést kontrolu počtu osob a tím </w:t>
      </w:r>
      <w:proofErr w:type="gramStart"/>
      <w:r w:rsidR="00900616">
        <w:t>ověřit</w:t>
      </w:r>
      <w:proofErr w:type="gramEnd"/>
      <w:r w:rsidR="00900616">
        <w:t xml:space="preserve"> zda všichni opustili nebezpečný prostor,</w:t>
      </w:r>
    </w:p>
    <w:p w14:paraId="3A8F61D5" w14:textId="77777777" w:rsidR="004135F5" w:rsidRPr="00644615" w:rsidRDefault="00644615" w:rsidP="00644615">
      <w:pPr>
        <w:pStyle w:val="Nadpis3"/>
        <w:rPr>
          <w:color w:val="auto"/>
        </w:rPr>
      </w:pPr>
      <w:bookmarkStart w:id="18" w:name="_Toc154049735"/>
      <w:proofErr w:type="gramStart"/>
      <w:r w:rsidRPr="00644615">
        <w:rPr>
          <w:color w:val="auto"/>
        </w:rPr>
        <w:t>a)zajištění</w:t>
      </w:r>
      <w:proofErr w:type="gramEnd"/>
      <w:r w:rsidRPr="00644615">
        <w:rPr>
          <w:color w:val="auto"/>
        </w:rPr>
        <w:t xml:space="preserve"> oplocení, ohrazení stavby, vstupů a vjezdů na staveniště, prostor pro skladování a manipulaci s materiálem</w:t>
      </w:r>
      <w:bookmarkEnd w:id="18"/>
      <w:r w:rsidRPr="00644615">
        <w:rPr>
          <w:color w:val="auto"/>
        </w:rPr>
        <w:t xml:space="preserve">  </w:t>
      </w:r>
    </w:p>
    <w:p w14:paraId="29A8F63B" w14:textId="7CB4613E" w:rsidR="004135F5" w:rsidRDefault="004135F5" w:rsidP="004135F5">
      <w:pPr>
        <w:keepNext/>
        <w:keepLines/>
        <w:spacing w:before="200" w:after="0"/>
        <w:rPr>
          <w:rFonts w:ascii="Calibri" w:eastAsia="Calibri" w:hAnsi="Calibri" w:cs="Calibri"/>
          <w:sz w:val="20"/>
        </w:rPr>
      </w:pPr>
      <w:proofErr w:type="gramStart"/>
      <w:r>
        <w:rPr>
          <w:rFonts w:ascii="Calibri" w:eastAsia="Calibri" w:hAnsi="Calibri" w:cs="Calibri"/>
          <w:sz w:val="20"/>
          <w:u w:val="single"/>
        </w:rPr>
        <w:t>Zajištění  staveniště</w:t>
      </w:r>
      <w:proofErr w:type="gramEnd"/>
      <w:r>
        <w:rPr>
          <w:rFonts w:ascii="Calibri" w:eastAsia="Calibri" w:hAnsi="Calibri" w:cs="Calibri"/>
          <w:sz w:val="20"/>
          <w:u w:val="single"/>
        </w:rPr>
        <w:t xml:space="preserve"> : v</w:t>
      </w:r>
      <w:r w:rsidR="002745EB">
        <w:rPr>
          <w:rFonts w:ascii="Calibri" w:eastAsia="Calibri" w:hAnsi="Calibri" w:cs="Calibri"/>
          <w:sz w:val="20"/>
        </w:rPr>
        <w:t xml:space="preserve">lastní zařízení  staveniště  se  nachází  </w:t>
      </w:r>
      <w:r w:rsidR="006E26D5">
        <w:rPr>
          <w:rFonts w:ascii="Calibri" w:eastAsia="Calibri" w:hAnsi="Calibri" w:cs="Calibri"/>
          <w:sz w:val="20"/>
        </w:rPr>
        <w:t>vedle stavby mimo stávající objekt</w:t>
      </w:r>
    </w:p>
    <w:p w14:paraId="51FB04B5" w14:textId="77777777" w:rsidR="004135F5" w:rsidRDefault="004135F5" w:rsidP="004135F5">
      <w:pPr>
        <w:spacing w:after="0"/>
        <w:rPr>
          <w:rFonts w:ascii="Calibri" w:eastAsia="Calibri" w:hAnsi="Calibri" w:cs="Calibri"/>
          <w:sz w:val="20"/>
        </w:rPr>
      </w:pPr>
    </w:p>
    <w:p w14:paraId="25F07457" w14:textId="5814B56A" w:rsidR="007566B3" w:rsidRDefault="004135F5" w:rsidP="004135F5">
      <w:pPr>
        <w:spacing w:after="0"/>
        <w:rPr>
          <w:rFonts w:ascii="Calibri" w:eastAsia="Calibri" w:hAnsi="Calibri" w:cs="Calibri"/>
          <w:sz w:val="20"/>
        </w:rPr>
      </w:pPr>
      <w:r>
        <w:rPr>
          <w:rFonts w:ascii="Calibri" w:eastAsia="Calibri" w:hAnsi="Calibri" w:cs="Calibri"/>
          <w:sz w:val="20"/>
        </w:rPr>
        <w:t xml:space="preserve">Z hlediska zabezpečení staveniště bude </w:t>
      </w:r>
      <w:proofErr w:type="gramStart"/>
      <w:r w:rsidR="007566B3">
        <w:rPr>
          <w:rFonts w:ascii="Calibri" w:eastAsia="Calibri" w:hAnsi="Calibri" w:cs="Calibri"/>
          <w:sz w:val="20"/>
        </w:rPr>
        <w:t>po  celém</w:t>
      </w:r>
      <w:proofErr w:type="gramEnd"/>
      <w:r w:rsidR="007566B3">
        <w:rPr>
          <w:rFonts w:ascii="Calibri" w:eastAsia="Calibri" w:hAnsi="Calibri" w:cs="Calibri"/>
          <w:sz w:val="20"/>
        </w:rPr>
        <w:t xml:space="preserve">  obvodu  stavby </w:t>
      </w:r>
      <w:r>
        <w:rPr>
          <w:rFonts w:ascii="Calibri" w:eastAsia="Calibri" w:hAnsi="Calibri" w:cs="Calibri"/>
          <w:sz w:val="20"/>
        </w:rPr>
        <w:t xml:space="preserve"> zříze</w:t>
      </w:r>
      <w:r w:rsidR="007566B3">
        <w:rPr>
          <w:rFonts w:ascii="Calibri" w:eastAsia="Calibri" w:hAnsi="Calibri" w:cs="Calibri"/>
          <w:sz w:val="20"/>
        </w:rPr>
        <w:t xml:space="preserve">no oplocení o výšce min. 180 cm, </w:t>
      </w:r>
      <w:r>
        <w:rPr>
          <w:rFonts w:ascii="Calibri" w:eastAsia="Calibri" w:hAnsi="Calibri" w:cs="Calibri"/>
          <w:sz w:val="20"/>
        </w:rPr>
        <w:t xml:space="preserve"> které bude označeno  zákazovými  značkami – </w:t>
      </w:r>
      <w:r>
        <w:rPr>
          <w:rFonts w:ascii="Calibri" w:eastAsia="Calibri" w:hAnsi="Calibri" w:cs="Calibri"/>
          <w:b/>
          <w:sz w:val="20"/>
        </w:rPr>
        <w:t xml:space="preserve"> zákaz vstupu na staveniště</w:t>
      </w:r>
      <w:r w:rsidR="00250A01">
        <w:rPr>
          <w:rFonts w:ascii="Calibri" w:eastAsia="Calibri" w:hAnsi="Calibri" w:cs="Calibri"/>
          <w:b/>
          <w:sz w:val="20"/>
        </w:rPr>
        <w:t xml:space="preserve">  a  zdůrazněno  barevnou  páskou</w:t>
      </w:r>
      <w:r>
        <w:rPr>
          <w:rFonts w:ascii="Calibri" w:eastAsia="Calibri" w:hAnsi="Calibri" w:cs="Calibri"/>
          <w:sz w:val="20"/>
        </w:rPr>
        <w:t>.  Vjezd a výjezd</w:t>
      </w:r>
      <w:r w:rsidR="007566B3">
        <w:rPr>
          <w:rFonts w:ascii="Calibri" w:eastAsia="Calibri" w:hAnsi="Calibri" w:cs="Calibri"/>
          <w:sz w:val="20"/>
        </w:rPr>
        <w:t xml:space="preserve"> </w:t>
      </w:r>
      <w:proofErr w:type="gramStart"/>
      <w:r w:rsidR="007566B3">
        <w:rPr>
          <w:rFonts w:ascii="Calibri" w:eastAsia="Calibri" w:hAnsi="Calibri" w:cs="Calibri"/>
          <w:sz w:val="20"/>
        </w:rPr>
        <w:t>na  staveniště</w:t>
      </w:r>
      <w:proofErr w:type="gramEnd"/>
      <w:r w:rsidR="007566B3">
        <w:rPr>
          <w:rFonts w:ascii="Calibri" w:eastAsia="Calibri" w:hAnsi="Calibri" w:cs="Calibri"/>
          <w:sz w:val="20"/>
        </w:rPr>
        <w:t xml:space="preserve"> </w:t>
      </w:r>
      <w:r>
        <w:rPr>
          <w:rFonts w:ascii="Calibri" w:eastAsia="Calibri" w:hAnsi="Calibri" w:cs="Calibri"/>
          <w:sz w:val="20"/>
        </w:rPr>
        <w:t xml:space="preserve"> bude </w:t>
      </w:r>
      <w:r w:rsidR="002745EB">
        <w:rPr>
          <w:rFonts w:ascii="Calibri" w:eastAsia="Calibri" w:hAnsi="Calibri" w:cs="Calibri"/>
          <w:sz w:val="20"/>
        </w:rPr>
        <w:t xml:space="preserve">označen  značkou  přednosti  pro  projíždění. </w:t>
      </w:r>
    </w:p>
    <w:p w14:paraId="33F03EF9" w14:textId="77777777" w:rsidR="004E74DC" w:rsidRDefault="004E74DC" w:rsidP="004E74DC">
      <w:pPr>
        <w:spacing w:after="0"/>
        <w:rPr>
          <w:rFonts w:ascii="Calibri" w:eastAsia="Calibri" w:hAnsi="Calibri" w:cs="Calibri"/>
          <w:sz w:val="20"/>
        </w:rPr>
      </w:pPr>
      <w:proofErr w:type="gramStart"/>
      <w:r>
        <w:rPr>
          <w:rFonts w:ascii="Calibri" w:eastAsia="Calibri" w:hAnsi="Calibri" w:cs="Calibri"/>
          <w:b/>
          <w:sz w:val="20"/>
        </w:rPr>
        <w:t>Riziko</w:t>
      </w:r>
      <w:r>
        <w:rPr>
          <w:rFonts w:ascii="Calibri" w:eastAsia="Calibri" w:hAnsi="Calibri" w:cs="Calibri"/>
          <w:sz w:val="20"/>
        </w:rPr>
        <w:t xml:space="preserve"> :</w:t>
      </w:r>
      <w:proofErr w:type="gramEnd"/>
    </w:p>
    <w:p w14:paraId="22ACA2F6" w14:textId="77777777" w:rsidR="004E74DC" w:rsidRPr="0053626A" w:rsidRDefault="004E74DC" w:rsidP="004E74DC">
      <w:pPr>
        <w:pStyle w:val="Odstavecseseznamem"/>
        <w:numPr>
          <w:ilvl w:val="0"/>
          <w:numId w:val="28"/>
        </w:numPr>
        <w:spacing w:after="0"/>
        <w:rPr>
          <w:rFonts w:ascii="Calibri" w:eastAsia="Calibri" w:hAnsi="Calibri" w:cs="Calibri"/>
          <w:sz w:val="20"/>
        </w:rPr>
      </w:pPr>
      <w:r w:rsidRPr="0053626A">
        <w:rPr>
          <w:rFonts w:ascii="Calibri" w:eastAsia="Calibri" w:hAnsi="Calibri" w:cs="Calibri"/>
          <w:sz w:val="20"/>
        </w:rPr>
        <w:t>pád, zřícení oplocení a zasažení osoby</w:t>
      </w:r>
    </w:p>
    <w:p w14:paraId="53F47C4D" w14:textId="77777777" w:rsidR="004E74DC" w:rsidRDefault="004E74DC" w:rsidP="004E74DC">
      <w:pPr>
        <w:spacing w:after="0"/>
        <w:rPr>
          <w:rFonts w:ascii="Calibri" w:eastAsia="Calibri" w:hAnsi="Calibri" w:cs="Calibri"/>
          <w:b/>
          <w:sz w:val="20"/>
        </w:rPr>
      </w:pPr>
      <w:proofErr w:type="gramStart"/>
      <w:r>
        <w:rPr>
          <w:rFonts w:ascii="Calibri" w:eastAsia="Calibri" w:hAnsi="Calibri" w:cs="Calibri"/>
          <w:b/>
          <w:sz w:val="20"/>
        </w:rPr>
        <w:t>Opatření :</w:t>
      </w:r>
      <w:proofErr w:type="gramEnd"/>
    </w:p>
    <w:p w14:paraId="65517401" w14:textId="77777777" w:rsidR="004E74DC" w:rsidRDefault="004E74DC" w:rsidP="004E74DC">
      <w:pPr>
        <w:pStyle w:val="Odstavecseseznamem"/>
        <w:numPr>
          <w:ilvl w:val="0"/>
          <w:numId w:val="29"/>
        </w:numPr>
        <w:spacing w:after="0"/>
        <w:rPr>
          <w:rFonts w:ascii="Calibri" w:eastAsia="Calibri" w:hAnsi="Calibri" w:cs="Calibri"/>
          <w:sz w:val="20"/>
        </w:rPr>
      </w:pPr>
      <w:r w:rsidRPr="0053626A">
        <w:rPr>
          <w:rFonts w:ascii="Calibri" w:eastAsia="Calibri" w:hAnsi="Calibri" w:cs="Calibri"/>
          <w:sz w:val="20"/>
        </w:rPr>
        <w:t xml:space="preserve">správné konstrukční provedení oplocení; </w:t>
      </w:r>
    </w:p>
    <w:p w14:paraId="00DC48FF" w14:textId="77777777" w:rsidR="004E74DC" w:rsidRDefault="004E74DC" w:rsidP="004E74DC">
      <w:pPr>
        <w:pStyle w:val="Odstavecseseznamem"/>
        <w:numPr>
          <w:ilvl w:val="0"/>
          <w:numId w:val="29"/>
        </w:numPr>
        <w:spacing w:after="0"/>
        <w:rPr>
          <w:rFonts w:ascii="Calibri" w:eastAsia="Calibri" w:hAnsi="Calibri" w:cs="Calibri"/>
          <w:sz w:val="20"/>
        </w:rPr>
      </w:pPr>
      <w:r w:rsidRPr="0053626A">
        <w:rPr>
          <w:rFonts w:ascii="Calibri" w:eastAsia="Calibri" w:hAnsi="Calibri" w:cs="Calibri"/>
          <w:sz w:val="20"/>
        </w:rPr>
        <w:t>udržování oplocení</w:t>
      </w:r>
    </w:p>
    <w:p w14:paraId="1DE91111" w14:textId="77777777" w:rsidR="004E74DC" w:rsidRDefault="004E74DC" w:rsidP="004E74DC">
      <w:pPr>
        <w:spacing w:after="0"/>
        <w:rPr>
          <w:rFonts w:ascii="Calibri" w:eastAsia="Calibri" w:hAnsi="Calibri" w:cs="Calibri"/>
          <w:sz w:val="20"/>
        </w:rPr>
      </w:pPr>
    </w:p>
    <w:p w14:paraId="11407606" w14:textId="77777777" w:rsidR="004E74DC" w:rsidRDefault="004E74DC" w:rsidP="004E74DC">
      <w:pPr>
        <w:spacing w:after="0" w:line="240" w:lineRule="auto"/>
        <w:jc w:val="both"/>
      </w:pPr>
    </w:p>
    <w:p w14:paraId="2DED810D" w14:textId="70FC6FAC" w:rsidR="00D15FAA" w:rsidRDefault="004E74DC" w:rsidP="004E74DC">
      <w:pPr>
        <w:spacing w:after="219" w:line="220" w:lineRule="auto"/>
        <w:ind w:left="10" w:hanging="3"/>
        <w:jc w:val="both"/>
        <w:rPr>
          <w:sz w:val="24"/>
        </w:rPr>
      </w:pPr>
      <w:r>
        <w:object w:dxaOrig="7997" w:dyaOrig="3280" w14:anchorId="6B584231">
          <v:rect id="rectole0000000001" o:spid="_x0000_i1026" style="width:400.8pt;height:163.8pt" o:ole="" o:preferrelative="t" stroked="f">
            <v:imagedata r:id="rId12" o:title=""/>
          </v:rect>
          <o:OLEObject Type="Embed" ProgID="StaticMetafile" ShapeID="rectole0000000001" DrawAspect="Content" ObjectID="_1764666689" r:id="rId13"/>
        </w:object>
      </w:r>
    </w:p>
    <w:p w14:paraId="0999497B" w14:textId="032C1095" w:rsidR="00D15FAA" w:rsidRDefault="00D15FAA" w:rsidP="00D15FAA">
      <w:pPr>
        <w:spacing w:after="219" w:line="220" w:lineRule="auto"/>
        <w:ind w:left="10" w:hanging="3"/>
        <w:jc w:val="both"/>
      </w:pPr>
      <w:r>
        <w:rPr>
          <w:sz w:val="24"/>
        </w:rPr>
        <w:t>Zázemí pro vedení stavby a sociální zařízení pro účastníky výstavby bude, umístěno v prostorách zařízení staveniště</w:t>
      </w:r>
      <w:r w:rsidR="00A55563">
        <w:rPr>
          <w:sz w:val="24"/>
        </w:rPr>
        <w:t>.</w:t>
      </w:r>
    </w:p>
    <w:p w14:paraId="14F9C920" w14:textId="77777777" w:rsidR="00A517DE" w:rsidRDefault="00A517DE" w:rsidP="00D15FAA">
      <w:pPr>
        <w:spacing w:after="36" w:line="220" w:lineRule="auto"/>
        <w:ind w:left="10" w:hanging="3"/>
        <w:jc w:val="both"/>
        <w:rPr>
          <w:sz w:val="24"/>
        </w:rPr>
      </w:pPr>
    </w:p>
    <w:p w14:paraId="58A497DF" w14:textId="4CCDF9ED" w:rsidR="00D15FAA" w:rsidRDefault="00D15FAA" w:rsidP="00D15FAA">
      <w:pPr>
        <w:spacing w:after="36" w:line="220" w:lineRule="auto"/>
        <w:ind w:left="10" w:hanging="3"/>
        <w:jc w:val="both"/>
        <w:rPr>
          <w:sz w:val="24"/>
        </w:rPr>
      </w:pPr>
      <w:r>
        <w:rPr>
          <w:sz w:val="24"/>
        </w:rPr>
        <w:lastRenderedPageBreak/>
        <w:t>Prostory ke skladování materiálu jsou v prostorách staveniště.</w:t>
      </w:r>
    </w:p>
    <w:p w14:paraId="78C6C489" w14:textId="77777777" w:rsidR="004E74DC" w:rsidRDefault="004E74DC" w:rsidP="00D15FAA">
      <w:pPr>
        <w:spacing w:after="36" w:line="220" w:lineRule="auto"/>
        <w:ind w:left="10" w:hanging="3"/>
        <w:jc w:val="both"/>
      </w:pPr>
    </w:p>
    <w:p w14:paraId="3D633BF3" w14:textId="28E815D4" w:rsidR="00D15FAA" w:rsidRDefault="00D15FAA" w:rsidP="00D15FAA">
      <w:pPr>
        <w:spacing w:after="239" w:line="220" w:lineRule="auto"/>
        <w:ind w:left="10" w:hanging="3"/>
        <w:jc w:val="both"/>
      </w:pPr>
      <w:r>
        <w:rPr>
          <w:sz w:val="24"/>
        </w:rPr>
        <w:t>Vstupy na staveniště musí být označeny příslušnými bezpečnostními značkami (zákaz vstupu nepovolaným osobám, vstup na staveniště nahlaste vedoucímu pracovníkovi, riziko úrazu ve smyslu NV č. 591/2006 Sb. (provedení dle NV č. 11/2002 Sb., ve znění NV č, 405/2004 Sb.)</w:t>
      </w:r>
      <w:r w:rsidR="005E4841">
        <w:rPr>
          <w:sz w:val="24"/>
        </w:rPr>
        <w:t>.</w:t>
      </w:r>
      <w:r>
        <w:rPr>
          <w:sz w:val="24"/>
        </w:rPr>
        <w:t xml:space="preserve"> V případě umístění kontejneru na odpad nebo stavebního materiálu na komunikaci, popřípadě parkování a zajíždění vozidel na pěší komunikaci, požádá zhotovitel (nebo jím pověřená osoba) před zahájením prací o zvláštní </w:t>
      </w:r>
      <w:r w:rsidR="004E74DC">
        <w:rPr>
          <w:sz w:val="24"/>
        </w:rPr>
        <w:t>vyznačení na</w:t>
      </w:r>
      <w:r>
        <w:rPr>
          <w:sz w:val="24"/>
        </w:rPr>
        <w:t xml:space="preserve"> komunikac</w:t>
      </w:r>
      <w:r w:rsidR="004E74DC">
        <w:rPr>
          <w:sz w:val="24"/>
        </w:rPr>
        <w:t>i</w:t>
      </w:r>
      <w:r>
        <w:rPr>
          <w:sz w:val="24"/>
        </w:rPr>
        <w:t>.</w:t>
      </w:r>
    </w:p>
    <w:p w14:paraId="22FFAF5F" w14:textId="55ADBC8A" w:rsidR="00D15FAA" w:rsidRDefault="00D15FAA" w:rsidP="00D15FAA">
      <w:pPr>
        <w:spacing w:after="3" w:line="216" w:lineRule="auto"/>
        <w:ind w:left="10" w:right="7" w:hanging="3"/>
        <w:jc w:val="both"/>
        <w:rPr>
          <w:sz w:val="24"/>
          <w:szCs w:val="24"/>
        </w:rPr>
      </w:pPr>
      <w:r w:rsidRPr="004E74DC">
        <w:rPr>
          <w:sz w:val="24"/>
          <w:szCs w:val="24"/>
        </w:rPr>
        <w:t>Zhotovitel zabezpečí úklid komunikace, pokud bude vyjíždějícími vozidly znečištěna a zabezpečí vybavení pracovníků výstražnými vestami.</w:t>
      </w:r>
    </w:p>
    <w:p w14:paraId="0526CB82" w14:textId="77777777" w:rsidR="004E74DC" w:rsidRPr="004E74DC" w:rsidRDefault="004E74DC" w:rsidP="00D15FAA">
      <w:pPr>
        <w:spacing w:after="3" w:line="216" w:lineRule="auto"/>
        <w:ind w:left="10" w:right="7" w:hanging="3"/>
        <w:jc w:val="both"/>
        <w:rPr>
          <w:sz w:val="24"/>
          <w:szCs w:val="24"/>
        </w:rPr>
      </w:pPr>
    </w:p>
    <w:p w14:paraId="45F79E09" w14:textId="77777777" w:rsidR="00D15FAA" w:rsidRDefault="00D15FAA" w:rsidP="00D15FAA">
      <w:pPr>
        <w:spacing w:after="3" w:line="220" w:lineRule="auto"/>
        <w:ind w:left="10" w:hanging="3"/>
        <w:jc w:val="both"/>
      </w:pPr>
      <w:r>
        <w:rPr>
          <w:sz w:val="24"/>
        </w:rPr>
        <w:t>Na staveništi nebudou skladovány pohonné hmoty, které by mohly kontaminovat půdu ropnými látkami. Na stavbě nebude odstraňován žádný odpad, Zhotovitel zabezpečí odstranění nebo využití odpadu v souladu s platnou právní úpravou, zejména zákonem č. 185/2001 Sb., v platném znění.</w:t>
      </w:r>
    </w:p>
    <w:p w14:paraId="14ABE641" w14:textId="77777777" w:rsidR="00B73064" w:rsidRDefault="00B73064" w:rsidP="004135F5">
      <w:pPr>
        <w:spacing w:after="0"/>
        <w:rPr>
          <w:rFonts w:ascii="Calibri" w:eastAsia="Calibri" w:hAnsi="Calibri" w:cs="Calibri"/>
          <w:b/>
          <w:sz w:val="20"/>
        </w:rPr>
      </w:pPr>
    </w:p>
    <w:p w14:paraId="0D367082" w14:textId="77777777" w:rsidR="0070622E" w:rsidRDefault="0070622E" w:rsidP="004135F5">
      <w:pPr>
        <w:spacing w:after="0" w:line="240" w:lineRule="auto"/>
        <w:jc w:val="both"/>
        <w:rPr>
          <w:rFonts w:ascii="Calibri" w:eastAsia="Calibri" w:hAnsi="Calibri" w:cs="Calibri"/>
          <w:sz w:val="20"/>
        </w:rPr>
      </w:pPr>
    </w:p>
    <w:p w14:paraId="5E5F4272" w14:textId="77777777" w:rsidR="0070622E" w:rsidRPr="0070622E" w:rsidRDefault="0070622E" w:rsidP="004135F5">
      <w:pPr>
        <w:spacing w:after="0" w:line="240" w:lineRule="auto"/>
        <w:jc w:val="both"/>
        <w:rPr>
          <w:rFonts w:ascii="Calibri" w:eastAsia="Calibri" w:hAnsi="Calibri" w:cs="Calibri"/>
          <w:sz w:val="24"/>
          <w:szCs w:val="24"/>
        </w:rPr>
      </w:pPr>
    </w:p>
    <w:p w14:paraId="361888E0" w14:textId="7C86E72A" w:rsidR="004135F5" w:rsidRPr="0070622E" w:rsidRDefault="004135F5" w:rsidP="004135F5">
      <w:pPr>
        <w:spacing w:after="0" w:line="240" w:lineRule="auto"/>
        <w:jc w:val="both"/>
        <w:rPr>
          <w:rFonts w:ascii="Calibri" w:eastAsia="Calibri" w:hAnsi="Calibri" w:cs="Calibri"/>
          <w:sz w:val="24"/>
          <w:szCs w:val="24"/>
        </w:rPr>
      </w:pPr>
      <w:r w:rsidRPr="0070622E">
        <w:rPr>
          <w:rFonts w:ascii="Calibri" w:eastAsia="Calibri" w:hAnsi="Calibri" w:cs="Calibri"/>
          <w:sz w:val="24"/>
          <w:szCs w:val="24"/>
        </w:rPr>
        <w:t>Souvislý přilehlý prostor bude označen příslušn</w:t>
      </w:r>
      <w:r w:rsidR="00250A01" w:rsidRPr="0070622E">
        <w:rPr>
          <w:rFonts w:ascii="Calibri" w:eastAsia="Calibri" w:hAnsi="Calibri" w:cs="Calibri"/>
          <w:sz w:val="24"/>
          <w:szCs w:val="24"/>
        </w:rPr>
        <w:t>ými</w:t>
      </w:r>
      <w:r w:rsidRPr="0070622E">
        <w:rPr>
          <w:rFonts w:ascii="Calibri" w:eastAsia="Calibri" w:hAnsi="Calibri" w:cs="Calibri"/>
          <w:sz w:val="24"/>
          <w:szCs w:val="24"/>
        </w:rPr>
        <w:t xml:space="preserve"> dopravní</w:t>
      </w:r>
      <w:r w:rsidR="00250A01" w:rsidRPr="0070622E">
        <w:rPr>
          <w:rFonts w:ascii="Calibri" w:eastAsia="Calibri" w:hAnsi="Calibri" w:cs="Calibri"/>
          <w:sz w:val="24"/>
          <w:szCs w:val="24"/>
        </w:rPr>
        <w:t>mi</w:t>
      </w:r>
      <w:r w:rsidRPr="0070622E">
        <w:rPr>
          <w:rFonts w:ascii="Calibri" w:eastAsia="Calibri" w:hAnsi="Calibri" w:cs="Calibri"/>
          <w:sz w:val="24"/>
          <w:szCs w:val="24"/>
        </w:rPr>
        <w:t xml:space="preserve"> značk</w:t>
      </w:r>
      <w:r w:rsidR="00250A01" w:rsidRPr="0070622E">
        <w:rPr>
          <w:rFonts w:ascii="Calibri" w:eastAsia="Calibri" w:hAnsi="Calibri" w:cs="Calibri"/>
          <w:sz w:val="24"/>
          <w:szCs w:val="24"/>
        </w:rPr>
        <w:t>ami</w:t>
      </w:r>
      <w:r w:rsidRPr="0070622E">
        <w:rPr>
          <w:rFonts w:ascii="Calibri" w:eastAsia="Calibri" w:hAnsi="Calibri" w:cs="Calibri"/>
          <w:sz w:val="24"/>
          <w:szCs w:val="24"/>
        </w:rPr>
        <w:t xml:space="preserve"> „zákaz vjezdu“ a „stavba nepovol</w:t>
      </w:r>
      <w:r w:rsidR="00240182" w:rsidRPr="0070622E">
        <w:rPr>
          <w:rFonts w:ascii="Calibri" w:eastAsia="Calibri" w:hAnsi="Calibri" w:cs="Calibri"/>
          <w:sz w:val="24"/>
          <w:szCs w:val="24"/>
        </w:rPr>
        <w:t>a</w:t>
      </w:r>
      <w:r w:rsidRPr="0070622E">
        <w:rPr>
          <w:rFonts w:ascii="Calibri" w:eastAsia="Calibri" w:hAnsi="Calibri" w:cs="Calibri"/>
          <w:sz w:val="24"/>
          <w:szCs w:val="24"/>
        </w:rPr>
        <w:t xml:space="preserve">ným osobám vstup zakázán“. </w:t>
      </w:r>
    </w:p>
    <w:p w14:paraId="4434B2AA" w14:textId="34B6F07C" w:rsidR="00474EDF" w:rsidRDefault="00474EDF" w:rsidP="004135F5">
      <w:pPr>
        <w:spacing w:after="0" w:line="240" w:lineRule="auto"/>
        <w:jc w:val="both"/>
        <w:rPr>
          <w:rFonts w:ascii="Calibri" w:eastAsia="Calibri" w:hAnsi="Calibri" w:cs="Calibri"/>
          <w:sz w:val="20"/>
        </w:rPr>
      </w:pPr>
    </w:p>
    <w:p w14:paraId="69349EE2" w14:textId="77777777" w:rsidR="00474EDF" w:rsidRDefault="00474EDF" w:rsidP="004135F5">
      <w:pPr>
        <w:spacing w:after="0" w:line="240" w:lineRule="auto"/>
        <w:jc w:val="both"/>
        <w:rPr>
          <w:rFonts w:ascii="Calibri" w:eastAsia="Calibri" w:hAnsi="Calibri" w:cs="Calibri"/>
          <w:sz w:val="20"/>
        </w:rPr>
      </w:pPr>
    </w:p>
    <w:p w14:paraId="6647C546" w14:textId="6C968AC7" w:rsidR="004135F5" w:rsidRDefault="004135F5" w:rsidP="004135F5">
      <w:pPr>
        <w:jc w:val="both"/>
        <w:rPr>
          <w:rFonts w:ascii="Times New Roman" w:hAnsi="Times New Roman" w:cs="Times New Roman"/>
          <w:sz w:val="24"/>
          <w:szCs w:val="24"/>
        </w:rPr>
      </w:pPr>
      <w:r>
        <w:rPr>
          <w:rFonts w:ascii="Arial" w:eastAsia="Arial" w:hAnsi="Arial" w:cs="Arial"/>
          <w:sz w:val="20"/>
        </w:rPr>
        <w:t xml:space="preserve">  </w:t>
      </w:r>
      <w:r>
        <w:object w:dxaOrig="1214" w:dyaOrig="1660" w14:anchorId="2879D213">
          <v:rect id="rectole0000000002" o:spid="_x0000_i1027" style="width:60.6pt;height:82.8pt" o:ole="" o:preferrelative="t" stroked="f">
            <v:imagedata r:id="rId14" o:title=""/>
          </v:rect>
          <o:OLEObject Type="Embed" ProgID="StaticMetafile" ShapeID="rectole0000000002" DrawAspect="Content" ObjectID="_1764666690" r:id="rId15"/>
        </w:object>
      </w:r>
      <w:r w:rsidR="00474EDF">
        <w:object w:dxaOrig="1640" w:dyaOrig="1477" w14:anchorId="14F9FD93">
          <v:rect id="rectole0000000003" o:spid="_x0000_i1028" style="width:86.4pt;height:82.2pt" o:ole="" o:preferrelative="t" stroked="f">
            <v:imagedata r:id="rId16" o:title=""/>
          </v:rect>
          <o:OLEObject Type="Embed" ProgID="StaticMetafile" ShapeID="rectole0000000003" DrawAspect="Content" ObjectID="_1764666691" r:id="rId17"/>
        </w:object>
      </w:r>
      <w:r w:rsidR="00474EDF" w:rsidRPr="00474EDF">
        <w:rPr>
          <w:rFonts w:ascii="Times New Roman" w:hAnsi="Times New Roman" w:cs="Times New Roman"/>
          <w:sz w:val="24"/>
          <w:szCs w:val="24"/>
        </w:rPr>
        <w:t>Na všech přístupech ke staveništi, nebo do prostor možného ohrožení vlivem stavební činnosti; dále pak dle potřeby na oplocení stavby.</w:t>
      </w:r>
    </w:p>
    <w:p w14:paraId="61BE2BA2" w14:textId="77777777" w:rsidR="00A517DE" w:rsidRDefault="00A517DE" w:rsidP="004135F5">
      <w:pPr>
        <w:jc w:val="both"/>
        <w:rPr>
          <w:rFonts w:ascii="Times New Roman" w:hAnsi="Times New Roman" w:cs="Times New Roman"/>
          <w:sz w:val="24"/>
          <w:szCs w:val="24"/>
        </w:rPr>
      </w:pPr>
    </w:p>
    <w:p w14:paraId="11A9D864" w14:textId="579CCFB9" w:rsidR="00474EDF" w:rsidRDefault="00474EDF" w:rsidP="004135F5">
      <w:pPr>
        <w:jc w:val="both"/>
        <w:rPr>
          <w:rFonts w:ascii="Times New Roman" w:hAnsi="Times New Roman" w:cs="Times New Roman"/>
          <w:sz w:val="24"/>
          <w:szCs w:val="24"/>
        </w:rPr>
      </w:pPr>
      <w:r>
        <w:rPr>
          <w:rFonts w:ascii="Times New Roman" w:hAnsi="Times New Roman" w:cs="Times New Roman"/>
          <w:sz w:val="24"/>
          <w:szCs w:val="24"/>
        </w:rPr>
        <w:t xml:space="preserve">Na viditelném místě při vstupu na staveniště musí být umístěny </w:t>
      </w:r>
      <w:proofErr w:type="gramStart"/>
      <w:r>
        <w:rPr>
          <w:rFonts w:ascii="Times New Roman" w:hAnsi="Times New Roman" w:cs="Times New Roman"/>
          <w:sz w:val="24"/>
          <w:szCs w:val="24"/>
        </w:rPr>
        <w:t>značky :</w:t>
      </w:r>
      <w:proofErr w:type="gramEnd"/>
    </w:p>
    <w:p w14:paraId="35D9DF4C" w14:textId="77777777" w:rsidR="00A517DE" w:rsidRDefault="00A517DE" w:rsidP="004135F5">
      <w:pPr>
        <w:jc w:val="both"/>
        <w:rPr>
          <w:rFonts w:ascii="Times New Roman" w:hAnsi="Times New Roman" w:cs="Times New Roman"/>
          <w:sz w:val="24"/>
          <w:szCs w:val="24"/>
        </w:rPr>
      </w:pPr>
    </w:p>
    <w:p w14:paraId="2641FE85" w14:textId="77777777" w:rsidR="00A517DE" w:rsidRDefault="00474EDF" w:rsidP="00A517DE">
      <w:pPr>
        <w:spacing w:after="0" w:line="240" w:lineRule="auto"/>
        <w:ind w:left="7" w:firstLine="14"/>
        <w:jc w:val="both"/>
        <w:rPr>
          <w:sz w:val="24"/>
        </w:rPr>
      </w:pPr>
      <w:r>
        <w:rPr>
          <w:noProof/>
        </w:rPr>
        <w:drawing>
          <wp:inline distT="0" distB="0" distL="0" distR="0" wp14:anchorId="574ED065" wp14:editId="3D7E59DD">
            <wp:extent cx="891540" cy="1343660"/>
            <wp:effectExtent l="0" t="0" r="0" b="0"/>
            <wp:docPr id="93748" name="Picture 93748"/>
            <wp:cNvGraphicFramePr/>
            <a:graphic xmlns:a="http://schemas.openxmlformats.org/drawingml/2006/main">
              <a:graphicData uri="http://schemas.openxmlformats.org/drawingml/2006/picture">
                <pic:pic xmlns:pic="http://schemas.openxmlformats.org/drawingml/2006/picture">
                  <pic:nvPicPr>
                    <pic:cNvPr id="93748" name="Picture 93748"/>
                    <pic:cNvPicPr/>
                  </pic:nvPicPr>
                  <pic:blipFill>
                    <a:blip r:embed="rId18"/>
                    <a:stretch>
                      <a:fillRect/>
                    </a:stretch>
                  </pic:blipFill>
                  <pic:spPr>
                    <a:xfrm>
                      <a:off x="0" y="0"/>
                      <a:ext cx="891540" cy="1343660"/>
                    </a:xfrm>
                    <a:prstGeom prst="rect">
                      <a:avLst/>
                    </a:prstGeom>
                  </pic:spPr>
                </pic:pic>
              </a:graphicData>
            </a:graphic>
          </wp:inline>
        </w:drawing>
      </w:r>
      <w:r>
        <w:rPr>
          <w:sz w:val="24"/>
        </w:rPr>
        <w:t>Příkaz k použití ochranné přilby nejen během pracovní činnosti, ale již při samotném vstupu do daného prostoru, k vyloučení nebo snížení rizika vzniku úrazu hlavy.</w:t>
      </w:r>
    </w:p>
    <w:p w14:paraId="6379102F" w14:textId="02584074" w:rsidR="00474EDF" w:rsidRDefault="00474EDF" w:rsidP="00A517DE">
      <w:pPr>
        <w:spacing w:after="0" w:line="240" w:lineRule="auto"/>
        <w:ind w:left="7" w:firstLine="14"/>
        <w:jc w:val="both"/>
        <w:rPr>
          <w:sz w:val="24"/>
        </w:rPr>
      </w:pPr>
      <w:r>
        <w:rPr>
          <w:noProof/>
        </w:rPr>
        <w:lastRenderedPageBreak/>
        <w:drawing>
          <wp:inline distT="0" distB="0" distL="0" distR="0" wp14:anchorId="3420B1B2" wp14:editId="3FB1919F">
            <wp:extent cx="906780" cy="1249680"/>
            <wp:effectExtent l="0" t="0" r="0" b="0"/>
            <wp:docPr id="93750" name="Picture 93750"/>
            <wp:cNvGraphicFramePr/>
            <a:graphic xmlns:a="http://schemas.openxmlformats.org/drawingml/2006/main">
              <a:graphicData uri="http://schemas.openxmlformats.org/drawingml/2006/picture">
                <pic:pic xmlns:pic="http://schemas.openxmlformats.org/drawingml/2006/picture">
                  <pic:nvPicPr>
                    <pic:cNvPr id="93750" name="Picture 93750"/>
                    <pic:cNvPicPr/>
                  </pic:nvPicPr>
                  <pic:blipFill>
                    <a:blip r:embed="rId19"/>
                    <a:stretch>
                      <a:fillRect/>
                    </a:stretch>
                  </pic:blipFill>
                  <pic:spPr>
                    <a:xfrm>
                      <a:off x="0" y="0"/>
                      <a:ext cx="906780" cy="1249680"/>
                    </a:xfrm>
                    <a:prstGeom prst="rect">
                      <a:avLst/>
                    </a:prstGeom>
                  </pic:spPr>
                </pic:pic>
              </a:graphicData>
            </a:graphic>
          </wp:inline>
        </w:drawing>
      </w:r>
      <w:r>
        <w:rPr>
          <w:sz w:val="24"/>
        </w:rPr>
        <w:t>Příkaz k použití vesty s vysokou viditelností nejen během pracovní činnosti, ale již při samotném vstupu do daného prostoru, k vyloučení nebo snížení rizika střetu nebo srážky při snížené viditelnosti</w:t>
      </w:r>
    </w:p>
    <w:p w14:paraId="0EAD4D74" w14:textId="77777777" w:rsidR="00A517DE" w:rsidRDefault="00A517DE" w:rsidP="00A517DE">
      <w:pPr>
        <w:spacing w:after="0" w:line="240" w:lineRule="auto"/>
        <w:ind w:left="7" w:firstLine="14"/>
        <w:jc w:val="both"/>
      </w:pPr>
    </w:p>
    <w:p w14:paraId="01E957D5" w14:textId="275F4F40" w:rsidR="00474EDF" w:rsidRDefault="00474EDF" w:rsidP="00033890">
      <w:pPr>
        <w:spacing w:after="0" w:line="240" w:lineRule="auto"/>
        <w:ind w:firstLine="23"/>
        <w:jc w:val="both"/>
      </w:pPr>
      <w:r>
        <w:rPr>
          <w:noProof/>
        </w:rPr>
        <w:drawing>
          <wp:inline distT="0" distB="0" distL="0" distR="0" wp14:anchorId="4F43CB12" wp14:editId="76D25E7B">
            <wp:extent cx="1061085" cy="1526540"/>
            <wp:effectExtent l="0" t="0" r="5715" b="0"/>
            <wp:docPr id="93756" name="Picture 93756"/>
            <wp:cNvGraphicFramePr/>
            <a:graphic xmlns:a="http://schemas.openxmlformats.org/drawingml/2006/main">
              <a:graphicData uri="http://schemas.openxmlformats.org/drawingml/2006/picture">
                <pic:pic xmlns:pic="http://schemas.openxmlformats.org/drawingml/2006/picture">
                  <pic:nvPicPr>
                    <pic:cNvPr id="93756" name="Picture 93756"/>
                    <pic:cNvPicPr/>
                  </pic:nvPicPr>
                  <pic:blipFill>
                    <a:blip r:embed="rId20"/>
                    <a:stretch>
                      <a:fillRect/>
                    </a:stretch>
                  </pic:blipFill>
                  <pic:spPr>
                    <a:xfrm>
                      <a:off x="0" y="0"/>
                      <a:ext cx="1061085" cy="1526540"/>
                    </a:xfrm>
                    <a:prstGeom prst="rect">
                      <a:avLst/>
                    </a:prstGeom>
                  </pic:spPr>
                </pic:pic>
              </a:graphicData>
            </a:graphic>
          </wp:inline>
        </w:drawing>
      </w:r>
      <w:r>
        <w:rPr>
          <w:sz w:val="24"/>
        </w:rPr>
        <w:t>Označení elektrického zařízení s hlavním vypínačem elektrické energie, příkaz k vypnutí v případě nebezpečí a zákaz použití vody, vodního nebo pěnového hasicího přístroje nebo hydrantu jako hasiva v případě nutnosti hasit požár pod napětím</w:t>
      </w:r>
      <w:r w:rsidR="00033890">
        <w:rPr>
          <w:sz w:val="24"/>
        </w:rPr>
        <w:t>.</w:t>
      </w:r>
    </w:p>
    <w:p w14:paraId="7D130CDA" w14:textId="7422D0AB" w:rsidR="00474EDF" w:rsidRDefault="00474EDF" w:rsidP="00474EDF">
      <w:pPr>
        <w:spacing w:after="0" w:line="240" w:lineRule="auto"/>
        <w:jc w:val="both"/>
        <w:rPr>
          <w:sz w:val="24"/>
        </w:rPr>
      </w:pPr>
      <w:r>
        <w:rPr>
          <w:sz w:val="24"/>
        </w:rPr>
        <w:t>Na viditelném místě u elektrického prozatímního zařízení s hlavním vypínačem.</w:t>
      </w:r>
    </w:p>
    <w:p w14:paraId="26511145" w14:textId="77777777" w:rsidR="005A7A8A" w:rsidRDefault="005A7A8A" w:rsidP="005A7A8A">
      <w:pPr>
        <w:spacing w:after="0"/>
        <w:ind w:left="-1599" w:right="922"/>
      </w:pPr>
    </w:p>
    <w:p w14:paraId="76AC1A97" w14:textId="77777777" w:rsidR="005A7A8A" w:rsidRDefault="005A7A8A" w:rsidP="00474EDF">
      <w:pPr>
        <w:spacing w:after="0" w:line="240" w:lineRule="auto"/>
        <w:jc w:val="both"/>
      </w:pPr>
    </w:p>
    <w:p w14:paraId="2601B28F" w14:textId="77777777" w:rsidR="00474EDF" w:rsidRDefault="00474EDF" w:rsidP="00474EDF">
      <w:pPr>
        <w:spacing w:after="0"/>
        <w:ind w:left="-1599" w:right="922"/>
      </w:pPr>
    </w:p>
    <w:tbl>
      <w:tblPr>
        <w:tblStyle w:val="TableGrid"/>
        <w:tblW w:w="11057" w:type="dxa"/>
        <w:tblInd w:w="826" w:type="dxa"/>
        <w:tblCellMar>
          <w:top w:w="112" w:type="dxa"/>
          <w:left w:w="132" w:type="dxa"/>
          <w:right w:w="108" w:type="dxa"/>
        </w:tblCellMar>
        <w:tblLook w:val="04A0" w:firstRow="1" w:lastRow="0" w:firstColumn="1" w:lastColumn="0" w:noHBand="0" w:noVBand="1"/>
      </w:tblPr>
      <w:tblGrid>
        <w:gridCol w:w="1716"/>
        <w:gridCol w:w="9341"/>
      </w:tblGrid>
      <w:tr w:rsidR="00215652" w14:paraId="70977EB1" w14:textId="30DCE7E7" w:rsidTr="0008690C">
        <w:trPr>
          <w:trHeight w:val="1512"/>
        </w:trPr>
        <w:tc>
          <w:tcPr>
            <w:tcW w:w="1716" w:type="dxa"/>
            <w:tcBorders>
              <w:top w:val="single" w:sz="2" w:space="0" w:color="000000"/>
              <w:left w:val="single" w:sz="2" w:space="0" w:color="000000"/>
              <w:bottom w:val="single" w:sz="2" w:space="0" w:color="000000"/>
              <w:right w:val="single" w:sz="2" w:space="0" w:color="000000"/>
            </w:tcBorders>
          </w:tcPr>
          <w:p w14:paraId="2A2BE25B" w14:textId="6D6DFCF4" w:rsidR="00215652" w:rsidRDefault="00215652" w:rsidP="00215652">
            <w:r>
              <w:rPr>
                <w:noProof/>
              </w:rPr>
              <w:drawing>
                <wp:inline distT="0" distB="0" distL="0" distR="0" wp14:anchorId="2F8E0744" wp14:editId="76B98175">
                  <wp:extent cx="919480" cy="868680"/>
                  <wp:effectExtent l="0" t="0" r="0" b="7620"/>
                  <wp:docPr id="24959" name="Picture 24959"/>
                  <wp:cNvGraphicFramePr/>
                  <a:graphic xmlns:a="http://schemas.openxmlformats.org/drawingml/2006/main">
                    <a:graphicData uri="http://schemas.openxmlformats.org/drawingml/2006/picture">
                      <pic:pic xmlns:pic="http://schemas.openxmlformats.org/drawingml/2006/picture">
                        <pic:nvPicPr>
                          <pic:cNvPr id="24959" name="Picture 24959"/>
                          <pic:cNvPicPr/>
                        </pic:nvPicPr>
                        <pic:blipFill>
                          <a:blip r:embed="rId21"/>
                          <a:stretch>
                            <a:fillRect/>
                          </a:stretch>
                        </pic:blipFill>
                        <pic:spPr>
                          <a:xfrm>
                            <a:off x="0" y="0"/>
                            <a:ext cx="919480" cy="868680"/>
                          </a:xfrm>
                          <a:prstGeom prst="rect">
                            <a:avLst/>
                          </a:prstGeom>
                        </pic:spPr>
                      </pic:pic>
                    </a:graphicData>
                  </a:graphic>
                </wp:inline>
              </w:drawing>
            </w:r>
          </w:p>
        </w:tc>
        <w:tc>
          <w:tcPr>
            <w:tcW w:w="9341" w:type="dxa"/>
            <w:vAlign w:val="center"/>
          </w:tcPr>
          <w:p w14:paraId="03E33F96" w14:textId="77777777" w:rsidR="00900616" w:rsidRDefault="00215652" w:rsidP="00215652">
            <w:pPr>
              <w:rPr>
                <w:sz w:val="24"/>
              </w:rPr>
            </w:pPr>
            <w:r>
              <w:rPr>
                <w:sz w:val="24"/>
              </w:rPr>
              <w:t xml:space="preserve">Při vstupu do daného prostoru nebo na viditelném místě v blízkosti </w:t>
            </w:r>
          </w:p>
          <w:p w14:paraId="6910B1D5" w14:textId="77777777" w:rsidR="00900616" w:rsidRDefault="00215652" w:rsidP="00215652">
            <w:pPr>
              <w:rPr>
                <w:sz w:val="24"/>
              </w:rPr>
            </w:pPr>
            <w:r>
              <w:rPr>
                <w:sz w:val="24"/>
              </w:rPr>
              <w:t xml:space="preserve">prohlubně, možnost vyvěšení pouze na přechodnou dobu dle výskytu </w:t>
            </w:r>
          </w:p>
          <w:p w14:paraId="25B965E8" w14:textId="40831FC8" w:rsidR="00215652" w:rsidRDefault="00215652" w:rsidP="00900616">
            <w:pPr>
              <w:ind w:right="2426"/>
              <w:rPr>
                <w:sz w:val="20"/>
                <w:szCs w:val="20"/>
              </w:rPr>
            </w:pPr>
          </w:p>
        </w:tc>
      </w:tr>
      <w:tr w:rsidR="00215652" w14:paraId="7AE6980B" w14:textId="77777777" w:rsidTr="0008690C">
        <w:trPr>
          <w:gridAfter w:val="1"/>
          <w:wAfter w:w="9341" w:type="dxa"/>
          <w:trHeight w:val="659"/>
        </w:trPr>
        <w:tc>
          <w:tcPr>
            <w:tcW w:w="1716" w:type="dxa"/>
            <w:tcBorders>
              <w:top w:val="single" w:sz="2" w:space="0" w:color="000000"/>
              <w:left w:val="single" w:sz="2" w:space="0" w:color="000000"/>
              <w:bottom w:val="nil"/>
              <w:right w:val="single" w:sz="2" w:space="0" w:color="000000"/>
            </w:tcBorders>
          </w:tcPr>
          <w:p w14:paraId="75528C8B" w14:textId="7A5E5949" w:rsidR="00215652" w:rsidRPr="00412135" w:rsidRDefault="00215652" w:rsidP="00215652">
            <w:r w:rsidRPr="00412135">
              <w:t>NEBEZPEČÍ PÁDU DO PROHLUBNI</w:t>
            </w:r>
          </w:p>
        </w:tc>
      </w:tr>
      <w:tr w:rsidR="0008690C" w14:paraId="66BFBA4F" w14:textId="77777777" w:rsidTr="0008690C">
        <w:tblPrEx>
          <w:tblCellMar>
            <w:top w:w="0" w:type="dxa"/>
            <w:left w:w="0" w:type="dxa"/>
            <w:right w:w="0" w:type="dxa"/>
          </w:tblCellMar>
        </w:tblPrEx>
        <w:trPr>
          <w:gridAfter w:val="1"/>
          <w:wAfter w:w="9341" w:type="dxa"/>
          <w:trHeight w:val="225"/>
        </w:trPr>
        <w:tc>
          <w:tcPr>
            <w:tcW w:w="1716" w:type="dxa"/>
          </w:tcPr>
          <w:p w14:paraId="516D3CBB" w14:textId="4537587D" w:rsidR="0008690C" w:rsidRDefault="0008690C" w:rsidP="00DF4DA1"/>
        </w:tc>
      </w:tr>
    </w:tbl>
    <w:p w14:paraId="1C242A84" w14:textId="29810E2C" w:rsidR="00412135" w:rsidRDefault="00412135" w:rsidP="00412135">
      <w:pPr>
        <w:spacing w:after="240" w:line="216" w:lineRule="auto"/>
        <w:ind w:firstLine="7"/>
        <w:jc w:val="both"/>
      </w:pPr>
      <w:r>
        <w:rPr>
          <w:sz w:val="24"/>
        </w:rPr>
        <w:t>Upozornění na provádění prací ve výškách a nebezpečí úrazu v souvislosti s prováděnými pracemi. Při vstupu do daného prostoru nebo na viditelném místě na pracovišti, možnost vyvěšení na přechodnou dobu dle výskytu rizika</w:t>
      </w:r>
      <w:r>
        <w:t xml:space="preserve">    </w:t>
      </w:r>
    </w:p>
    <w:p w14:paraId="57096CD9" w14:textId="77777777" w:rsidR="00A517DE" w:rsidRDefault="00A517DE" w:rsidP="00412135">
      <w:pPr>
        <w:spacing w:after="240" w:line="216" w:lineRule="auto"/>
        <w:ind w:firstLine="7"/>
        <w:jc w:val="both"/>
      </w:pPr>
    </w:p>
    <w:p w14:paraId="67BA7BB8" w14:textId="77777777" w:rsidR="0061327D" w:rsidRDefault="0061327D" w:rsidP="0061327D">
      <w:pPr>
        <w:spacing w:after="0" w:line="240" w:lineRule="auto"/>
        <w:ind w:left="22"/>
        <w:jc w:val="both"/>
      </w:pPr>
      <w:r>
        <w:rPr>
          <w:noProof/>
        </w:rPr>
        <w:drawing>
          <wp:inline distT="0" distB="0" distL="0" distR="0" wp14:anchorId="16398EFD" wp14:editId="48F1CB39">
            <wp:extent cx="916305" cy="883920"/>
            <wp:effectExtent l="0" t="0" r="0" b="0"/>
            <wp:docPr id="32766" name="Picture 32766"/>
            <wp:cNvGraphicFramePr/>
            <a:graphic xmlns:a="http://schemas.openxmlformats.org/drawingml/2006/main">
              <a:graphicData uri="http://schemas.openxmlformats.org/drawingml/2006/picture">
                <pic:pic xmlns:pic="http://schemas.openxmlformats.org/drawingml/2006/picture">
                  <pic:nvPicPr>
                    <pic:cNvPr id="32766" name="Picture 32766"/>
                    <pic:cNvPicPr/>
                  </pic:nvPicPr>
                  <pic:blipFill>
                    <a:blip r:embed="rId22"/>
                    <a:stretch>
                      <a:fillRect/>
                    </a:stretch>
                  </pic:blipFill>
                  <pic:spPr>
                    <a:xfrm>
                      <a:off x="0" y="0"/>
                      <a:ext cx="916305" cy="883920"/>
                    </a:xfrm>
                    <a:prstGeom prst="rect">
                      <a:avLst/>
                    </a:prstGeom>
                  </pic:spPr>
                </pic:pic>
              </a:graphicData>
            </a:graphic>
          </wp:inline>
        </w:drawing>
      </w:r>
      <w:r>
        <w:rPr>
          <w:sz w:val="24"/>
        </w:rPr>
        <w:t>Označení místa, kde se nachází hasicí přístroj nebo přístroje,</w:t>
      </w:r>
    </w:p>
    <w:p w14:paraId="75EE837A" w14:textId="2816AB07" w:rsidR="0061327D" w:rsidRDefault="0061327D" w:rsidP="0061327D">
      <w:pPr>
        <w:spacing w:after="0" w:line="240" w:lineRule="auto"/>
        <w:ind w:firstLine="7"/>
        <w:jc w:val="both"/>
        <w:rPr>
          <w:sz w:val="24"/>
        </w:rPr>
      </w:pPr>
      <w:r>
        <w:rPr>
          <w:sz w:val="24"/>
        </w:rPr>
        <w:t>Při vstupu do daného prostoru nebo na viditelném místě na stanovišti hasicích přístrojů</w:t>
      </w:r>
    </w:p>
    <w:p w14:paraId="08ABF49A" w14:textId="701FFE53" w:rsidR="0061327D" w:rsidRDefault="0061327D" w:rsidP="0061327D">
      <w:pPr>
        <w:spacing w:after="0" w:line="240" w:lineRule="auto"/>
        <w:ind w:firstLine="6"/>
        <w:jc w:val="both"/>
        <w:rPr>
          <w:sz w:val="24"/>
        </w:rPr>
      </w:pPr>
      <w:r>
        <w:rPr>
          <w:noProof/>
        </w:rPr>
        <w:lastRenderedPageBreak/>
        <w:drawing>
          <wp:inline distT="0" distB="0" distL="0" distR="0" wp14:anchorId="728DC457" wp14:editId="1BFEFAB7">
            <wp:extent cx="923925" cy="822960"/>
            <wp:effectExtent l="0" t="0" r="0" b="0"/>
            <wp:docPr id="32759" name="Picture 32759"/>
            <wp:cNvGraphicFramePr/>
            <a:graphic xmlns:a="http://schemas.openxmlformats.org/drawingml/2006/main">
              <a:graphicData uri="http://schemas.openxmlformats.org/drawingml/2006/picture">
                <pic:pic xmlns:pic="http://schemas.openxmlformats.org/drawingml/2006/picture">
                  <pic:nvPicPr>
                    <pic:cNvPr id="32759" name="Picture 32759"/>
                    <pic:cNvPicPr/>
                  </pic:nvPicPr>
                  <pic:blipFill>
                    <a:blip r:embed="rId23"/>
                    <a:stretch>
                      <a:fillRect/>
                    </a:stretch>
                  </pic:blipFill>
                  <pic:spPr>
                    <a:xfrm>
                      <a:off x="0" y="0"/>
                      <a:ext cx="923925" cy="822960"/>
                    </a:xfrm>
                    <a:prstGeom prst="rect">
                      <a:avLst/>
                    </a:prstGeom>
                  </pic:spPr>
                </pic:pic>
              </a:graphicData>
            </a:graphic>
          </wp:inline>
        </w:drawing>
      </w:r>
      <w:r>
        <w:rPr>
          <w:sz w:val="24"/>
        </w:rPr>
        <w:t>Označení místa, kde se nachází pohotovostní telefon a které je určeno k ohlášení požáru.</w:t>
      </w:r>
    </w:p>
    <w:p w14:paraId="420366BB" w14:textId="77777777" w:rsidR="0061327D" w:rsidRDefault="0061327D" w:rsidP="0061327D">
      <w:pPr>
        <w:spacing w:after="199" w:line="216" w:lineRule="auto"/>
        <w:ind w:left="7" w:hanging="7"/>
        <w:jc w:val="both"/>
      </w:pPr>
      <w:r>
        <w:rPr>
          <w:noProof/>
        </w:rPr>
        <w:drawing>
          <wp:inline distT="0" distB="0" distL="0" distR="0" wp14:anchorId="39519B33" wp14:editId="5FD3A368">
            <wp:extent cx="923925" cy="929640"/>
            <wp:effectExtent l="0" t="0" r="0" b="0"/>
            <wp:docPr id="32752" name="Picture 32752"/>
            <wp:cNvGraphicFramePr/>
            <a:graphic xmlns:a="http://schemas.openxmlformats.org/drawingml/2006/main">
              <a:graphicData uri="http://schemas.openxmlformats.org/drawingml/2006/picture">
                <pic:pic xmlns:pic="http://schemas.openxmlformats.org/drawingml/2006/picture">
                  <pic:nvPicPr>
                    <pic:cNvPr id="32752" name="Picture 32752"/>
                    <pic:cNvPicPr/>
                  </pic:nvPicPr>
                  <pic:blipFill>
                    <a:blip r:embed="rId24"/>
                    <a:stretch>
                      <a:fillRect/>
                    </a:stretch>
                  </pic:blipFill>
                  <pic:spPr>
                    <a:xfrm>
                      <a:off x="0" y="0"/>
                      <a:ext cx="923925" cy="929640"/>
                    </a:xfrm>
                    <a:prstGeom prst="rect">
                      <a:avLst/>
                    </a:prstGeom>
                  </pic:spPr>
                </pic:pic>
              </a:graphicData>
            </a:graphic>
          </wp:inline>
        </w:drawing>
      </w:r>
      <w:r>
        <w:rPr>
          <w:sz w:val="24"/>
        </w:rPr>
        <w:t>Označení ošetřovny nebo místa k poskytování první pomoci na staveništi.</w:t>
      </w:r>
    </w:p>
    <w:p w14:paraId="68CC1EC2" w14:textId="5545B6FC" w:rsidR="006A4E06" w:rsidRDefault="006A4E06" w:rsidP="006A4E06">
      <w:pPr>
        <w:jc w:val="both"/>
      </w:pPr>
      <w:proofErr w:type="gramStart"/>
      <w:r>
        <w:rPr>
          <w:sz w:val="24"/>
        </w:rPr>
        <w:t>POZOR - NAHOŘE</w:t>
      </w:r>
      <w:proofErr w:type="gramEnd"/>
      <w:r>
        <w:rPr>
          <w:sz w:val="24"/>
        </w:rPr>
        <w:t xml:space="preserve"> SE PRACUJE</w:t>
      </w:r>
    </w:p>
    <w:p w14:paraId="59C4F80F" w14:textId="77777777" w:rsidR="006A4E06" w:rsidRDefault="006A4E06" w:rsidP="006A4E06">
      <w:pPr>
        <w:spacing w:after="247" w:line="216" w:lineRule="auto"/>
        <w:ind w:right="7" w:firstLine="7"/>
        <w:jc w:val="both"/>
      </w:pPr>
      <w:r>
        <w:rPr>
          <w:noProof/>
        </w:rPr>
        <w:drawing>
          <wp:inline distT="0" distB="0" distL="0" distR="0" wp14:anchorId="658956B7" wp14:editId="0AAF9477">
            <wp:extent cx="1219200" cy="975360"/>
            <wp:effectExtent l="0" t="0" r="0" b="0"/>
            <wp:docPr id="24973" name="Picture 24973"/>
            <wp:cNvGraphicFramePr/>
            <a:graphic xmlns:a="http://schemas.openxmlformats.org/drawingml/2006/main">
              <a:graphicData uri="http://schemas.openxmlformats.org/drawingml/2006/picture">
                <pic:pic xmlns:pic="http://schemas.openxmlformats.org/drawingml/2006/picture">
                  <pic:nvPicPr>
                    <pic:cNvPr id="24973" name="Picture 24973"/>
                    <pic:cNvPicPr/>
                  </pic:nvPicPr>
                  <pic:blipFill>
                    <a:blip r:embed="rId25"/>
                    <a:stretch>
                      <a:fillRect/>
                    </a:stretch>
                  </pic:blipFill>
                  <pic:spPr>
                    <a:xfrm>
                      <a:off x="0" y="0"/>
                      <a:ext cx="1219200" cy="975360"/>
                    </a:xfrm>
                    <a:prstGeom prst="rect">
                      <a:avLst/>
                    </a:prstGeom>
                  </pic:spPr>
                </pic:pic>
              </a:graphicData>
            </a:graphic>
          </wp:inline>
        </w:drawing>
      </w:r>
      <w:r w:rsidRPr="006A4E06">
        <w:rPr>
          <w:sz w:val="24"/>
        </w:rPr>
        <w:t xml:space="preserve"> </w:t>
      </w:r>
      <w:r>
        <w:rPr>
          <w:sz w:val="24"/>
        </w:rPr>
        <w:t>Upozornění na provádění prací ve výškách a nebezpečí úrazu v souvislosti s prováděnými pracemi.</w:t>
      </w:r>
    </w:p>
    <w:p w14:paraId="2016C20A" w14:textId="77777777" w:rsidR="0070622E" w:rsidRDefault="0070622E" w:rsidP="006A4E06">
      <w:pPr>
        <w:jc w:val="both"/>
        <w:rPr>
          <w:sz w:val="24"/>
        </w:rPr>
      </w:pPr>
    </w:p>
    <w:p w14:paraId="746D3329" w14:textId="145BC810" w:rsidR="006A4E06" w:rsidRDefault="006A4E06" w:rsidP="006A4E06">
      <w:pPr>
        <w:jc w:val="both"/>
      </w:pPr>
      <w:r>
        <w:rPr>
          <w:sz w:val="24"/>
        </w:rPr>
        <w:t>Při vstupu do daného prostoru nebo na viditelném místě na pracovišti, možnost vyvěšení pouze na přechodnou dobu dle výskytu rizika,</w:t>
      </w:r>
    </w:p>
    <w:p w14:paraId="04FA6052" w14:textId="0981D323" w:rsidR="0011307A" w:rsidRDefault="0011307A" w:rsidP="0011307A">
      <w:pPr>
        <w:spacing w:after="0" w:line="240" w:lineRule="auto"/>
      </w:pPr>
      <w:r>
        <w:rPr>
          <w:noProof/>
        </w:rPr>
        <w:drawing>
          <wp:inline distT="0" distB="0" distL="0" distR="0" wp14:anchorId="51CB3364" wp14:editId="7B7F7764">
            <wp:extent cx="2287270" cy="2359025"/>
            <wp:effectExtent l="0" t="0" r="0" b="3175"/>
            <wp:docPr id="93762" name="Picture 93762"/>
            <wp:cNvGraphicFramePr/>
            <a:graphic xmlns:a="http://schemas.openxmlformats.org/drawingml/2006/main">
              <a:graphicData uri="http://schemas.openxmlformats.org/drawingml/2006/picture">
                <pic:pic xmlns:pic="http://schemas.openxmlformats.org/drawingml/2006/picture">
                  <pic:nvPicPr>
                    <pic:cNvPr id="93762" name="Picture 93762"/>
                    <pic:cNvPicPr/>
                  </pic:nvPicPr>
                  <pic:blipFill>
                    <a:blip r:embed="rId26"/>
                    <a:stretch>
                      <a:fillRect/>
                    </a:stretch>
                  </pic:blipFill>
                  <pic:spPr>
                    <a:xfrm>
                      <a:off x="0" y="0"/>
                      <a:ext cx="2287270" cy="2359025"/>
                    </a:xfrm>
                    <a:prstGeom prst="rect">
                      <a:avLst/>
                    </a:prstGeom>
                  </pic:spPr>
                </pic:pic>
              </a:graphicData>
            </a:graphic>
          </wp:inline>
        </w:drawing>
      </w:r>
      <w:r w:rsidRPr="0011307A">
        <w:rPr>
          <w:sz w:val="24"/>
        </w:rPr>
        <w:t xml:space="preserve"> </w:t>
      </w:r>
      <w:r>
        <w:rPr>
          <w:sz w:val="24"/>
        </w:rPr>
        <w:t>Zřetelné vyznačení všech čísel tísňového volání.</w:t>
      </w:r>
    </w:p>
    <w:p w14:paraId="5DA152E5" w14:textId="144DD8C6" w:rsidR="006A4E06" w:rsidRDefault="0011307A" w:rsidP="0011307A">
      <w:pPr>
        <w:spacing w:after="0" w:line="240" w:lineRule="auto"/>
        <w:jc w:val="both"/>
        <w:rPr>
          <w:sz w:val="24"/>
        </w:rPr>
      </w:pPr>
      <w:r>
        <w:rPr>
          <w:sz w:val="24"/>
        </w:rPr>
        <w:t>Na viditelném místě, nejlépe v blízkosti telefonu</w:t>
      </w:r>
    </w:p>
    <w:p w14:paraId="79EEC898" w14:textId="77777777" w:rsidR="0011307A" w:rsidRDefault="0011307A" w:rsidP="004135F5">
      <w:pPr>
        <w:jc w:val="both"/>
      </w:pPr>
    </w:p>
    <w:p w14:paraId="6A680EB4" w14:textId="36ABDA9F" w:rsidR="00250A01" w:rsidRPr="0011307A" w:rsidRDefault="00250A01" w:rsidP="004135F5">
      <w:pPr>
        <w:jc w:val="both"/>
        <w:rPr>
          <w:rFonts w:ascii="Times New Roman" w:eastAsia="Calibri" w:hAnsi="Times New Roman" w:cs="Times New Roman"/>
          <w:sz w:val="24"/>
          <w:szCs w:val="24"/>
        </w:rPr>
      </w:pPr>
      <w:proofErr w:type="gramStart"/>
      <w:r w:rsidRPr="0011307A">
        <w:rPr>
          <w:rFonts w:ascii="Times New Roman" w:hAnsi="Times New Roman" w:cs="Times New Roman"/>
          <w:sz w:val="24"/>
          <w:szCs w:val="24"/>
        </w:rPr>
        <w:t>Označení  jednotlivých</w:t>
      </w:r>
      <w:proofErr w:type="gramEnd"/>
      <w:r w:rsidRPr="0011307A">
        <w:rPr>
          <w:rFonts w:ascii="Times New Roman" w:hAnsi="Times New Roman" w:cs="Times New Roman"/>
          <w:sz w:val="24"/>
          <w:szCs w:val="24"/>
        </w:rPr>
        <w:t xml:space="preserve">  prostorů  bude  podle  NV  591/2006 Sb. </w:t>
      </w:r>
    </w:p>
    <w:p w14:paraId="35090E65" w14:textId="4A9F580B" w:rsidR="004135F5" w:rsidRDefault="004135F5" w:rsidP="004135F5">
      <w:pPr>
        <w:spacing w:after="0"/>
        <w:rPr>
          <w:rFonts w:ascii="Times New Roman" w:eastAsia="Calibri" w:hAnsi="Times New Roman" w:cs="Times New Roman"/>
          <w:sz w:val="24"/>
          <w:szCs w:val="24"/>
        </w:rPr>
      </w:pPr>
      <w:r w:rsidRPr="0011307A">
        <w:rPr>
          <w:rFonts w:ascii="Times New Roman" w:eastAsia="Calibri" w:hAnsi="Times New Roman" w:cs="Times New Roman"/>
          <w:sz w:val="24"/>
          <w:szCs w:val="24"/>
          <w:u w:val="single"/>
        </w:rPr>
        <w:t>Návštěvy na staveništi</w:t>
      </w:r>
      <w:r w:rsidRPr="0011307A">
        <w:rPr>
          <w:rFonts w:ascii="Times New Roman" w:eastAsia="Calibri" w:hAnsi="Times New Roman" w:cs="Times New Roman"/>
          <w:sz w:val="24"/>
          <w:szCs w:val="24"/>
        </w:rPr>
        <w:t xml:space="preserve"> po celou dobu provádění prací uvnitř budovy se zde budou pohybovat výhradně za doprovodu zaměstnanců, kteří budou informováni prostřednictvím svých vedoucích o rizicích, které na staveništi budou vznikat s postupem výstavby.</w:t>
      </w:r>
    </w:p>
    <w:p w14:paraId="3DEB9F70" w14:textId="77777777" w:rsidR="00C97DE3" w:rsidRDefault="00C97DE3" w:rsidP="00C97DE3">
      <w:pPr>
        <w:spacing w:after="0" w:line="256" w:lineRule="auto"/>
        <w:ind w:right="158"/>
        <w:jc w:val="both"/>
      </w:pPr>
    </w:p>
    <w:p w14:paraId="377A0DF6" w14:textId="77777777" w:rsidR="004135F5" w:rsidRPr="0054227C" w:rsidRDefault="004135F5" w:rsidP="004135F5">
      <w:pPr>
        <w:pStyle w:val="Nadpis3"/>
        <w:rPr>
          <w:rFonts w:asciiTheme="minorHAnsi" w:eastAsia="Calibri" w:hAnsiTheme="minorHAnsi" w:cstheme="minorHAnsi"/>
          <w:color w:val="auto"/>
        </w:rPr>
      </w:pPr>
      <w:bookmarkStart w:id="19" w:name="_Toc154049736"/>
      <w:r w:rsidRPr="0054227C">
        <w:rPr>
          <w:rFonts w:asciiTheme="minorHAnsi" w:eastAsia="Calibri" w:hAnsiTheme="minorHAnsi" w:cstheme="minorHAnsi"/>
          <w:color w:val="auto"/>
        </w:rPr>
        <w:lastRenderedPageBreak/>
        <w:t>b) osvětlení stavenišť a pracovišť</w:t>
      </w:r>
      <w:bookmarkEnd w:id="19"/>
    </w:p>
    <w:p w14:paraId="03704536" w14:textId="74BD79BA" w:rsidR="00C6348D" w:rsidRDefault="00C6348D" w:rsidP="00C6348D">
      <w:pPr>
        <w:spacing w:after="36" w:line="220" w:lineRule="auto"/>
        <w:ind w:left="97" w:hanging="3"/>
        <w:jc w:val="both"/>
        <w:rPr>
          <w:sz w:val="24"/>
        </w:rPr>
      </w:pPr>
      <w:r>
        <w:rPr>
          <w:sz w:val="24"/>
        </w:rPr>
        <w:t>Osvětlení stavby za využití prozatímního osvětlení — práce v době snížené viditelnosti a pohyb a práce v prostorách s nedostatečným osvětlením přirozeným světlem — zejména komunikační cesty po dobu výstavby zajistí hlavní zhotovitel stavby</w:t>
      </w:r>
      <w:r w:rsidR="00231D4B">
        <w:rPr>
          <w:sz w:val="24"/>
        </w:rPr>
        <w:t>.</w:t>
      </w:r>
      <w:r>
        <w:rPr>
          <w:sz w:val="24"/>
        </w:rPr>
        <w:t xml:space="preserve"> Osvětlení všech hlavních komunikačních tras na staveništi zajistí hlavní zhotovitel stavby. Ostatním zhotovitelům stavby je přísně zakázáno jakékoliv zasahování do osvětlení. Řádné osvětlení bude dále zajištěno přenosnými světelnými zdroji zajistí jednotlivý zhotovitelé pro své pracovníky a tato budou odpovídat platným bezpečnostním předpisům a příslušným technickým normám, Osvětlení stavby bude pravidelně kontrolováno a revidováno dle platných ČSN — odpovídá hlavní zhotovitel stavby.</w:t>
      </w:r>
    </w:p>
    <w:p w14:paraId="2853AC16" w14:textId="77777777" w:rsidR="00EE029F" w:rsidRDefault="00EE029F" w:rsidP="00C6348D">
      <w:pPr>
        <w:spacing w:after="36" w:line="220" w:lineRule="auto"/>
        <w:ind w:left="97" w:hanging="3"/>
        <w:jc w:val="both"/>
      </w:pPr>
    </w:p>
    <w:tbl>
      <w:tblPr>
        <w:tblStyle w:val="TableGrid"/>
        <w:tblW w:w="9110" w:type="dxa"/>
        <w:tblInd w:w="-29" w:type="dxa"/>
        <w:tblCellMar>
          <w:top w:w="56" w:type="dxa"/>
          <w:left w:w="115" w:type="dxa"/>
          <w:right w:w="112" w:type="dxa"/>
        </w:tblCellMar>
        <w:tblLook w:val="04A0" w:firstRow="1" w:lastRow="0" w:firstColumn="1" w:lastColumn="0" w:noHBand="0" w:noVBand="1"/>
      </w:tblPr>
      <w:tblGrid>
        <w:gridCol w:w="9110"/>
      </w:tblGrid>
      <w:tr w:rsidR="00C6348D" w14:paraId="7B454016" w14:textId="77777777" w:rsidTr="00C6348D">
        <w:trPr>
          <w:trHeight w:val="3154"/>
        </w:trPr>
        <w:tc>
          <w:tcPr>
            <w:tcW w:w="9110" w:type="dxa"/>
            <w:tcBorders>
              <w:top w:val="single" w:sz="2" w:space="0" w:color="000000"/>
              <w:left w:val="single" w:sz="2" w:space="0" w:color="000000"/>
              <w:bottom w:val="single" w:sz="2" w:space="0" w:color="000000"/>
              <w:right w:val="single" w:sz="2" w:space="0" w:color="000000"/>
            </w:tcBorders>
            <w:hideMark/>
          </w:tcPr>
          <w:p w14:paraId="051BE1A4" w14:textId="77777777" w:rsidR="00C6348D" w:rsidRDefault="00C6348D">
            <w:pPr>
              <w:ind w:left="14"/>
            </w:pPr>
            <w:r>
              <w:rPr>
                <w:sz w:val="26"/>
              </w:rPr>
              <w:t>Dopravní podmínky</w:t>
            </w:r>
          </w:p>
          <w:p w14:paraId="19AC0CD3" w14:textId="77777777" w:rsidR="00C6348D" w:rsidRDefault="00C6348D">
            <w:r>
              <w:rPr>
                <w:sz w:val="24"/>
              </w:rPr>
              <w:t>V místě výjezdu a vjezdu do staveniště, bude vyznačeno upozornění o stavbě,</w:t>
            </w:r>
          </w:p>
          <w:p w14:paraId="7874AFA0" w14:textId="77777777" w:rsidR="00C6348D" w:rsidRDefault="00C6348D">
            <w:pPr>
              <w:spacing w:line="216" w:lineRule="auto"/>
              <w:jc w:val="both"/>
            </w:pPr>
            <w:r>
              <w:rPr>
                <w:sz w:val="24"/>
              </w:rPr>
              <w:t>Vzhledem k jednoduchým poměrům na staveništi nebude zpracován Dopravní řád. V prostorách staveniště platí níže uvedené jednoduché dopravně provozní podmínky:</w:t>
            </w:r>
          </w:p>
          <w:p w14:paraId="432A5C0F" w14:textId="77777777" w:rsidR="002E0154" w:rsidRPr="002E0154" w:rsidRDefault="00C6348D" w:rsidP="00C6348D">
            <w:pPr>
              <w:numPr>
                <w:ilvl w:val="0"/>
                <w:numId w:val="44"/>
              </w:numPr>
              <w:spacing w:line="216" w:lineRule="auto"/>
              <w:ind w:hanging="367"/>
            </w:pPr>
            <w:r>
              <w:rPr>
                <w:sz w:val="24"/>
              </w:rPr>
              <w:t xml:space="preserve">pěší komunikace k zařízení staveniště a hlavní pěší komunikace ke stavebnímu objektu dílny musí být oddělena od </w:t>
            </w:r>
            <w:proofErr w:type="spellStart"/>
            <w:r>
              <w:rPr>
                <w:sz w:val="24"/>
              </w:rPr>
              <w:t>vnitrostaveništní</w:t>
            </w:r>
            <w:proofErr w:type="spellEnd"/>
            <w:r>
              <w:rPr>
                <w:sz w:val="24"/>
              </w:rPr>
              <w:t xml:space="preserve"> dopravní komunikace </w:t>
            </w:r>
          </w:p>
          <w:p w14:paraId="2F827713" w14:textId="595A41B7" w:rsidR="00C6348D" w:rsidRDefault="00C6348D" w:rsidP="00C6348D">
            <w:pPr>
              <w:numPr>
                <w:ilvl w:val="0"/>
                <w:numId w:val="44"/>
              </w:numPr>
              <w:spacing w:line="216" w:lineRule="auto"/>
              <w:ind w:hanging="367"/>
            </w:pPr>
            <w:r>
              <w:rPr>
                <w:sz w:val="24"/>
              </w:rPr>
              <w:t>zákaz jízdy na kole</w:t>
            </w:r>
          </w:p>
          <w:p w14:paraId="3B1EE7BF" w14:textId="77777777" w:rsidR="00C6348D" w:rsidRDefault="00C6348D" w:rsidP="00C6348D">
            <w:pPr>
              <w:numPr>
                <w:ilvl w:val="0"/>
                <w:numId w:val="44"/>
              </w:numPr>
              <w:spacing w:after="17" w:line="216" w:lineRule="auto"/>
              <w:ind w:hanging="367"/>
            </w:pPr>
            <w:r>
              <w:rPr>
                <w:sz w:val="24"/>
              </w:rPr>
              <w:t xml:space="preserve">zákaz jízdy a parkování dopravního prostředku na staveniště, pokud to nesouvisí s technologií provádění stavby nebo pro nakládku a vykládku materiálu, </w:t>
            </w:r>
            <w:proofErr w:type="gramStart"/>
            <w:r>
              <w:rPr>
                <w:sz w:val="24"/>
              </w:rPr>
              <w:t>odpadu,</w:t>
            </w:r>
            <w:proofErr w:type="gramEnd"/>
            <w:r>
              <w:rPr>
                <w:sz w:val="24"/>
              </w:rPr>
              <w:t xml:space="preserve"> apod.; výjimky povoluje pouze stavbyvedoucí</w:t>
            </w:r>
          </w:p>
          <w:p w14:paraId="2BAD6E0B" w14:textId="77777777" w:rsidR="00C6348D" w:rsidRDefault="00C6348D" w:rsidP="00C6348D">
            <w:pPr>
              <w:numPr>
                <w:ilvl w:val="0"/>
                <w:numId w:val="44"/>
              </w:numPr>
              <w:ind w:hanging="367"/>
            </w:pPr>
            <w:r>
              <w:rPr>
                <w:sz w:val="24"/>
              </w:rPr>
              <w:t>max. povolená rychlost 20 km/h</w:t>
            </w:r>
          </w:p>
          <w:p w14:paraId="376365CD" w14:textId="753C8AC1" w:rsidR="00C6348D" w:rsidRPr="00C6348D" w:rsidRDefault="00C6348D" w:rsidP="00C6348D">
            <w:pPr>
              <w:numPr>
                <w:ilvl w:val="0"/>
                <w:numId w:val="44"/>
              </w:numPr>
              <w:ind w:hanging="367"/>
              <w:rPr>
                <w:sz w:val="24"/>
                <w:szCs w:val="24"/>
              </w:rPr>
            </w:pPr>
            <w:r w:rsidRPr="00C6348D">
              <w:rPr>
                <w:sz w:val="24"/>
                <w:szCs w:val="24"/>
              </w:rPr>
              <w:t>za or</w:t>
            </w:r>
            <w:r>
              <w:rPr>
                <w:sz w:val="24"/>
                <w:szCs w:val="24"/>
              </w:rPr>
              <w:t>g</w:t>
            </w:r>
            <w:r w:rsidRPr="00C6348D">
              <w:rPr>
                <w:sz w:val="24"/>
                <w:szCs w:val="24"/>
              </w:rPr>
              <w:t>anizaci do</w:t>
            </w:r>
            <w:r>
              <w:rPr>
                <w:sz w:val="24"/>
                <w:szCs w:val="24"/>
              </w:rPr>
              <w:t>p</w:t>
            </w:r>
            <w:r w:rsidRPr="00C6348D">
              <w:rPr>
                <w:sz w:val="24"/>
                <w:szCs w:val="24"/>
              </w:rPr>
              <w:t>rav</w:t>
            </w:r>
            <w:r>
              <w:rPr>
                <w:sz w:val="24"/>
                <w:szCs w:val="24"/>
              </w:rPr>
              <w:t>y</w:t>
            </w:r>
            <w:r w:rsidRPr="00C6348D">
              <w:rPr>
                <w:sz w:val="24"/>
                <w:szCs w:val="24"/>
              </w:rPr>
              <w:t xml:space="preserve"> od</w:t>
            </w:r>
            <w:r>
              <w:rPr>
                <w:sz w:val="24"/>
                <w:szCs w:val="24"/>
              </w:rPr>
              <w:t>p</w:t>
            </w:r>
            <w:r w:rsidRPr="00C6348D">
              <w:rPr>
                <w:sz w:val="24"/>
                <w:szCs w:val="24"/>
              </w:rPr>
              <w:t>ovídá stavb</w:t>
            </w:r>
            <w:r>
              <w:rPr>
                <w:sz w:val="24"/>
                <w:szCs w:val="24"/>
              </w:rPr>
              <w:t>y</w:t>
            </w:r>
            <w:r w:rsidRPr="00C6348D">
              <w:rPr>
                <w:sz w:val="24"/>
                <w:szCs w:val="24"/>
              </w:rPr>
              <w:t>vedoucí hlavního zhotovitele stavb</w:t>
            </w:r>
            <w:r>
              <w:rPr>
                <w:sz w:val="24"/>
                <w:szCs w:val="24"/>
              </w:rPr>
              <w:t>y</w:t>
            </w:r>
          </w:p>
        </w:tc>
      </w:tr>
    </w:tbl>
    <w:p w14:paraId="390C4653" w14:textId="77777777" w:rsidR="004135F5" w:rsidRPr="0054227C" w:rsidRDefault="004135F5" w:rsidP="004135F5">
      <w:pPr>
        <w:pStyle w:val="Nadpis3"/>
        <w:rPr>
          <w:rFonts w:asciiTheme="minorHAnsi" w:eastAsia="Calibri" w:hAnsiTheme="minorHAnsi" w:cstheme="minorHAnsi"/>
          <w:color w:val="auto"/>
        </w:rPr>
      </w:pPr>
      <w:bookmarkStart w:id="20" w:name="_Toc154049737"/>
      <w:r w:rsidRPr="0054227C">
        <w:rPr>
          <w:rFonts w:asciiTheme="minorHAnsi" w:eastAsia="Calibri" w:hAnsiTheme="minorHAnsi" w:cstheme="minorHAnsi"/>
          <w:color w:val="auto"/>
        </w:rPr>
        <w:t>c) stanovení ochranných a kontrolovaných pásem a opatření proti jeho poškozen</w:t>
      </w:r>
      <w:r w:rsidR="00247275">
        <w:rPr>
          <w:rFonts w:asciiTheme="minorHAnsi" w:eastAsia="Calibri" w:hAnsiTheme="minorHAnsi" w:cstheme="minorHAnsi"/>
          <w:color w:val="auto"/>
        </w:rPr>
        <w:t>í</w:t>
      </w:r>
      <w:bookmarkEnd w:id="20"/>
      <w:r w:rsidRPr="0054227C">
        <w:rPr>
          <w:rFonts w:asciiTheme="minorHAnsi" w:eastAsia="Arial" w:hAnsiTheme="minorHAnsi" w:cstheme="minorHAnsi"/>
          <w:color w:val="auto"/>
        </w:rPr>
        <w:t xml:space="preserve">   </w:t>
      </w:r>
    </w:p>
    <w:p w14:paraId="04AFF0AC" w14:textId="193A3677" w:rsidR="00DF5827" w:rsidRDefault="004135F5" w:rsidP="00934698">
      <w:pPr>
        <w:spacing w:after="0" w:line="240" w:lineRule="auto"/>
        <w:ind w:left="233" w:right="136"/>
      </w:pPr>
      <w:r>
        <w:rPr>
          <w:rFonts w:ascii="Calibri" w:eastAsia="Calibri" w:hAnsi="Calibri" w:cs="Calibri"/>
          <w:sz w:val="20"/>
        </w:rPr>
        <w:t>S </w:t>
      </w:r>
      <w:proofErr w:type="gramStart"/>
      <w:r>
        <w:rPr>
          <w:rFonts w:ascii="Calibri" w:eastAsia="Calibri" w:hAnsi="Calibri" w:cs="Calibri"/>
          <w:sz w:val="20"/>
        </w:rPr>
        <w:t>druhy  vedení</w:t>
      </w:r>
      <w:proofErr w:type="gramEnd"/>
      <w:r>
        <w:rPr>
          <w:rFonts w:ascii="Calibri" w:eastAsia="Calibri" w:hAnsi="Calibri" w:cs="Calibri"/>
          <w:sz w:val="20"/>
        </w:rPr>
        <w:t xml:space="preserve">  technického  vybavení, jejich  trasami  popřípadě  hloubkou  uložení  v obvodu  staveniště, s jejich  ochrannými  pásmy  a  podmínkami  provádění  zemních  prací  v těchto  pásmech  musí  být  před  zahájením  prací  prokazatelně  seznámeny  obsluhy  strojů  a  ostatní  osoby, které  budou  zemní  práce  provádět</w:t>
      </w:r>
      <w:r w:rsidR="00DF5827">
        <w:t>; za provedení a soustavnou kontrolu odpovídá hlavní zhotovitel stavby</w:t>
      </w:r>
    </w:p>
    <w:p w14:paraId="26F2BBE4" w14:textId="77777777" w:rsidR="000709C6" w:rsidRDefault="000709C6" w:rsidP="00934698">
      <w:pPr>
        <w:spacing w:after="0" w:line="240" w:lineRule="auto"/>
        <w:rPr>
          <w:rFonts w:ascii="Calibri" w:eastAsia="Calibri" w:hAnsi="Calibri" w:cs="Calibri"/>
          <w:sz w:val="20"/>
        </w:rPr>
      </w:pPr>
    </w:p>
    <w:p w14:paraId="72838E1A" w14:textId="7B03BB0F" w:rsidR="004135F5" w:rsidRDefault="009A22D4" w:rsidP="009A22D4">
      <w:pPr>
        <w:spacing w:after="0"/>
        <w:rPr>
          <w:rFonts w:ascii="Arial" w:eastAsia="Arial" w:hAnsi="Arial" w:cs="Arial"/>
          <w:sz w:val="20"/>
        </w:rPr>
      </w:pPr>
      <w:r>
        <w:rPr>
          <w:rFonts w:ascii="Arial" w:eastAsia="Arial" w:hAnsi="Arial" w:cs="Arial"/>
          <w:sz w:val="20"/>
        </w:rPr>
        <w:t xml:space="preserve">    Zemní práce nebudou prováděny.</w:t>
      </w:r>
    </w:p>
    <w:p w14:paraId="3BEF7641" w14:textId="7E98822A" w:rsidR="004135F5" w:rsidRDefault="004135F5" w:rsidP="004135F5">
      <w:pPr>
        <w:ind w:left="360"/>
        <w:rPr>
          <w:rFonts w:ascii="Arial" w:eastAsia="Arial" w:hAnsi="Arial" w:cs="Arial"/>
          <w:b/>
          <w:sz w:val="20"/>
        </w:rPr>
      </w:pPr>
    </w:p>
    <w:p w14:paraId="6C986A5C" w14:textId="77777777" w:rsidR="004135F5" w:rsidRPr="004743D8" w:rsidRDefault="004135F5" w:rsidP="004743D8">
      <w:pPr>
        <w:pStyle w:val="Nadpis3"/>
        <w:rPr>
          <w:rFonts w:asciiTheme="minorHAnsi" w:eastAsia="Calibri" w:hAnsiTheme="minorHAnsi" w:cstheme="minorHAnsi"/>
          <w:color w:val="auto"/>
        </w:rPr>
      </w:pPr>
      <w:bookmarkStart w:id="21" w:name="_Toc154049738"/>
      <w:r w:rsidRPr="004743D8">
        <w:rPr>
          <w:rFonts w:asciiTheme="minorHAnsi" w:hAnsiTheme="minorHAnsi" w:cstheme="minorHAnsi"/>
          <w:color w:val="auto"/>
        </w:rPr>
        <w:t>d) řešení opatření při nebezpečí výbuchu nebo požáru</w:t>
      </w:r>
      <w:bookmarkEnd w:id="21"/>
    </w:p>
    <w:p w14:paraId="2E3547F4" w14:textId="77777777" w:rsidR="00520B27" w:rsidRPr="00906BA4" w:rsidRDefault="00520B27" w:rsidP="00520B27">
      <w:pPr>
        <w:autoSpaceDE w:val="0"/>
        <w:autoSpaceDN w:val="0"/>
        <w:adjustRightInd w:val="0"/>
        <w:spacing w:after="0" w:line="240" w:lineRule="auto"/>
        <w:rPr>
          <w:rFonts w:cstheme="minorHAnsi"/>
          <w:b/>
          <w:bCs/>
        </w:rPr>
      </w:pPr>
      <w:r w:rsidRPr="00906BA4">
        <w:rPr>
          <w:rFonts w:cstheme="minorHAnsi"/>
          <w:b/>
          <w:bCs/>
        </w:rPr>
        <w:t xml:space="preserve">Požární ochrana </w:t>
      </w:r>
      <w:proofErr w:type="gramStart"/>
      <w:r w:rsidRPr="00906BA4">
        <w:rPr>
          <w:rFonts w:cstheme="minorHAnsi"/>
          <w:b/>
          <w:bCs/>
        </w:rPr>
        <w:t>areálu :</w:t>
      </w:r>
      <w:proofErr w:type="gramEnd"/>
    </w:p>
    <w:p w14:paraId="0BA07972" w14:textId="77777777" w:rsidR="007C0C27" w:rsidRPr="0070569B" w:rsidRDefault="007C0C27" w:rsidP="007C0C27">
      <w:pPr>
        <w:ind w:left="233" w:right="136"/>
        <w:rPr>
          <w:sz w:val="24"/>
          <w:szCs w:val="24"/>
        </w:rPr>
      </w:pPr>
      <w:r w:rsidRPr="0070569B">
        <w:rPr>
          <w:sz w:val="24"/>
          <w:szCs w:val="24"/>
        </w:rPr>
        <w:t>Hlavní zhotovitel stavby je povinen provést začlenění prováděných činností na staveništi a případně zpracovat potřebnou dokumentaci požární ochrany a řídit se pokyny uvedenými v této dokumentaci. Na staveništi musí být v rámci zařízení staveniště umístěna požární poplachová směrnice hlavního zhotovitele stavby.</w:t>
      </w:r>
    </w:p>
    <w:p w14:paraId="265FB1D4" w14:textId="77777777" w:rsidR="007C0C27" w:rsidRPr="0070569B" w:rsidRDefault="007C0C27" w:rsidP="007C0C27">
      <w:pPr>
        <w:ind w:left="233" w:right="136"/>
        <w:rPr>
          <w:sz w:val="24"/>
          <w:szCs w:val="24"/>
        </w:rPr>
      </w:pPr>
      <w:r w:rsidRPr="0070569B">
        <w:rPr>
          <w:sz w:val="24"/>
          <w:szCs w:val="24"/>
        </w:rPr>
        <w:t xml:space="preserve">Dále pro zajištění požární ochrany v průběhu realizace stavby bude v zařízení staveniště (v každé druhé stavební buňce) umístěn jeden hasicí přístroj a v objektu budou umístěny dva hasicí přístroje. Hasicí přístroj bude s minimální hasící schopností </w:t>
      </w:r>
      <w:proofErr w:type="gramStart"/>
      <w:r w:rsidRPr="0070569B">
        <w:rPr>
          <w:sz w:val="24"/>
          <w:szCs w:val="24"/>
        </w:rPr>
        <w:t>34A</w:t>
      </w:r>
      <w:proofErr w:type="gramEnd"/>
      <w:r w:rsidRPr="0070569B">
        <w:rPr>
          <w:sz w:val="24"/>
          <w:szCs w:val="24"/>
        </w:rPr>
        <w:t>/183B/C hasivo prášek. Za splnění této povinnosti odpovídá hlavní zhotovitel stavby</w:t>
      </w:r>
    </w:p>
    <w:p w14:paraId="563159FE" w14:textId="2BE8E598" w:rsidR="007C0C27" w:rsidRPr="0070569B" w:rsidRDefault="007C0C27" w:rsidP="007C0C27">
      <w:pPr>
        <w:spacing w:after="251"/>
        <w:ind w:left="233" w:right="136"/>
        <w:rPr>
          <w:rFonts w:ascii="Calibri" w:eastAsia="Calibri" w:hAnsi="Calibri" w:cs="Calibri"/>
          <w:color w:val="000000"/>
          <w:sz w:val="24"/>
          <w:szCs w:val="24"/>
        </w:rPr>
      </w:pPr>
      <w:r w:rsidRPr="0070569B">
        <w:rPr>
          <w:sz w:val="24"/>
          <w:szCs w:val="24"/>
        </w:rPr>
        <w:t>Dále musí být v objektu rozmístěny směrovky úniku a označeny únikové východy ze stavby; odpovídá hlavní zhotovitel stavby</w:t>
      </w:r>
      <w:r w:rsidR="0070569B">
        <w:rPr>
          <w:sz w:val="24"/>
          <w:szCs w:val="24"/>
        </w:rPr>
        <w:t>.</w:t>
      </w:r>
    </w:p>
    <w:p w14:paraId="3E5640FC" w14:textId="77777777" w:rsidR="007C0C27" w:rsidRPr="0070569B" w:rsidRDefault="007C0C27" w:rsidP="007C0C27">
      <w:pPr>
        <w:spacing w:after="244"/>
        <w:ind w:left="233" w:right="136"/>
        <w:rPr>
          <w:sz w:val="24"/>
          <w:szCs w:val="24"/>
        </w:rPr>
      </w:pPr>
      <w:r w:rsidRPr="0070569B">
        <w:rPr>
          <w:sz w:val="24"/>
          <w:szCs w:val="24"/>
        </w:rPr>
        <w:lastRenderedPageBreak/>
        <w:t>V případě provádění prací ohrožujících požární ochranu je povinností každé dotčeného zhotovitele zajistit podmínky pro provádění těchto prací v souladu s platnými právními předpisy — zejména zákonem č, 133/1985 Sb., v platném znění, vyhláškou č. 246/2001 Sb., v platném znění a vyhláškou č. 87/2000 Sb. — písemné stanovení požárně bezpečnostních opatření.</w:t>
      </w:r>
    </w:p>
    <w:p w14:paraId="504AB650" w14:textId="77777777" w:rsidR="004135F5" w:rsidRPr="002C0121" w:rsidRDefault="004135F5" w:rsidP="002C0121">
      <w:pPr>
        <w:pStyle w:val="Nadpis3"/>
        <w:rPr>
          <w:color w:val="auto"/>
        </w:rPr>
      </w:pPr>
      <w:bookmarkStart w:id="22" w:name="_Toc154049739"/>
      <w:r w:rsidRPr="002C0121">
        <w:rPr>
          <w:color w:val="auto"/>
        </w:rPr>
        <w:t xml:space="preserve">e) </w:t>
      </w:r>
      <w:r w:rsidR="00644615" w:rsidRPr="002C0121">
        <w:rPr>
          <w:color w:val="auto"/>
        </w:rPr>
        <w:t>zajištění komunikace na staveništi, včetně podjíždění elektrického vedení a dalších médií (plyn, pára, voda aj.), prozatímní rozvody elektřiny po staveništi, čerpání vody, noční osvětlení</w:t>
      </w:r>
      <w:bookmarkEnd w:id="22"/>
      <w:r w:rsidR="00644615" w:rsidRPr="002C0121">
        <w:rPr>
          <w:color w:val="auto"/>
        </w:rPr>
        <w:t xml:space="preserve">     </w:t>
      </w:r>
    </w:p>
    <w:p w14:paraId="3D7FECD1" w14:textId="77777777" w:rsidR="004135F5" w:rsidRDefault="004135F5" w:rsidP="004135F5">
      <w:pPr>
        <w:spacing w:after="0"/>
        <w:rPr>
          <w:rFonts w:ascii="Calibri" w:eastAsia="Calibri" w:hAnsi="Calibri" w:cs="Calibri"/>
          <w:sz w:val="20"/>
        </w:rPr>
      </w:pPr>
      <w:proofErr w:type="gramStart"/>
      <w:r>
        <w:rPr>
          <w:rFonts w:ascii="Calibri" w:eastAsia="Calibri" w:hAnsi="Calibri" w:cs="Calibri"/>
          <w:b/>
          <w:sz w:val="20"/>
        </w:rPr>
        <w:t>Rizika :</w:t>
      </w:r>
      <w:proofErr w:type="gramEnd"/>
      <w:r>
        <w:rPr>
          <w:rFonts w:ascii="Calibri" w:eastAsia="Calibri" w:hAnsi="Calibri" w:cs="Calibri"/>
          <w:b/>
          <w:sz w:val="20"/>
        </w:rPr>
        <w:t xml:space="preserve"> </w:t>
      </w:r>
      <w:r>
        <w:rPr>
          <w:rFonts w:ascii="Calibri" w:eastAsia="Calibri" w:hAnsi="Calibri" w:cs="Calibri"/>
          <w:sz w:val="20"/>
        </w:rPr>
        <w:t xml:space="preserve"> úraz  elektrickým  proudem  přímým  nebo  nepřímým  dotykem</w:t>
      </w:r>
    </w:p>
    <w:p w14:paraId="6FACF0D4" w14:textId="77777777" w:rsidR="004135F5" w:rsidRDefault="004135F5" w:rsidP="0018728F">
      <w:pPr>
        <w:numPr>
          <w:ilvl w:val="0"/>
          <w:numId w:val="2"/>
        </w:numPr>
        <w:spacing w:after="0"/>
        <w:ind w:left="720" w:hanging="360"/>
        <w:rPr>
          <w:rFonts w:ascii="Calibri" w:eastAsia="Calibri" w:hAnsi="Calibri" w:cs="Calibri"/>
          <w:sz w:val="20"/>
        </w:rPr>
      </w:pPr>
      <w:proofErr w:type="gramStart"/>
      <w:r>
        <w:rPr>
          <w:rFonts w:ascii="Calibri" w:eastAsia="Calibri" w:hAnsi="Calibri" w:cs="Calibri"/>
          <w:sz w:val="20"/>
        </w:rPr>
        <w:t>obnažení  živých</w:t>
      </w:r>
      <w:proofErr w:type="gramEnd"/>
      <w:r>
        <w:rPr>
          <w:rFonts w:ascii="Calibri" w:eastAsia="Calibri" w:hAnsi="Calibri" w:cs="Calibri"/>
          <w:sz w:val="20"/>
        </w:rPr>
        <w:t xml:space="preserve">  částí</w:t>
      </w:r>
    </w:p>
    <w:p w14:paraId="589FEC3A" w14:textId="77777777" w:rsidR="004135F5" w:rsidRDefault="004135F5" w:rsidP="0018728F">
      <w:pPr>
        <w:numPr>
          <w:ilvl w:val="0"/>
          <w:numId w:val="2"/>
        </w:numPr>
        <w:spacing w:after="0"/>
        <w:ind w:left="720" w:hanging="360"/>
        <w:rPr>
          <w:rFonts w:ascii="Calibri" w:eastAsia="Calibri" w:hAnsi="Calibri" w:cs="Calibri"/>
          <w:sz w:val="20"/>
        </w:rPr>
      </w:pPr>
      <w:proofErr w:type="gramStart"/>
      <w:r>
        <w:rPr>
          <w:rFonts w:ascii="Calibri" w:eastAsia="Calibri" w:hAnsi="Calibri" w:cs="Calibri"/>
          <w:sz w:val="20"/>
        </w:rPr>
        <w:t>snížení  izolačních</w:t>
      </w:r>
      <w:proofErr w:type="gramEnd"/>
      <w:r>
        <w:rPr>
          <w:rFonts w:ascii="Calibri" w:eastAsia="Calibri" w:hAnsi="Calibri" w:cs="Calibri"/>
          <w:sz w:val="20"/>
        </w:rPr>
        <w:t xml:space="preserve">  vlastností</w:t>
      </w:r>
    </w:p>
    <w:p w14:paraId="0A36469D" w14:textId="77777777" w:rsidR="004135F5" w:rsidRDefault="004135F5" w:rsidP="0018728F">
      <w:pPr>
        <w:numPr>
          <w:ilvl w:val="0"/>
          <w:numId w:val="2"/>
        </w:numPr>
        <w:spacing w:after="0"/>
        <w:ind w:left="720" w:hanging="360"/>
        <w:rPr>
          <w:rFonts w:ascii="Calibri" w:eastAsia="Calibri" w:hAnsi="Calibri" w:cs="Calibri"/>
          <w:sz w:val="20"/>
        </w:rPr>
      </w:pPr>
      <w:proofErr w:type="gramStart"/>
      <w:r>
        <w:rPr>
          <w:rFonts w:ascii="Calibri" w:eastAsia="Calibri" w:hAnsi="Calibri" w:cs="Calibri"/>
          <w:sz w:val="20"/>
        </w:rPr>
        <w:t>zkrat  způsobený</w:t>
      </w:r>
      <w:proofErr w:type="gramEnd"/>
      <w:r>
        <w:rPr>
          <w:rFonts w:ascii="Calibri" w:eastAsia="Calibri" w:hAnsi="Calibri" w:cs="Calibri"/>
          <w:sz w:val="20"/>
        </w:rPr>
        <w:t xml:space="preserve">  vodivým  předmětem</w:t>
      </w:r>
    </w:p>
    <w:p w14:paraId="5F3FAAD5" w14:textId="77777777" w:rsidR="004135F5" w:rsidRDefault="004135F5" w:rsidP="004135F5">
      <w:pPr>
        <w:spacing w:after="0"/>
        <w:rPr>
          <w:rFonts w:ascii="Calibri" w:eastAsia="Calibri" w:hAnsi="Calibri" w:cs="Calibri"/>
          <w:sz w:val="20"/>
        </w:rPr>
      </w:pPr>
      <w:proofErr w:type="gramStart"/>
      <w:r>
        <w:rPr>
          <w:rFonts w:ascii="Calibri" w:eastAsia="Calibri" w:hAnsi="Calibri" w:cs="Calibri"/>
          <w:b/>
          <w:sz w:val="20"/>
        </w:rPr>
        <w:t>Opatření :</w:t>
      </w:r>
      <w:proofErr w:type="gramEnd"/>
    </w:p>
    <w:p w14:paraId="28899741" w14:textId="77777777" w:rsidR="004135F5" w:rsidRDefault="004135F5" w:rsidP="008677C2">
      <w:pPr>
        <w:numPr>
          <w:ilvl w:val="0"/>
          <w:numId w:val="14"/>
        </w:numPr>
        <w:spacing w:after="0"/>
        <w:ind w:left="720" w:hanging="360"/>
        <w:rPr>
          <w:rFonts w:ascii="Calibri" w:eastAsia="Calibri" w:hAnsi="Calibri" w:cs="Calibri"/>
          <w:sz w:val="20"/>
        </w:rPr>
      </w:pPr>
      <w:proofErr w:type="gramStart"/>
      <w:r>
        <w:rPr>
          <w:rFonts w:ascii="Calibri" w:eastAsia="Calibri" w:hAnsi="Calibri" w:cs="Calibri"/>
          <w:sz w:val="20"/>
        </w:rPr>
        <w:t>preventivní  údržba</w:t>
      </w:r>
      <w:proofErr w:type="gramEnd"/>
      <w:r>
        <w:rPr>
          <w:rFonts w:ascii="Calibri" w:eastAsia="Calibri" w:hAnsi="Calibri" w:cs="Calibri"/>
          <w:sz w:val="20"/>
        </w:rPr>
        <w:t xml:space="preserve">  elektrických  zařízení, revize,</w:t>
      </w:r>
    </w:p>
    <w:p w14:paraId="417C6557" w14:textId="77777777" w:rsidR="004135F5" w:rsidRDefault="004135F5" w:rsidP="008677C2">
      <w:pPr>
        <w:numPr>
          <w:ilvl w:val="0"/>
          <w:numId w:val="14"/>
        </w:numPr>
        <w:spacing w:after="0"/>
        <w:ind w:left="720" w:hanging="360"/>
        <w:rPr>
          <w:rFonts w:ascii="Calibri" w:eastAsia="Calibri" w:hAnsi="Calibri" w:cs="Calibri"/>
          <w:sz w:val="20"/>
        </w:rPr>
      </w:pPr>
      <w:proofErr w:type="gramStart"/>
      <w:r>
        <w:rPr>
          <w:rFonts w:ascii="Calibri" w:eastAsia="Calibri" w:hAnsi="Calibri" w:cs="Calibri"/>
          <w:sz w:val="20"/>
        </w:rPr>
        <w:t>včasné  odborné</w:t>
      </w:r>
      <w:proofErr w:type="gramEnd"/>
      <w:r>
        <w:rPr>
          <w:rFonts w:ascii="Calibri" w:eastAsia="Calibri" w:hAnsi="Calibri" w:cs="Calibri"/>
          <w:sz w:val="20"/>
        </w:rPr>
        <w:t xml:space="preserve">  opravy  poškozených  elektrických  zařízení</w:t>
      </w:r>
    </w:p>
    <w:p w14:paraId="5C489471" w14:textId="77777777" w:rsidR="004135F5" w:rsidRDefault="004135F5" w:rsidP="008677C2">
      <w:pPr>
        <w:numPr>
          <w:ilvl w:val="0"/>
          <w:numId w:val="14"/>
        </w:numPr>
        <w:spacing w:after="0"/>
        <w:ind w:left="720" w:hanging="360"/>
        <w:rPr>
          <w:rFonts w:ascii="Calibri" w:eastAsia="Calibri" w:hAnsi="Calibri" w:cs="Calibri"/>
          <w:sz w:val="20"/>
        </w:rPr>
      </w:pPr>
      <w:proofErr w:type="gramStart"/>
      <w:r>
        <w:rPr>
          <w:rFonts w:ascii="Calibri" w:eastAsia="Calibri" w:hAnsi="Calibri" w:cs="Calibri"/>
          <w:sz w:val="20"/>
        </w:rPr>
        <w:t>vedení  pohyblivých</w:t>
      </w:r>
      <w:proofErr w:type="gramEnd"/>
      <w:r>
        <w:rPr>
          <w:rFonts w:ascii="Calibri" w:eastAsia="Calibri" w:hAnsi="Calibri" w:cs="Calibri"/>
          <w:sz w:val="20"/>
        </w:rPr>
        <w:t xml:space="preserve">  přívodů  mimo  průchody  a  komunikace</w:t>
      </w:r>
    </w:p>
    <w:p w14:paraId="6773AB15" w14:textId="77777777" w:rsidR="004135F5" w:rsidRDefault="004135F5" w:rsidP="008677C2">
      <w:pPr>
        <w:numPr>
          <w:ilvl w:val="0"/>
          <w:numId w:val="14"/>
        </w:numPr>
        <w:spacing w:after="0"/>
        <w:ind w:left="720" w:hanging="360"/>
        <w:rPr>
          <w:rFonts w:ascii="Calibri" w:eastAsia="Calibri" w:hAnsi="Calibri" w:cs="Calibri"/>
          <w:sz w:val="20"/>
        </w:rPr>
      </w:pPr>
      <w:proofErr w:type="gramStart"/>
      <w:r>
        <w:rPr>
          <w:rFonts w:ascii="Calibri" w:eastAsia="Calibri" w:hAnsi="Calibri" w:cs="Calibri"/>
          <w:sz w:val="20"/>
        </w:rPr>
        <w:t>šetrné  zacházení</w:t>
      </w:r>
      <w:proofErr w:type="gramEnd"/>
      <w:r>
        <w:rPr>
          <w:rFonts w:ascii="Calibri" w:eastAsia="Calibri" w:hAnsi="Calibri" w:cs="Calibri"/>
          <w:sz w:val="20"/>
        </w:rPr>
        <w:t xml:space="preserve">  s kabely  a  přívodními  šňůrami</w:t>
      </w:r>
    </w:p>
    <w:p w14:paraId="5B774461" w14:textId="77777777" w:rsidR="004135F5" w:rsidRDefault="004135F5" w:rsidP="008677C2">
      <w:pPr>
        <w:numPr>
          <w:ilvl w:val="0"/>
          <w:numId w:val="14"/>
        </w:numPr>
        <w:spacing w:after="0"/>
        <w:ind w:left="720" w:hanging="360"/>
        <w:rPr>
          <w:rFonts w:ascii="Calibri" w:eastAsia="Calibri" w:hAnsi="Calibri" w:cs="Calibri"/>
          <w:sz w:val="20"/>
        </w:rPr>
      </w:pPr>
      <w:proofErr w:type="gramStart"/>
      <w:r>
        <w:rPr>
          <w:rFonts w:ascii="Calibri" w:eastAsia="Calibri" w:hAnsi="Calibri" w:cs="Calibri"/>
          <w:sz w:val="20"/>
        </w:rPr>
        <w:t>seznámit  se</w:t>
      </w:r>
      <w:proofErr w:type="gramEnd"/>
      <w:r>
        <w:rPr>
          <w:rFonts w:ascii="Calibri" w:eastAsia="Calibri" w:hAnsi="Calibri" w:cs="Calibri"/>
          <w:sz w:val="20"/>
        </w:rPr>
        <w:t xml:space="preserve">  s návodem  pro  použití</w:t>
      </w:r>
    </w:p>
    <w:p w14:paraId="098731D5" w14:textId="77777777" w:rsidR="004135F5" w:rsidRDefault="004135F5" w:rsidP="008677C2">
      <w:pPr>
        <w:numPr>
          <w:ilvl w:val="0"/>
          <w:numId w:val="14"/>
        </w:numPr>
        <w:spacing w:after="0"/>
        <w:ind w:left="720" w:hanging="360"/>
        <w:rPr>
          <w:rFonts w:ascii="Calibri" w:eastAsia="Calibri" w:hAnsi="Calibri" w:cs="Calibri"/>
          <w:sz w:val="20"/>
        </w:rPr>
      </w:pPr>
      <w:proofErr w:type="gramStart"/>
      <w:r>
        <w:rPr>
          <w:rFonts w:ascii="Calibri" w:eastAsia="Calibri" w:hAnsi="Calibri" w:cs="Calibri"/>
          <w:sz w:val="20"/>
        </w:rPr>
        <w:t>před  každým</w:t>
      </w:r>
      <w:proofErr w:type="gramEnd"/>
      <w:r>
        <w:rPr>
          <w:rFonts w:ascii="Calibri" w:eastAsia="Calibri" w:hAnsi="Calibri" w:cs="Calibri"/>
          <w:sz w:val="20"/>
        </w:rPr>
        <w:t xml:space="preserve">  použitím  vizuální  kontrola  stavu  zařízení</w:t>
      </w:r>
    </w:p>
    <w:p w14:paraId="228F5DC5" w14:textId="77777777" w:rsidR="004135F5" w:rsidRDefault="004135F5" w:rsidP="008677C2">
      <w:pPr>
        <w:numPr>
          <w:ilvl w:val="0"/>
          <w:numId w:val="14"/>
        </w:numPr>
        <w:spacing w:after="0"/>
        <w:ind w:left="720" w:hanging="360"/>
        <w:rPr>
          <w:rFonts w:ascii="Calibri" w:eastAsia="Calibri" w:hAnsi="Calibri" w:cs="Calibri"/>
          <w:sz w:val="20"/>
        </w:rPr>
      </w:pPr>
      <w:proofErr w:type="gramStart"/>
      <w:r>
        <w:rPr>
          <w:rFonts w:ascii="Calibri" w:eastAsia="Calibri" w:hAnsi="Calibri" w:cs="Calibri"/>
          <w:sz w:val="20"/>
        </w:rPr>
        <w:t>nepoužívat  poškozených</w:t>
      </w:r>
      <w:proofErr w:type="gramEnd"/>
      <w:r>
        <w:rPr>
          <w:rFonts w:ascii="Calibri" w:eastAsia="Calibri" w:hAnsi="Calibri" w:cs="Calibri"/>
          <w:sz w:val="20"/>
        </w:rPr>
        <w:t xml:space="preserve">  pohyblivých  přívodů – zákaz  jejich  vedení  přes  ostré  hrany</w:t>
      </w:r>
    </w:p>
    <w:p w14:paraId="710D1A8B" w14:textId="2CFD95C5" w:rsidR="004135F5" w:rsidRDefault="004135F5" w:rsidP="004135F5">
      <w:pPr>
        <w:spacing w:after="0"/>
        <w:rPr>
          <w:rFonts w:ascii="Calibri" w:eastAsia="Calibri" w:hAnsi="Calibri" w:cs="Calibri"/>
          <w:sz w:val="20"/>
        </w:rPr>
      </w:pPr>
    </w:p>
    <w:p w14:paraId="7C5A954C" w14:textId="0A853015" w:rsidR="00EE029F" w:rsidRPr="00FC3C3E" w:rsidRDefault="00EE029F" w:rsidP="00FC3C3E">
      <w:pPr>
        <w:spacing w:after="183"/>
        <w:ind w:right="136"/>
        <w:rPr>
          <w:sz w:val="24"/>
          <w:szCs w:val="24"/>
        </w:rPr>
      </w:pPr>
      <w:r w:rsidRPr="00FC3C3E">
        <w:rPr>
          <w:sz w:val="24"/>
          <w:szCs w:val="24"/>
        </w:rPr>
        <w:t xml:space="preserve">Koordinátor BOZP upozorňuje na řádné viditelné označení </w:t>
      </w:r>
      <w:proofErr w:type="spellStart"/>
      <w:r w:rsidRPr="00FC3C3E">
        <w:rPr>
          <w:sz w:val="24"/>
          <w:szCs w:val="24"/>
        </w:rPr>
        <w:t>vnitrostaveništních</w:t>
      </w:r>
      <w:proofErr w:type="spellEnd"/>
      <w:r w:rsidRPr="00FC3C3E">
        <w:rPr>
          <w:sz w:val="24"/>
          <w:szCs w:val="24"/>
        </w:rPr>
        <w:t xml:space="preserve"> dopravních komunikací, včetně komunikací pro pěší, na nepřehledných místech označit např. viditelnou výstražnou páskou nebo dopravními přemístitelnými stojany tzv.: „Z.</w:t>
      </w:r>
    </w:p>
    <w:p w14:paraId="3A1E7C0C" w14:textId="2FF1E7D2" w:rsidR="00EE029F" w:rsidRPr="0070569B" w:rsidRDefault="00EE029F" w:rsidP="0070569B">
      <w:pPr>
        <w:spacing w:after="0"/>
        <w:ind w:right="136"/>
        <w:rPr>
          <w:sz w:val="24"/>
          <w:szCs w:val="24"/>
        </w:rPr>
      </w:pPr>
      <w:r w:rsidRPr="0070569B">
        <w:rPr>
          <w:sz w:val="24"/>
          <w:szCs w:val="24"/>
        </w:rPr>
        <w:t>Případná riziková místa střetu s osobami a překážkami se musí označit žlutočerným nebo bíločerveným šrafováním.</w:t>
      </w:r>
    </w:p>
    <w:p w14:paraId="4B5C14E2" w14:textId="77777777" w:rsidR="0070622E" w:rsidRDefault="0070622E" w:rsidP="0070569B">
      <w:pPr>
        <w:spacing w:after="0" w:line="240" w:lineRule="auto"/>
        <w:ind w:right="136"/>
        <w:rPr>
          <w:sz w:val="24"/>
          <w:szCs w:val="24"/>
        </w:rPr>
      </w:pPr>
    </w:p>
    <w:p w14:paraId="25D0D58F" w14:textId="2699F413" w:rsidR="00EE029F" w:rsidRPr="0070622E" w:rsidRDefault="00EE029F" w:rsidP="0070569B">
      <w:pPr>
        <w:spacing w:after="0" w:line="240" w:lineRule="auto"/>
        <w:ind w:right="136"/>
        <w:rPr>
          <w:sz w:val="24"/>
          <w:szCs w:val="24"/>
          <w:u w:val="single"/>
        </w:rPr>
      </w:pPr>
      <w:r w:rsidRPr="0070622E">
        <w:rPr>
          <w:sz w:val="24"/>
          <w:szCs w:val="24"/>
          <w:u w:val="single"/>
        </w:rPr>
        <w:t>Další dopravní podmínky</w:t>
      </w:r>
      <w:r w:rsidR="0070622E" w:rsidRPr="0070622E">
        <w:rPr>
          <w:sz w:val="24"/>
          <w:szCs w:val="24"/>
          <w:u w:val="single"/>
        </w:rPr>
        <w:t>:</w:t>
      </w:r>
    </w:p>
    <w:p w14:paraId="579D9455" w14:textId="77777777" w:rsidR="00EE029F" w:rsidRPr="007F7D62" w:rsidRDefault="00EE029F" w:rsidP="007F7D62">
      <w:pPr>
        <w:spacing w:after="0" w:line="240" w:lineRule="auto"/>
        <w:ind w:right="136"/>
        <w:rPr>
          <w:sz w:val="24"/>
          <w:szCs w:val="24"/>
        </w:rPr>
      </w:pPr>
      <w:r w:rsidRPr="007F7D62">
        <w:rPr>
          <w:sz w:val="24"/>
          <w:szCs w:val="24"/>
        </w:rPr>
        <w:t>V místě výjezdu a vjezdu do staveniště, bude vyznačeno upozornění o stavbě.</w:t>
      </w:r>
    </w:p>
    <w:p w14:paraId="7771772B" w14:textId="0D5D218F" w:rsidR="00D43E59" w:rsidRPr="007F7D62" w:rsidRDefault="00D43E59" w:rsidP="007F7D62">
      <w:pPr>
        <w:spacing w:after="0" w:line="240" w:lineRule="auto"/>
        <w:ind w:right="136"/>
        <w:rPr>
          <w:sz w:val="24"/>
          <w:szCs w:val="24"/>
        </w:rPr>
      </w:pPr>
      <w:r w:rsidRPr="007F7D62">
        <w:rPr>
          <w:sz w:val="24"/>
          <w:szCs w:val="24"/>
        </w:rPr>
        <w:t>Vzhledem k jednoduchým poměrům na staveništi nebude zpracován Dopravní řád</w:t>
      </w:r>
      <w:r w:rsidR="009A22D4">
        <w:rPr>
          <w:sz w:val="24"/>
          <w:szCs w:val="24"/>
        </w:rPr>
        <w:t>.</w:t>
      </w:r>
      <w:r w:rsidRPr="007F7D62">
        <w:rPr>
          <w:sz w:val="24"/>
          <w:szCs w:val="24"/>
        </w:rPr>
        <w:t xml:space="preserve"> V prostorách staveniště platí níže uvedené jednoduché dopravně provozní podmínky:</w:t>
      </w:r>
    </w:p>
    <w:p w14:paraId="7A9919BF" w14:textId="2B583DF3" w:rsidR="00D43E59" w:rsidRPr="007F7D62" w:rsidRDefault="00D43E59" w:rsidP="00871941">
      <w:pPr>
        <w:numPr>
          <w:ilvl w:val="0"/>
          <w:numId w:val="45"/>
        </w:numPr>
        <w:spacing w:after="0" w:line="240" w:lineRule="auto"/>
        <w:ind w:left="709" w:right="147" w:hanging="360"/>
        <w:jc w:val="both"/>
        <w:rPr>
          <w:sz w:val="24"/>
          <w:szCs w:val="24"/>
        </w:rPr>
      </w:pPr>
      <w:r w:rsidRPr="007F7D62">
        <w:rPr>
          <w:sz w:val="24"/>
          <w:szCs w:val="24"/>
        </w:rPr>
        <w:t xml:space="preserve">pěší komunikace k zařízení staveniště a hlavní pěší komunikace ke stavebnímu objektu přístavby musí být oddělena od </w:t>
      </w:r>
      <w:proofErr w:type="spellStart"/>
      <w:r w:rsidRPr="007F7D62">
        <w:rPr>
          <w:sz w:val="24"/>
          <w:szCs w:val="24"/>
        </w:rPr>
        <w:t>vnitrostaveništní</w:t>
      </w:r>
      <w:proofErr w:type="spellEnd"/>
      <w:r w:rsidRPr="007F7D62">
        <w:rPr>
          <w:sz w:val="24"/>
          <w:szCs w:val="24"/>
        </w:rPr>
        <w:t xml:space="preserve"> dopravní komunikace</w:t>
      </w:r>
    </w:p>
    <w:p w14:paraId="5E7DB689" w14:textId="77777777" w:rsidR="00D43E59" w:rsidRPr="007F7D62" w:rsidRDefault="00D43E59" w:rsidP="00871941">
      <w:pPr>
        <w:numPr>
          <w:ilvl w:val="0"/>
          <w:numId w:val="45"/>
        </w:numPr>
        <w:spacing w:after="0" w:line="240" w:lineRule="auto"/>
        <w:ind w:left="709" w:right="147" w:hanging="360"/>
        <w:jc w:val="both"/>
        <w:rPr>
          <w:sz w:val="24"/>
          <w:szCs w:val="24"/>
        </w:rPr>
      </w:pPr>
      <w:r w:rsidRPr="007F7D62">
        <w:rPr>
          <w:sz w:val="24"/>
          <w:szCs w:val="24"/>
        </w:rPr>
        <w:t>zákaz jízdy na kole</w:t>
      </w:r>
    </w:p>
    <w:p w14:paraId="43516A04" w14:textId="77777777" w:rsidR="00D43E59" w:rsidRPr="007F7D62" w:rsidRDefault="00D43E59" w:rsidP="00871941">
      <w:pPr>
        <w:numPr>
          <w:ilvl w:val="0"/>
          <w:numId w:val="45"/>
        </w:numPr>
        <w:spacing w:after="0" w:line="240" w:lineRule="auto"/>
        <w:ind w:left="709" w:right="147" w:hanging="360"/>
        <w:jc w:val="both"/>
        <w:rPr>
          <w:sz w:val="24"/>
          <w:szCs w:val="24"/>
        </w:rPr>
      </w:pPr>
      <w:r w:rsidRPr="007F7D62">
        <w:rPr>
          <w:sz w:val="24"/>
          <w:szCs w:val="24"/>
        </w:rPr>
        <w:t xml:space="preserve">zákaz jízdy a parkování dopravního prostředku na staveniště, pokud to nesouvisí s technologií provádění stavby nebo pro nakládku a vykládku materiálu, </w:t>
      </w:r>
      <w:proofErr w:type="gramStart"/>
      <w:r w:rsidRPr="007F7D62">
        <w:rPr>
          <w:sz w:val="24"/>
          <w:szCs w:val="24"/>
        </w:rPr>
        <w:t>odpadu,</w:t>
      </w:r>
      <w:proofErr w:type="gramEnd"/>
      <w:r w:rsidRPr="007F7D62">
        <w:rPr>
          <w:sz w:val="24"/>
          <w:szCs w:val="24"/>
        </w:rPr>
        <w:t xml:space="preserve"> apod.; výjimky povoluje pouze stavbyvedoucí</w:t>
      </w:r>
    </w:p>
    <w:p w14:paraId="255D03D5" w14:textId="77777777" w:rsidR="00D43E59" w:rsidRPr="007F7D62" w:rsidRDefault="00D43E59" w:rsidP="00871941">
      <w:pPr>
        <w:numPr>
          <w:ilvl w:val="0"/>
          <w:numId w:val="45"/>
        </w:numPr>
        <w:spacing w:after="0" w:line="240" w:lineRule="auto"/>
        <w:ind w:left="709" w:right="147" w:hanging="360"/>
        <w:jc w:val="both"/>
        <w:rPr>
          <w:sz w:val="24"/>
          <w:szCs w:val="24"/>
        </w:rPr>
      </w:pPr>
      <w:r w:rsidRPr="007F7D62">
        <w:rPr>
          <w:sz w:val="24"/>
          <w:szCs w:val="24"/>
        </w:rPr>
        <w:t>max. povolená rychlost 20 km/h za organizaci dopravy odpovídá stavbyvedoucí hlavního zhotovitele stavby</w:t>
      </w:r>
    </w:p>
    <w:p w14:paraId="0A646A90" w14:textId="77777777" w:rsidR="00EE029F" w:rsidRDefault="00EE029F" w:rsidP="004135F5">
      <w:pPr>
        <w:spacing w:after="0"/>
        <w:rPr>
          <w:rFonts w:ascii="Calibri" w:eastAsia="Calibri" w:hAnsi="Calibri" w:cs="Calibri"/>
          <w:sz w:val="20"/>
        </w:rPr>
      </w:pPr>
    </w:p>
    <w:p w14:paraId="4CB388D5" w14:textId="4481EEEB" w:rsidR="004135F5" w:rsidRPr="00FC3C3E" w:rsidRDefault="004135F5" w:rsidP="004135F5">
      <w:pPr>
        <w:spacing w:after="0"/>
        <w:rPr>
          <w:rFonts w:ascii="Calibri" w:eastAsia="Calibri" w:hAnsi="Calibri" w:cs="Calibri"/>
          <w:sz w:val="24"/>
          <w:szCs w:val="24"/>
          <w:u w:val="single"/>
        </w:rPr>
      </w:pPr>
      <w:proofErr w:type="gramStart"/>
      <w:r w:rsidRPr="00FC3C3E">
        <w:rPr>
          <w:rFonts w:ascii="Calibri" w:eastAsia="Calibri" w:hAnsi="Calibri" w:cs="Calibri"/>
          <w:sz w:val="24"/>
          <w:szCs w:val="24"/>
          <w:u w:val="single"/>
        </w:rPr>
        <w:t>Prozatímní  rozvod</w:t>
      </w:r>
      <w:proofErr w:type="gramEnd"/>
      <w:r w:rsidRPr="00FC3C3E">
        <w:rPr>
          <w:rFonts w:ascii="Calibri" w:eastAsia="Calibri" w:hAnsi="Calibri" w:cs="Calibri"/>
          <w:sz w:val="24"/>
          <w:szCs w:val="24"/>
          <w:u w:val="single"/>
        </w:rPr>
        <w:t xml:space="preserve"> elektřiny  </w:t>
      </w:r>
    </w:p>
    <w:p w14:paraId="1E952FFE" w14:textId="77777777" w:rsidR="000709C6" w:rsidRDefault="000709C6" w:rsidP="000709C6">
      <w:pPr>
        <w:spacing w:after="0"/>
        <w:rPr>
          <w:rFonts w:ascii="Calibri" w:eastAsia="Calibri" w:hAnsi="Calibri" w:cs="Calibri"/>
          <w:sz w:val="24"/>
          <w:szCs w:val="24"/>
        </w:rPr>
      </w:pPr>
      <w:proofErr w:type="gramStart"/>
      <w:r w:rsidRPr="000709C6">
        <w:rPr>
          <w:rFonts w:ascii="Calibri" w:eastAsia="Calibri" w:hAnsi="Calibri" w:cs="Calibri"/>
          <w:sz w:val="24"/>
          <w:szCs w:val="24"/>
        </w:rPr>
        <w:t>U  vstupu</w:t>
      </w:r>
      <w:proofErr w:type="gramEnd"/>
      <w:r w:rsidRPr="000709C6">
        <w:rPr>
          <w:rFonts w:ascii="Calibri" w:eastAsia="Calibri" w:hAnsi="Calibri" w:cs="Calibri"/>
          <w:sz w:val="24"/>
          <w:szCs w:val="24"/>
        </w:rPr>
        <w:t xml:space="preserve">  na  stavbu  bude  umístěna  situace  s</w:t>
      </w:r>
      <w:r w:rsidR="006926A6">
        <w:rPr>
          <w:rFonts w:ascii="Calibri" w:eastAsia="Calibri" w:hAnsi="Calibri" w:cs="Calibri"/>
          <w:sz w:val="24"/>
          <w:szCs w:val="24"/>
        </w:rPr>
        <w:t> </w:t>
      </w:r>
      <w:r w:rsidRPr="000709C6">
        <w:rPr>
          <w:rFonts w:ascii="Calibri" w:eastAsia="Calibri" w:hAnsi="Calibri" w:cs="Calibri"/>
          <w:sz w:val="24"/>
          <w:szCs w:val="24"/>
        </w:rPr>
        <w:t>vyznačen</w:t>
      </w:r>
      <w:r w:rsidR="006926A6">
        <w:rPr>
          <w:rFonts w:ascii="Calibri" w:eastAsia="Calibri" w:hAnsi="Calibri" w:cs="Calibri"/>
          <w:sz w:val="24"/>
          <w:szCs w:val="24"/>
        </w:rPr>
        <w:t>ý</w:t>
      </w:r>
      <w:r w:rsidRPr="000709C6">
        <w:rPr>
          <w:rFonts w:ascii="Calibri" w:eastAsia="Calibri" w:hAnsi="Calibri" w:cs="Calibri"/>
          <w:sz w:val="24"/>
          <w:szCs w:val="24"/>
        </w:rPr>
        <w:t>m</w:t>
      </w:r>
      <w:r w:rsidR="006926A6">
        <w:rPr>
          <w:rFonts w:ascii="Calibri" w:eastAsia="Calibri" w:hAnsi="Calibri" w:cs="Calibri"/>
          <w:sz w:val="24"/>
          <w:szCs w:val="24"/>
        </w:rPr>
        <w:t xml:space="preserve"> umístěním</w:t>
      </w:r>
      <w:r w:rsidRPr="000709C6">
        <w:rPr>
          <w:rFonts w:ascii="Calibri" w:eastAsia="Calibri" w:hAnsi="Calibri" w:cs="Calibri"/>
          <w:sz w:val="24"/>
          <w:szCs w:val="24"/>
        </w:rPr>
        <w:t xml:space="preserve">  hlavního  rozvaděče.  </w:t>
      </w:r>
      <w:proofErr w:type="gramStart"/>
      <w:r w:rsidRPr="000709C6">
        <w:rPr>
          <w:rFonts w:ascii="Calibri" w:eastAsia="Calibri" w:hAnsi="Calibri" w:cs="Calibri"/>
          <w:sz w:val="24"/>
          <w:szCs w:val="24"/>
        </w:rPr>
        <w:t>Zřízený  hlavní</w:t>
      </w:r>
      <w:proofErr w:type="gramEnd"/>
      <w:r w:rsidRPr="000709C6">
        <w:rPr>
          <w:rFonts w:ascii="Calibri" w:eastAsia="Calibri" w:hAnsi="Calibri" w:cs="Calibri"/>
          <w:sz w:val="24"/>
          <w:szCs w:val="24"/>
        </w:rPr>
        <w:t xml:space="preserve">  staveništní rozvaděč bude upravený tak, aby jej bylo možno vypnout bez potřeby elektrotechnické kvalifikace a aby v době, kdy se na staveništi nebude </w:t>
      </w:r>
      <w:r w:rsidRPr="000709C6">
        <w:rPr>
          <w:rFonts w:ascii="Calibri" w:eastAsia="Calibri" w:hAnsi="Calibri" w:cs="Calibri"/>
          <w:sz w:val="24"/>
          <w:szCs w:val="24"/>
        </w:rPr>
        <w:lastRenderedPageBreak/>
        <w:t>pracovat, byl tento rozvaděč vypnut a zajištěn proti neoprávněnému zapnutí (uzamčen). Rozvaděč bude označen a budou s ním seznámeni všichni pracovníci na staveništi.</w:t>
      </w:r>
    </w:p>
    <w:p w14:paraId="5C5EEA3B" w14:textId="16331BE5" w:rsidR="000709C6" w:rsidRDefault="000709C6" w:rsidP="00230912">
      <w:pPr>
        <w:spacing w:after="0" w:line="240" w:lineRule="auto"/>
        <w:rPr>
          <w:rFonts w:ascii="Calibri" w:eastAsia="Calibri" w:hAnsi="Calibri" w:cs="Calibri"/>
          <w:sz w:val="24"/>
          <w:szCs w:val="24"/>
        </w:rPr>
      </w:pPr>
      <w:proofErr w:type="gramStart"/>
      <w:r>
        <w:rPr>
          <w:rFonts w:ascii="Calibri" w:eastAsia="Calibri" w:hAnsi="Calibri" w:cs="Calibri"/>
          <w:sz w:val="24"/>
          <w:szCs w:val="24"/>
        </w:rPr>
        <w:t>Kabely  elektro</w:t>
      </w:r>
      <w:proofErr w:type="gramEnd"/>
      <w:r>
        <w:rPr>
          <w:rFonts w:ascii="Calibri" w:eastAsia="Calibri" w:hAnsi="Calibri" w:cs="Calibri"/>
          <w:sz w:val="24"/>
          <w:szCs w:val="24"/>
        </w:rPr>
        <w:t xml:space="preserve">  nesmí  ležet  ve  vodě  a  vlhkém  prostředí, tzn. že  v nebezpečných  místech  budou  kabely  uloženy  do  trubky nebo  vyvěšeny  v dostatečné  výšce, která  umožňuje  podchod  event. průjezd  aut  </w:t>
      </w:r>
      <w:r w:rsidR="00AB0F5E">
        <w:rPr>
          <w:rFonts w:ascii="Calibri" w:eastAsia="Calibri" w:hAnsi="Calibri" w:cs="Calibri"/>
          <w:sz w:val="24"/>
          <w:szCs w:val="24"/>
        </w:rPr>
        <w:t xml:space="preserve"> </w:t>
      </w:r>
      <w:r>
        <w:rPr>
          <w:rFonts w:ascii="Calibri" w:eastAsia="Calibri" w:hAnsi="Calibri" w:cs="Calibri"/>
          <w:sz w:val="24"/>
          <w:szCs w:val="24"/>
        </w:rPr>
        <w:t>na  stavbě.</w:t>
      </w:r>
    </w:p>
    <w:p w14:paraId="41C1DC10" w14:textId="77777777" w:rsidR="00230912" w:rsidRPr="000709C6" w:rsidRDefault="00230912" w:rsidP="00230912">
      <w:pPr>
        <w:spacing w:after="0" w:line="240" w:lineRule="auto"/>
        <w:rPr>
          <w:rFonts w:ascii="Calibri" w:eastAsia="Calibri" w:hAnsi="Calibri" w:cs="Calibri"/>
          <w:sz w:val="24"/>
          <w:szCs w:val="24"/>
        </w:rPr>
      </w:pPr>
    </w:p>
    <w:p w14:paraId="02446DC0" w14:textId="4D993E77" w:rsidR="00230912" w:rsidRPr="0070569B" w:rsidRDefault="00230912" w:rsidP="00230912">
      <w:pPr>
        <w:spacing w:after="0" w:line="240" w:lineRule="auto"/>
        <w:ind w:right="136"/>
        <w:rPr>
          <w:sz w:val="24"/>
          <w:szCs w:val="24"/>
        </w:rPr>
      </w:pPr>
      <w:r w:rsidRPr="0070569B">
        <w:rPr>
          <w:sz w:val="24"/>
          <w:szCs w:val="24"/>
        </w:rPr>
        <w:t>Elektrické prozatímní zařízení, včetně všech elektrických provizorních skříní, bude pravidelně kontrolováno osobu s vyšší elektrotechnickou kvalifikací prokazatelně nejméně 1x za kalendářní měsíc a bude mít platnou revizi (včetně zakreslení rozmístění) v souladu s ČSN 33 1500, ne starší než 6 kalendářních měsíců. Hlavní „STOP" tlačítko — vypínač bude řádně a viditelně označen a budou s ním prokazatelně seznámeni všichni pracovníci provádějící práce na staveništi; odpovídá každý zhotovitel.</w:t>
      </w:r>
    </w:p>
    <w:p w14:paraId="599A7532" w14:textId="77777777" w:rsidR="004135F5" w:rsidRPr="0070569B" w:rsidRDefault="004135F5" w:rsidP="004135F5">
      <w:pPr>
        <w:spacing w:after="0"/>
        <w:rPr>
          <w:rFonts w:ascii="Calibri" w:eastAsia="Calibri" w:hAnsi="Calibri" w:cs="Calibri"/>
          <w:sz w:val="24"/>
          <w:szCs w:val="24"/>
        </w:rPr>
      </w:pPr>
      <w:r w:rsidRPr="0070569B">
        <w:rPr>
          <w:rFonts w:ascii="Calibri" w:eastAsia="Calibri" w:hAnsi="Calibri" w:cs="Calibri"/>
          <w:sz w:val="24"/>
          <w:szCs w:val="24"/>
        </w:rPr>
        <w:t xml:space="preserve">Dočasná zařízení pro rozvod energie na staveništi musí </w:t>
      </w:r>
      <w:proofErr w:type="gramStart"/>
      <w:r w:rsidRPr="0070569B">
        <w:rPr>
          <w:rFonts w:ascii="Calibri" w:eastAsia="Calibri" w:hAnsi="Calibri" w:cs="Calibri"/>
          <w:sz w:val="24"/>
          <w:szCs w:val="24"/>
        </w:rPr>
        <w:t>být  provedena</w:t>
      </w:r>
      <w:proofErr w:type="gramEnd"/>
      <w:r w:rsidRPr="0070569B">
        <w:rPr>
          <w:rFonts w:ascii="Calibri" w:eastAsia="Calibri" w:hAnsi="Calibri" w:cs="Calibri"/>
          <w:sz w:val="24"/>
          <w:szCs w:val="24"/>
        </w:rPr>
        <w:t xml:space="preserve"> a používána takovým způsobem, aby nebyla zdrojem nebezpečí vzniku požáru nebo výbuchu; fyzické osoby musí být dostatečně chráněny před nebezpečím úrazu elektrickým proudem. </w:t>
      </w:r>
    </w:p>
    <w:p w14:paraId="51BA4F70" w14:textId="6649A8BE" w:rsidR="00230912" w:rsidRPr="0070569B" w:rsidRDefault="004135F5" w:rsidP="004135F5">
      <w:pPr>
        <w:spacing w:after="0"/>
        <w:rPr>
          <w:rFonts w:ascii="Calibri" w:eastAsia="Calibri" w:hAnsi="Calibri" w:cs="Calibri"/>
          <w:sz w:val="24"/>
          <w:szCs w:val="24"/>
        </w:rPr>
      </w:pPr>
      <w:r w:rsidRPr="0070569B">
        <w:rPr>
          <w:rFonts w:ascii="Calibri" w:eastAsia="Calibri" w:hAnsi="Calibri" w:cs="Calibri"/>
          <w:sz w:val="24"/>
          <w:szCs w:val="24"/>
        </w:rPr>
        <w:t xml:space="preserve">Provedení a volba dočasného zařízení pro rozvod energie a ochranných zařízení musí </w:t>
      </w:r>
      <w:r w:rsidR="009A22D4">
        <w:rPr>
          <w:rFonts w:ascii="Calibri" w:eastAsia="Calibri" w:hAnsi="Calibri" w:cs="Calibri"/>
          <w:sz w:val="24"/>
          <w:szCs w:val="24"/>
        </w:rPr>
        <w:t>o</w:t>
      </w:r>
      <w:r w:rsidRPr="0070569B">
        <w:rPr>
          <w:rFonts w:ascii="Calibri" w:eastAsia="Calibri" w:hAnsi="Calibri" w:cs="Calibri"/>
          <w:sz w:val="24"/>
          <w:szCs w:val="24"/>
        </w:rPr>
        <w:t xml:space="preserve">dpovídat druhu a výkonu rozváděné energie, podmínkám vnějších vlivů a odborné způsobilosti fyzických osob, které mají přístup k součástem zařízení. </w:t>
      </w:r>
    </w:p>
    <w:p w14:paraId="158EE213" w14:textId="7DCA3759" w:rsidR="004135F5" w:rsidRPr="0070569B" w:rsidRDefault="00230912" w:rsidP="004135F5">
      <w:pPr>
        <w:spacing w:after="0"/>
        <w:rPr>
          <w:rFonts w:ascii="Calibri" w:eastAsia="Calibri" w:hAnsi="Calibri" w:cs="Calibri"/>
          <w:b/>
          <w:sz w:val="24"/>
          <w:szCs w:val="24"/>
        </w:rPr>
      </w:pPr>
      <w:r w:rsidRPr="0070569B">
        <w:rPr>
          <w:b/>
          <w:sz w:val="24"/>
          <w:szCs w:val="24"/>
        </w:rPr>
        <w:t>Obdobně tak bude provedeno s hlavním uzávěrem vody.</w:t>
      </w:r>
    </w:p>
    <w:p w14:paraId="25839D63" w14:textId="77777777" w:rsidR="004135F5" w:rsidRPr="0054227C" w:rsidRDefault="004135F5" w:rsidP="004135F5">
      <w:pPr>
        <w:pStyle w:val="Nadpis3"/>
        <w:rPr>
          <w:rFonts w:asciiTheme="minorHAnsi" w:eastAsia="Calibri" w:hAnsiTheme="minorHAnsi" w:cstheme="minorHAnsi"/>
          <w:color w:val="auto"/>
        </w:rPr>
      </w:pPr>
      <w:bookmarkStart w:id="23" w:name="_Toc154049740"/>
      <w:r w:rsidRPr="0054227C">
        <w:rPr>
          <w:rFonts w:asciiTheme="minorHAnsi" w:eastAsia="Calibri" w:hAnsiTheme="minorHAnsi" w:cstheme="minorHAnsi"/>
          <w:color w:val="auto"/>
        </w:rPr>
        <w:t>f) posouzení vnějších vlivů na stavbu, zejména otřesů od dopravy</w:t>
      </w:r>
      <w:bookmarkEnd w:id="23"/>
    </w:p>
    <w:p w14:paraId="4539B86E" w14:textId="77777777" w:rsidR="00247275" w:rsidRDefault="00E435FB" w:rsidP="00247275">
      <w:pPr>
        <w:spacing w:after="0" w:line="240" w:lineRule="auto"/>
        <w:rPr>
          <w:rFonts w:ascii="Calibri" w:eastAsia="Calibri" w:hAnsi="Calibri" w:cs="Calibri"/>
          <w:sz w:val="20"/>
        </w:rPr>
      </w:pPr>
      <w:proofErr w:type="gramStart"/>
      <w:r>
        <w:rPr>
          <w:rFonts w:ascii="Calibri" w:eastAsia="Calibri" w:hAnsi="Calibri" w:cs="Calibri"/>
          <w:sz w:val="20"/>
        </w:rPr>
        <w:t>Nevyskytují  se</w:t>
      </w:r>
      <w:proofErr w:type="gramEnd"/>
      <w:r>
        <w:rPr>
          <w:rFonts w:ascii="Calibri" w:eastAsia="Calibri" w:hAnsi="Calibri" w:cs="Calibri"/>
          <w:sz w:val="20"/>
        </w:rPr>
        <w:t xml:space="preserve">  zde  žádné  vnější  vlivy.  </w:t>
      </w:r>
    </w:p>
    <w:p w14:paraId="52652927" w14:textId="77777777" w:rsidR="00247275" w:rsidRDefault="00247275" w:rsidP="00247275">
      <w:pPr>
        <w:spacing w:after="0" w:line="240" w:lineRule="auto"/>
        <w:rPr>
          <w:rFonts w:eastAsia="Calibri" w:cstheme="minorHAnsi"/>
        </w:rPr>
      </w:pPr>
    </w:p>
    <w:p w14:paraId="0DE8AB2B" w14:textId="77777777" w:rsidR="00247275" w:rsidRPr="00247275" w:rsidRDefault="004135F5" w:rsidP="00247275">
      <w:pPr>
        <w:pStyle w:val="Nadpis3"/>
        <w:rPr>
          <w:rFonts w:asciiTheme="minorHAnsi" w:eastAsia="Calibri" w:hAnsiTheme="minorHAnsi" w:cstheme="minorHAnsi"/>
          <w:color w:val="auto"/>
        </w:rPr>
      </w:pPr>
      <w:bookmarkStart w:id="24" w:name="_Toc154049741"/>
      <w:r w:rsidRPr="00247275">
        <w:rPr>
          <w:rFonts w:asciiTheme="minorHAnsi" w:eastAsia="Calibri" w:hAnsiTheme="minorHAnsi" w:cstheme="minorHAnsi"/>
          <w:color w:val="auto"/>
        </w:rPr>
        <w:t>g)</w:t>
      </w:r>
      <w:r w:rsidR="002C0121" w:rsidRPr="002C0121">
        <w:rPr>
          <w:rFonts w:ascii="Calibri" w:hAnsi="Calibri" w:cs="Calibri"/>
          <w:sz w:val="24"/>
          <w:szCs w:val="24"/>
        </w:rPr>
        <w:t xml:space="preserve"> </w:t>
      </w:r>
      <w:r w:rsidR="002C0121" w:rsidRPr="002C0121">
        <w:rPr>
          <w:color w:val="auto"/>
        </w:rPr>
        <w:t>opatření vztahující se k umístění a řešení zařízení staveniště, včetně situačního výkresu širších vztahů staveniště, řešení svislé a vodorovné dopravy osob a materiálu</w:t>
      </w:r>
      <w:bookmarkEnd w:id="24"/>
      <w:r w:rsidRPr="00247275">
        <w:rPr>
          <w:rFonts w:asciiTheme="minorHAnsi" w:eastAsia="Calibri" w:hAnsiTheme="minorHAnsi" w:cstheme="minorHAnsi"/>
          <w:color w:val="auto"/>
        </w:rPr>
        <w:t xml:space="preserve"> </w:t>
      </w:r>
    </w:p>
    <w:p w14:paraId="31FB369C" w14:textId="643AAACA" w:rsidR="004135F5" w:rsidRDefault="004135F5" w:rsidP="00247275">
      <w:pPr>
        <w:spacing w:after="0" w:line="240" w:lineRule="auto"/>
        <w:rPr>
          <w:rFonts w:ascii="Calibri" w:eastAsia="Calibri" w:hAnsi="Calibri" w:cs="Calibri"/>
          <w:sz w:val="24"/>
          <w:szCs w:val="24"/>
        </w:rPr>
      </w:pPr>
      <w:proofErr w:type="gramStart"/>
      <w:r w:rsidRPr="002C0121">
        <w:rPr>
          <w:rFonts w:ascii="Calibri" w:eastAsia="Calibri" w:hAnsi="Calibri" w:cs="Calibri"/>
          <w:sz w:val="24"/>
          <w:szCs w:val="24"/>
        </w:rPr>
        <w:t>Zařízení  staveniště</w:t>
      </w:r>
      <w:proofErr w:type="gramEnd"/>
      <w:r w:rsidRPr="002C0121">
        <w:rPr>
          <w:rFonts w:ascii="Calibri" w:eastAsia="Calibri" w:hAnsi="Calibri" w:cs="Calibri"/>
          <w:sz w:val="24"/>
          <w:szCs w:val="24"/>
        </w:rPr>
        <w:t xml:space="preserve">  bude  umístěno  na  pozemku</w:t>
      </w:r>
      <w:r w:rsidR="00DA6C8B">
        <w:rPr>
          <w:rFonts w:ascii="Calibri" w:eastAsia="Calibri" w:hAnsi="Calibri" w:cs="Calibri"/>
          <w:sz w:val="24"/>
          <w:szCs w:val="24"/>
        </w:rPr>
        <w:t xml:space="preserve"> </w:t>
      </w:r>
      <w:r w:rsidR="00CE44D6">
        <w:rPr>
          <w:rFonts w:ascii="Calibri" w:eastAsia="Calibri" w:hAnsi="Calibri" w:cs="Calibri"/>
          <w:sz w:val="24"/>
          <w:szCs w:val="24"/>
        </w:rPr>
        <w:t>vlastník</w:t>
      </w:r>
      <w:r w:rsidR="00A517DE">
        <w:rPr>
          <w:rFonts w:ascii="Calibri" w:eastAsia="Calibri" w:hAnsi="Calibri" w:cs="Calibri"/>
          <w:sz w:val="24"/>
          <w:szCs w:val="24"/>
        </w:rPr>
        <w:t>a</w:t>
      </w:r>
      <w:r w:rsidR="00CE44D6">
        <w:rPr>
          <w:rFonts w:ascii="Calibri" w:eastAsia="Calibri" w:hAnsi="Calibri" w:cs="Calibri"/>
          <w:sz w:val="24"/>
          <w:szCs w:val="24"/>
        </w:rPr>
        <w:t xml:space="preserve">. </w:t>
      </w:r>
      <w:proofErr w:type="gramStart"/>
      <w:r w:rsidR="000B22B2">
        <w:rPr>
          <w:rFonts w:ascii="Calibri" w:eastAsia="Calibri" w:hAnsi="Calibri" w:cs="Calibri"/>
          <w:sz w:val="24"/>
          <w:szCs w:val="24"/>
        </w:rPr>
        <w:t>S</w:t>
      </w:r>
      <w:r w:rsidRPr="002C0121">
        <w:rPr>
          <w:rFonts w:ascii="Calibri" w:eastAsia="Calibri" w:hAnsi="Calibri" w:cs="Calibri"/>
          <w:sz w:val="24"/>
          <w:szCs w:val="24"/>
        </w:rPr>
        <w:t>tavební  buňky</w:t>
      </w:r>
      <w:proofErr w:type="gramEnd"/>
      <w:r w:rsidRPr="002C0121">
        <w:rPr>
          <w:rFonts w:ascii="Calibri" w:eastAsia="Calibri" w:hAnsi="Calibri" w:cs="Calibri"/>
          <w:sz w:val="24"/>
          <w:szCs w:val="24"/>
        </w:rPr>
        <w:t xml:space="preserve">  a  sociální  zařízení  umístěn</w:t>
      </w:r>
      <w:r w:rsidR="00B83895">
        <w:rPr>
          <w:rFonts w:ascii="Calibri" w:eastAsia="Calibri" w:hAnsi="Calibri" w:cs="Calibri"/>
          <w:sz w:val="24"/>
          <w:szCs w:val="24"/>
        </w:rPr>
        <w:t>y</w:t>
      </w:r>
      <w:r w:rsidRPr="002C0121">
        <w:rPr>
          <w:rFonts w:ascii="Calibri" w:eastAsia="Calibri" w:hAnsi="Calibri" w:cs="Calibri"/>
          <w:sz w:val="24"/>
          <w:szCs w:val="24"/>
        </w:rPr>
        <w:t xml:space="preserve">  v</w:t>
      </w:r>
      <w:r w:rsidR="00BE247C" w:rsidRPr="002C0121">
        <w:rPr>
          <w:rFonts w:ascii="Calibri" w:eastAsia="Calibri" w:hAnsi="Calibri" w:cs="Calibri"/>
          <w:sz w:val="24"/>
          <w:szCs w:val="24"/>
        </w:rPr>
        <w:t> prostoru  st</w:t>
      </w:r>
      <w:r w:rsidR="00E435FB" w:rsidRPr="002C0121">
        <w:rPr>
          <w:rFonts w:ascii="Calibri" w:eastAsia="Calibri" w:hAnsi="Calibri" w:cs="Calibri"/>
          <w:sz w:val="24"/>
          <w:szCs w:val="24"/>
        </w:rPr>
        <w:t>ave</w:t>
      </w:r>
      <w:r w:rsidR="00BE247C" w:rsidRPr="002C0121">
        <w:rPr>
          <w:rFonts w:ascii="Calibri" w:eastAsia="Calibri" w:hAnsi="Calibri" w:cs="Calibri"/>
          <w:sz w:val="24"/>
          <w:szCs w:val="24"/>
        </w:rPr>
        <w:t>niště</w:t>
      </w:r>
      <w:r w:rsidR="00B83895">
        <w:rPr>
          <w:rFonts w:ascii="Calibri" w:eastAsia="Calibri" w:hAnsi="Calibri" w:cs="Calibri"/>
          <w:sz w:val="24"/>
          <w:szCs w:val="24"/>
        </w:rPr>
        <w:t xml:space="preserve"> mimo stávající objekt</w:t>
      </w:r>
      <w:r w:rsidR="00C766FB">
        <w:rPr>
          <w:rFonts w:ascii="Calibri" w:eastAsia="Calibri" w:hAnsi="Calibri" w:cs="Calibri"/>
          <w:sz w:val="24"/>
          <w:szCs w:val="24"/>
        </w:rPr>
        <w:t xml:space="preserve"> nebo bude s investorem určena místnost uvnitř objektu</w:t>
      </w:r>
      <w:r w:rsidRPr="002C0121">
        <w:rPr>
          <w:rFonts w:ascii="Calibri" w:eastAsia="Calibri" w:hAnsi="Calibri" w:cs="Calibri"/>
          <w:sz w:val="24"/>
          <w:szCs w:val="24"/>
        </w:rPr>
        <w:t xml:space="preserve">.  </w:t>
      </w:r>
    </w:p>
    <w:p w14:paraId="5788052F" w14:textId="15EC3783" w:rsidR="004135F5" w:rsidRDefault="008A4F29" w:rsidP="004135F5">
      <w:pPr>
        <w:keepNext/>
        <w:keepLines/>
        <w:spacing w:after="240"/>
        <w:rPr>
          <w:rStyle w:val="Nadpis3Char"/>
          <w:rFonts w:cstheme="minorHAnsi"/>
        </w:rPr>
      </w:pPr>
      <w:r w:rsidRPr="00FC3C3E">
        <w:rPr>
          <w:noProof/>
          <w:sz w:val="24"/>
          <w:szCs w:val="24"/>
        </w:rPr>
        <w:t>Napojovací místa vody a elektro</w:t>
      </w:r>
      <w:r w:rsidR="00FC3C3E">
        <w:rPr>
          <w:noProof/>
          <w:sz w:val="24"/>
          <w:szCs w:val="24"/>
        </w:rPr>
        <w:t xml:space="preserve"> budou vyznačena </w:t>
      </w:r>
      <w:r w:rsidR="0064012A">
        <w:rPr>
          <w:noProof/>
          <w:sz w:val="24"/>
          <w:szCs w:val="24"/>
        </w:rPr>
        <w:t>do</w:t>
      </w:r>
      <w:r w:rsidR="00FC3C3E">
        <w:rPr>
          <w:noProof/>
          <w:sz w:val="24"/>
          <w:szCs w:val="24"/>
        </w:rPr>
        <w:t> situační</w:t>
      </w:r>
      <w:r w:rsidR="0064012A">
        <w:rPr>
          <w:noProof/>
          <w:sz w:val="24"/>
          <w:szCs w:val="24"/>
        </w:rPr>
        <w:t>ho</w:t>
      </w:r>
      <w:r w:rsidR="00FC3C3E">
        <w:rPr>
          <w:noProof/>
          <w:sz w:val="24"/>
          <w:szCs w:val="24"/>
        </w:rPr>
        <w:t xml:space="preserve"> plánu při předání stavby.</w:t>
      </w:r>
    </w:p>
    <w:p w14:paraId="456587B0" w14:textId="78594A11" w:rsidR="002C0121" w:rsidRDefault="004135F5" w:rsidP="004135F5">
      <w:pPr>
        <w:keepNext/>
        <w:keepLines/>
        <w:spacing w:after="240"/>
        <w:rPr>
          <w:rFonts w:ascii="Calibri" w:hAnsi="Calibri" w:cs="Calibri"/>
          <w:sz w:val="24"/>
          <w:szCs w:val="24"/>
        </w:rPr>
      </w:pPr>
      <w:bookmarkStart w:id="25" w:name="_Toc154049742"/>
      <w:r w:rsidRPr="00BE247C">
        <w:rPr>
          <w:rStyle w:val="Nadpis3Char"/>
          <w:rFonts w:cstheme="minorHAnsi"/>
          <w:color w:val="auto"/>
        </w:rPr>
        <w:t xml:space="preserve">h)  </w:t>
      </w:r>
      <w:r w:rsidR="002C0121" w:rsidRPr="002C0121">
        <w:rPr>
          <w:rStyle w:val="Nadpis3Char"/>
          <w:color w:val="auto"/>
        </w:rPr>
        <w:t>postupy pro zemní práce řešící zajištění provádění výkopů</w:t>
      </w:r>
      <w:bookmarkEnd w:id="25"/>
      <w:r w:rsidR="002C0121">
        <w:rPr>
          <w:rFonts w:ascii="Calibri" w:hAnsi="Calibri" w:cs="Calibri"/>
          <w:sz w:val="24"/>
          <w:szCs w:val="24"/>
        </w:rPr>
        <w:t>, zejména riziko zasypání osob, s ohledem na druhy pažení, šířku výkopu, sklony svahu, technologii ukládání sítí do výkopu, zabezpečení okolních staveb, snižování a odvádění povrchové a podzemní vody</w:t>
      </w:r>
    </w:p>
    <w:p w14:paraId="147B549B" w14:textId="57E2BF36" w:rsidR="00BB4464" w:rsidRDefault="00BB4464" w:rsidP="004135F5">
      <w:pPr>
        <w:keepNext/>
        <w:keepLines/>
        <w:spacing w:after="240"/>
        <w:rPr>
          <w:rFonts w:ascii="Calibri" w:hAnsi="Calibri" w:cs="Calibri"/>
          <w:sz w:val="24"/>
          <w:szCs w:val="24"/>
        </w:rPr>
      </w:pPr>
      <w:r>
        <w:rPr>
          <w:rFonts w:ascii="Calibri" w:hAnsi="Calibri" w:cs="Calibri"/>
          <w:sz w:val="24"/>
          <w:szCs w:val="24"/>
        </w:rPr>
        <w:t>Nebude prováděno.</w:t>
      </w:r>
    </w:p>
    <w:p w14:paraId="0B1EDF08" w14:textId="77777777" w:rsidR="002C0121" w:rsidRDefault="004135F5" w:rsidP="00BD0EBC">
      <w:pPr>
        <w:autoSpaceDE w:val="0"/>
        <w:autoSpaceDN w:val="0"/>
        <w:adjustRightInd w:val="0"/>
        <w:spacing w:after="0" w:line="240" w:lineRule="auto"/>
        <w:rPr>
          <w:rFonts w:ascii="Calibri" w:hAnsi="Calibri" w:cs="Calibri"/>
          <w:sz w:val="24"/>
          <w:szCs w:val="24"/>
        </w:rPr>
      </w:pPr>
      <w:bookmarkStart w:id="26" w:name="_Toc154049743"/>
      <w:r w:rsidRPr="004C0A89">
        <w:rPr>
          <w:rStyle w:val="Nadpis3Char"/>
          <w:color w:val="auto"/>
        </w:rPr>
        <w:t xml:space="preserve">i) </w:t>
      </w:r>
      <w:r w:rsidR="002C0121" w:rsidRPr="004C0A89">
        <w:rPr>
          <w:rStyle w:val="Nadpis3Char"/>
          <w:color w:val="auto"/>
        </w:rPr>
        <w:t>způsob zajištění bezbariérového řešení</w:t>
      </w:r>
      <w:bookmarkEnd w:id="26"/>
      <w:r w:rsidR="002C0121" w:rsidRPr="004C0A89">
        <w:rPr>
          <w:rStyle w:val="Nadpis3Char"/>
        </w:rPr>
        <w:t xml:space="preserve"> </w:t>
      </w:r>
      <w:r w:rsidR="002C0121">
        <w:rPr>
          <w:rFonts w:ascii="Calibri" w:hAnsi="Calibri" w:cs="Calibri"/>
          <w:sz w:val="24"/>
          <w:szCs w:val="24"/>
        </w:rPr>
        <w:t>na veřejných pozemních komunikacích a veřejných plochách, zejména s ohledem na způsob zajištění proti pádu do výkopu osob se zrakovým postižením,</w:t>
      </w:r>
    </w:p>
    <w:p w14:paraId="1F75C12C" w14:textId="77777777" w:rsidR="00BD0EBC" w:rsidRDefault="00BD0EBC" w:rsidP="00BD0EBC">
      <w:pPr>
        <w:spacing w:after="0" w:line="240" w:lineRule="auto"/>
        <w:rPr>
          <w:rFonts w:ascii="Calibri" w:eastAsia="Calibri" w:hAnsi="Calibri" w:cs="Calibri"/>
          <w:sz w:val="24"/>
          <w:szCs w:val="24"/>
        </w:rPr>
      </w:pPr>
    </w:p>
    <w:p w14:paraId="3A5EF213" w14:textId="2AA4303D" w:rsidR="004135F5" w:rsidRPr="00A26C0E" w:rsidRDefault="003353EE" w:rsidP="004135F5">
      <w:pPr>
        <w:spacing w:after="240"/>
        <w:rPr>
          <w:rFonts w:ascii="Calibri" w:eastAsia="Calibri" w:hAnsi="Calibri" w:cs="Calibri"/>
          <w:sz w:val="24"/>
          <w:szCs w:val="24"/>
        </w:rPr>
      </w:pPr>
      <w:proofErr w:type="gramStart"/>
      <w:r w:rsidRPr="004C0791">
        <w:rPr>
          <w:rFonts w:ascii="Calibri" w:eastAsia="Calibri" w:hAnsi="Calibri" w:cs="Calibri"/>
          <w:sz w:val="24"/>
          <w:szCs w:val="24"/>
        </w:rPr>
        <w:t>Provádění  samotné</w:t>
      </w:r>
      <w:proofErr w:type="gramEnd"/>
      <w:r w:rsidRPr="004C0791">
        <w:rPr>
          <w:rFonts w:ascii="Calibri" w:eastAsia="Calibri" w:hAnsi="Calibri" w:cs="Calibri"/>
          <w:sz w:val="24"/>
          <w:szCs w:val="24"/>
        </w:rPr>
        <w:t xml:space="preserve">  stavby  je  oploceno  a  </w:t>
      </w:r>
      <w:r w:rsidR="00216204" w:rsidRPr="004C0791">
        <w:rPr>
          <w:rFonts w:ascii="Calibri" w:eastAsia="Calibri" w:hAnsi="Calibri" w:cs="Calibri"/>
          <w:sz w:val="24"/>
          <w:szCs w:val="24"/>
        </w:rPr>
        <w:t xml:space="preserve">bezbariérové  chodníky  a  </w:t>
      </w:r>
      <w:r w:rsidR="00E91921" w:rsidRPr="004C0791">
        <w:rPr>
          <w:rFonts w:ascii="Calibri" w:eastAsia="Calibri" w:hAnsi="Calibri" w:cs="Calibri"/>
          <w:sz w:val="24"/>
          <w:szCs w:val="24"/>
        </w:rPr>
        <w:t>přejezdy  zůstávají  nedotčeny</w:t>
      </w:r>
      <w:r w:rsidR="008411C7" w:rsidRPr="004C0791">
        <w:rPr>
          <w:rFonts w:ascii="Calibri" w:eastAsia="Calibri" w:hAnsi="Calibri" w:cs="Calibri"/>
          <w:sz w:val="24"/>
          <w:szCs w:val="24"/>
        </w:rPr>
        <w:t xml:space="preserve"> – </w:t>
      </w:r>
      <w:r w:rsidR="00E91921" w:rsidRPr="004C0791">
        <w:rPr>
          <w:rFonts w:ascii="Calibri" w:eastAsia="Calibri" w:hAnsi="Calibri" w:cs="Calibri"/>
          <w:sz w:val="24"/>
          <w:szCs w:val="24"/>
        </w:rPr>
        <w:t xml:space="preserve"> neprochází  stavbou. </w:t>
      </w:r>
    </w:p>
    <w:p w14:paraId="67799745" w14:textId="77777777" w:rsidR="004C0A89" w:rsidRPr="004C0A89" w:rsidRDefault="004135F5" w:rsidP="004135F5">
      <w:pPr>
        <w:pStyle w:val="Nadpis3"/>
        <w:rPr>
          <w:color w:val="auto"/>
        </w:rPr>
      </w:pPr>
      <w:bookmarkStart w:id="27" w:name="_Toc154049744"/>
      <w:r w:rsidRPr="004C0A89">
        <w:rPr>
          <w:color w:val="auto"/>
        </w:rPr>
        <w:lastRenderedPageBreak/>
        <w:t xml:space="preserve">j) </w:t>
      </w:r>
      <w:r w:rsidR="004C0A89" w:rsidRPr="004C0A89">
        <w:rPr>
          <w:color w:val="auto"/>
        </w:rPr>
        <w:t>postupy pro betonářské práce řešící způsob dopravy betonové směsi</w:t>
      </w:r>
      <w:r w:rsidR="004C0A89" w:rsidRPr="004C0A89">
        <w:rPr>
          <w:rFonts w:ascii="Calibri" w:hAnsi="Calibri" w:cs="Calibri"/>
          <w:color w:val="auto"/>
          <w:sz w:val="24"/>
          <w:szCs w:val="24"/>
        </w:rPr>
        <w:t xml:space="preserve">, </w:t>
      </w:r>
      <w:r w:rsidR="004C0A89" w:rsidRPr="004C0A89">
        <w:rPr>
          <w:color w:val="auto"/>
        </w:rPr>
        <w:t>zajištění všech fyzických osob zdržujících se na staveništi proti pádu do směsi, pohyb po výztuži, přístup k místům betonáže, předpokládané provedení bednění</w:t>
      </w:r>
      <w:bookmarkEnd w:id="27"/>
    </w:p>
    <w:p w14:paraId="3BDD655A" w14:textId="77777777" w:rsidR="00BD0EBC" w:rsidRDefault="00BD0EBC" w:rsidP="001F19FE">
      <w:pPr>
        <w:spacing w:after="0"/>
        <w:rPr>
          <w:rFonts w:eastAsia="Arial" w:cstheme="minorHAnsi"/>
          <w:sz w:val="24"/>
          <w:szCs w:val="24"/>
        </w:rPr>
      </w:pPr>
    </w:p>
    <w:p w14:paraId="3EAD2023" w14:textId="25E42147" w:rsidR="001F19FE" w:rsidRPr="00B21C25" w:rsidRDefault="001F19FE" w:rsidP="001F19FE">
      <w:pPr>
        <w:spacing w:after="0"/>
        <w:rPr>
          <w:rFonts w:eastAsia="Arial" w:cstheme="minorHAnsi"/>
          <w:sz w:val="24"/>
          <w:szCs w:val="24"/>
        </w:rPr>
      </w:pPr>
      <w:proofErr w:type="gramStart"/>
      <w:r w:rsidRPr="00B21C25">
        <w:rPr>
          <w:rFonts w:eastAsia="Arial" w:cstheme="minorHAnsi"/>
          <w:sz w:val="24"/>
          <w:szCs w:val="24"/>
        </w:rPr>
        <w:t>Všechny  tyto</w:t>
      </w:r>
      <w:proofErr w:type="gramEnd"/>
      <w:r w:rsidRPr="00B21C25">
        <w:rPr>
          <w:rFonts w:eastAsia="Arial" w:cstheme="minorHAnsi"/>
          <w:sz w:val="24"/>
          <w:szCs w:val="24"/>
        </w:rPr>
        <w:t xml:space="preserve">  činnosti  jsou  popsány  v technologickém  postupu  generálního  dodavatele  a  jsou  k nim  přijatá  odpovídající  rizika  s návrhem  minimalizace  nebezpečí  pro  pracovníky. </w:t>
      </w:r>
    </w:p>
    <w:p w14:paraId="61CB929E" w14:textId="77777777" w:rsidR="00B743CC" w:rsidRDefault="00B743CC" w:rsidP="00B743CC">
      <w:pPr>
        <w:spacing w:after="0" w:line="240" w:lineRule="auto"/>
        <w:ind w:right="216"/>
        <w:jc w:val="both"/>
      </w:pPr>
    </w:p>
    <w:p w14:paraId="6BE560D0" w14:textId="7D893EDC" w:rsidR="004C0A89" w:rsidRDefault="004135F5" w:rsidP="004135F5">
      <w:pPr>
        <w:pStyle w:val="Nadpis3"/>
        <w:rPr>
          <w:rFonts w:asciiTheme="minorHAnsi" w:eastAsia="Calibri" w:hAnsiTheme="minorHAnsi" w:cstheme="minorHAnsi"/>
          <w:color w:val="auto"/>
        </w:rPr>
      </w:pPr>
      <w:bookmarkStart w:id="28" w:name="_Toc154049745"/>
      <w:r w:rsidRPr="004C0A89">
        <w:rPr>
          <w:color w:val="auto"/>
        </w:rPr>
        <w:t xml:space="preserve">k) </w:t>
      </w:r>
      <w:r w:rsidR="004C0A89" w:rsidRPr="004C0A89">
        <w:rPr>
          <w:color w:val="auto"/>
        </w:rPr>
        <w:t>postupy pro zednické práce řešící základní technologie zdění zevnitř objektu, zejména ochranné zábradlí zvenku, z obvodového lešení, zajišťování otvorů ve svislém zdivu, dopravu materiálu pro zdění, zajištění pod místem práce ve výšce a v jeho okolí</w:t>
      </w:r>
      <w:bookmarkEnd w:id="28"/>
    </w:p>
    <w:p w14:paraId="59C00D43" w14:textId="77777777" w:rsidR="004C0A89" w:rsidRDefault="004C0A89" w:rsidP="004135F5">
      <w:pPr>
        <w:spacing w:after="0"/>
        <w:rPr>
          <w:rFonts w:ascii="Calibri" w:eastAsia="Calibri" w:hAnsi="Calibri" w:cs="Calibri"/>
          <w:sz w:val="24"/>
          <w:szCs w:val="24"/>
        </w:rPr>
      </w:pPr>
    </w:p>
    <w:p w14:paraId="37C9AD5D" w14:textId="77777777" w:rsidR="004C0791" w:rsidRDefault="004C0791" w:rsidP="004135F5">
      <w:pPr>
        <w:spacing w:after="0"/>
        <w:rPr>
          <w:rFonts w:ascii="Calibri" w:eastAsia="Calibri" w:hAnsi="Calibri" w:cs="Calibri"/>
          <w:sz w:val="24"/>
          <w:szCs w:val="24"/>
        </w:rPr>
      </w:pPr>
      <w:proofErr w:type="gramStart"/>
      <w:r w:rsidRPr="004C0791">
        <w:rPr>
          <w:rFonts w:eastAsia="Arial" w:cstheme="minorHAnsi"/>
          <w:sz w:val="24"/>
          <w:szCs w:val="24"/>
        </w:rPr>
        <w:t>Při  montážních</w:t>
      </w:r>
      <w:proofErr w:type="gramEnd"/>
      <w:r w:rsidRPr="004C0791">
        <w:rPr>
          <w:rFonts w:eastAsia="Arial" w:cstheme="minorHAnsi"/>
          <w:sz w:val="24"/>
          <w:szCs w:val="24"/>
        </w:rPr>
        <w:t xml:space="preserve">  pracích  </w:t>
      </w:r>
      <w:r w:rsidR="00C64C18">
        <w:rPr>
          <w:rFonts w:eastAsia="Arial" w:cstheme="minorHAnsi"/>
          <w:sz w:val="24"/>
          <w:szCs w:val="24"/>
        </w:rPr>
        <w:t>bude postupně  s  montážemi</w:t>
      </w:r>
      <w:r w:rsidRPr="004C0791">
        <w:rPr>
          <w:rFonts w:eastAsia="Arial" w:cstheme="minorHAnsi"/>
          <w:sz w:val="24"/>
          <w:szCs w:val="24"/>
        </w:rPr>
        <w:t xml:space="preserve">  </w:t>
      </w:r>
      <w:r w:rsidR="00C64C18">
        <w:rPr>
          <w:rFonts w:eastAsia="Arial" w:cstheme="minorHAnsi"/>
          <w:sz w:val="24"/>
          <w:szCs w:val="24"/>
        </w:rPr>
        <w:t>stavěno</w:t>
      </w:r>
      <w:r w:rsidRPr="004C0791">
        <w:rPr>
          <w:rFonts w:eastAsia="Arial" w:cstheme="minorHAnsi"/>
          <w:sz w:val="24"/>
          <w:szCs w:val="24"/>
        </w:rPr>
        <w:t xml:space="preserve">  po  obvodu  objektu lešení, které  brání  pádu  z výšky.</w:t>
      </w:r>
    </w:p>
    <w:p w14:paraId="4F0CA373" w14:textId="69780240" w:rsidR="008806B2" w:rsidRDefault="00C64C18" w:rsidP="004135F5">
      <w:pPr>
        <w:spacing w:after="0"/>
        <w:rPr>
          <w:rFonts w:ascii="Calibri" w:eastAsia="Calibri" w:hAnsi="Calibri" w:cs="Calibri"/>
          <w:sz w:val="24"/>
          <w:szCs w:val="24"/>
        </w:rPr>
      </w:pPr>
      <w:r>
        <w:rPr>
          <w:rFonts w:ascii="Calibri" w:eastAsia="Calibri" w:hAnsi="Calibri" w:cs="Calibri"/>
          <w:sz w:val="24"/>
          <w:szCs w:val="24"/>
        </w:rPr>
        <w:t xml:space="preserve">Montáž bude </w:t>
      </w:r>
      <w:r w:rsidR="008806B2">
        <w:rPr>
          <w:rFonts w:ascii="Calibri" w:eastAsia="Calibri" w:hAnsi="Calibri" w:cs="Calibri"/>
          <w:sz w:val="24"/>
          <w:szCs w:val="24"/>
        </w:rPr>
        <w:t xml:space="preserve">zajišťovat jedna firma a tato firma si odpovídajícím způsobem </w:t>
      </w:r>
      <w:r>
        <w:rPr>
          <w:rFonts w:ascii="Calibri" w:eastAsia="Calibri" w:hAnsi="Calibri" w:cs="Calibri"/>
          <w:sz w:val="24"/>
          <w:szCs w:val="24"/>
        </w:rPr>
        <w:t>provede</w:t>
      </w:r>
      <w:r w:rsidR="008806B2">
        <w:rPr>
          <w:rFonts w:ascii="Calibri" w:eastAsia="Calibri" w:hAnsi="Calibri" w:cs="Calibri"/>
          <w:sz w:val="24"/>
          <w:szCs w:val="24"/>
        </w:rPr>
        <w:t xml:space="preserve"> školení pracovníků.</w:t>
      </w:r>
    </w:p>
    <w:p w14:paraId="32E74460" w14:textId="77777777" w:rsidR="008A32C0" w:rsidRDefault="008A32C0" w:rsidP="004135F5">
      <w:pPr>
        <w:spacing w:after="0"/>
        <w:rPr>
          <w:rFonts w:ascii="Calibri" w:eastAsia="Calibri" w:hAnsi="Calibri" w:cs="Calibri"/>
          <w:sz w:val="24"/>
          <w:szCs w:val="24"/>
        </w:rPr>
      </w:pPr>
    </w:p>
    <w:p w14:paraId="6D36E94B" w14:textId="77777777" w:rsidR="00C40D89" w:rsidRPr="008A32C0" w:rsidRDefault="008806B2" w:rsidP="00C40D89">
      <w:pPr>
        <w:spacing w:after="0"/>
        <w:rPr>
          <w:rFonts w:ascii="Calibri" w:eastAsia="Calibri" w:hAnsi="Calibri" w:cs="Calibri"/>
          <w:sz w:val="24"/>
          <w:szCs w:val="24"/>
        </w:rPr>
      </w:pPr>
      <w:r>
        <w:rPr>
          <w:rFonts w:ascii="Calibri" w:eastAsia="Calibri" w:hAnsi="Calibri" w:cs="Calibri"/>
          <w:sz w:val="24"/>
          <w:szCs w:val="24"/>
        </w:rPr>
        <w:t xml:space="preserve">  </w:t>
      </w:r>
      <w:r w:rsidR="006A4C96">
        <w:rPr>
          <w:rFonts w:ascii="Calibri" w:eastAsia="Calibri" w:hAnsi="Calibri" w:cs="Calibri"/>
          <w:sz w:val="24"/>
          <w:szCs w:val="24"/>
        </w:rPr>
        <w:t xml:space="preserve">  </w:t>
      </w:r>
      <w:r w:rsidR="004135F5">
        <w:rPr>
          <w:rFonts w:ascii="Calibri" w:eastAsia="Calibri" w:hAnsi="Calibri" w:cs="Calibri"/>
          <w:b/>
          <w:sz w:val="20"/>
          <w:u w:val="single"/>
        </w:rPr>
        <w:t>Zdivo</w:t>
      </w:r>
      <w:r w:rsidR="00C40D89">
        <w:rPr>
          <w:rFonts w:ascii="Calibri" w:eastAsia="Calibri" w:hAnsi="Calibri" w:cs="Calibri"/>
          <w:b/>
          <w:sz w:val="20"/>
          <w:u w:val="single"/>
        </w:rPr>
        <w:t>, omítky, m</w:t>
      </w:r>
      <w:r w:rsidR="00C40D89">
        <w:rPr>
          <w:rFonts w:ascii="Calibri" w:eastAsia="Calibri" w:hAnsi="Calibri" w:cs="Calibri"/>
          <w:b/>
          <w:color w:val="000000"/>
          <w:sz w:val="20"/>
          <w:u w:val="single"/>
        </w:rPr>
        <w:t>alby</w:t>
      </w:r>
    </w:p>
    <w:p w14:paraId="6EA0DAF4" w14:textId="3A7FF6DB" w:rsidR="004135F5" w:rsidRDefault="004135F5" w:rsidP="0018728F">
      <w:pPr>
        <w:numPr>
          <w:ilvl w:val="0"/>
          <w:numId w:val="3"/>
        </w:numPr>
        <w:spacing w:after="0"/>
        <w:ind w:left="360" w:hanging="360"/>
        <w:rPr>
          <w:rFonts w:ascii="Calibri" w:eastAsia="Calibri" w:hAnsi="Calibri" w:cs="Calibri"/>
          <w:sz w:val="20"/>
        </w:rPr>
      </w:pPr>
      <w:r>
        <w:rPr>
          <w:rFonts w:ascii="Calibri" w:eastAsia="Calibri" w:hAnsi="Calibri" w:cs="Calibri"/>
          <w:sz w:val="20"/>
        </w:rPr>
        <w:t xml:space="preserve">Pro provádění nových </w:t>
      </w:r>
      <w:proofErr w:type="gramStart"/>
      <w:r>
        <w:rPr>
          <w:rFonts w:ascii="Calibri" w:eastAsia="Calibri" w:hAnsi="Calibri" w:cs="Calibri"/>
          <w:sz w:val="20"/>
        </w:rPr>
        <w:t>příček,  montáž</w:t>
      </w:r>
      <w:proofErr w:type="gramEnd"/>
      <w:r>
        <w:rPr>
          <w:rFonts w:ascii="Calibri" w:eastAsia="Calibri" w:hAnsi="Calibri" w:cs="Calibri"/>
          <w:sz w:val="20"/>
        </w:rPr>
        <w:t xml:space="preserve"> podhledů</w:t>
      </w:r>
      <w:r w:rsidR="00C40D89">
        <w:rPr>
          <w:rFonts w:ascii="Calibri" w:eastAsia="Calibri" w:hAnsi="Calibri" w:cs="Calibri"/>
          <w:sz w:val="20"/>
        </w:rPr>
        <w:t xml:space="preserve">, omítání </w:t>
      </w:r>
      <w:r>
        <w:rPr>
          <w:rFonts w:ascii="Calibri" w:eastAsia="Calibri" w:hAnsi="Calibri" w:cs="Calibri"/>
          <w:sz w:val="20"/>
        </w:rPr>
        <w:t xml:space="preserve"> bude použito volně stojící lešení s výškou podlahy do 150 cm a dvojitého žebříku.</w:t>
      </w:r>
    </w:p>
    <w:p w14:paraId="5A2DFB16" w14:textId="77777777" w:rsidR="00C766FB" w:rsidRDefault="00C766FB" w:rsidP="00C766FB">
      <w:pPr>
        <w:spacing w:after="0"/>
        <w:ind w:left="360"/>
        <w:rPr>
          <w:rFonts w:ascii="Calibri" w:eastAsia="Calibri" w:hAnsi="Calibri" w:cs="Calibri"/>
          <w:sz w:val="20"/>
        </w:rPr>
      </w:pPr>
    </w:p>
    <w:p w14:paraId="2BFCB475" w14:textId="77777777" w:rsidR="004135F5" w:rsidRDefault="004135F5" w:rsidP="004135F5">
      <w:pPr>
        <w:spacing w:after="0"/>
        <w:ind w:left="360"/>
        <w:rPr>
          <w:rFonts w:ascii="Calibri" w:eastAsia="Calibri" w:hAnsi="Calibri" w:cs="Calibri"/>
          <w:sz w:val="20"/>
        </w:rPr>
      </w:pPr>
      <w:r>
        <w:object w:dxaOrig="1579" w:dyaOrig="1882" w14:anchorId="49E7CE01">
          <v:rect id="rectole0000000023" o:spid="_x0000_i1029" style="width:78.6pt;height:94.2pt" o:ole="" o:preferrelative="t" stroked="f">
            <v:imagedata r:id="rId27" o:title=""/>
          </v:rect>
          <o:OLEObject Type="Embed" ProgID="StaticMetafile" ShapeID="rectole0000000023" DrawAspect="Content" ObjectID="_1764666692" r:id="rId28"/>
        </w:object>
      </w:r>
    </w:p>
    <w:p w14:paraId="18A3C30C" w14:textId="77777777" w:rsidR="004135F5" w:rsidRDefault="004135F5" w:rsidP="004135F5">
      <w:pPr>
        <w:spacing w:after="0"/>
        <w:ind w:left="360"/>
        <w:rPr>
          <w:rFonts w:ascii="Calibri" w:eastAsia="Calibri" w:hAnsi="Calibri" w:cs="Calibri"/>
          <w:b/>
          <w:sz w:val="20"/>
        </w:rPr>
      </w:pPr>
      <w:proofErr w:type="gramStart"/>
      <w:r>
        <w:rPr>
          <w:rFonts w:ascii="Calibri" w:eastAsia="Calibri" w:hAnsi="Calibri" w:cs="Calibri"/>
          <w:b/>
          <w:sz w:val="20"/>
        </w:rPr>
        <w:t>Riziko :</w:t>
      </w:r>
      <w:proofErr w:type="gramEnd"/>
    </w:p>
    <w:p w14:paraId="5D7E7554" w14:textId="77777777" w:rsidR="004135F5" w:rsidRPr="0051498F" w:rsidRDefault="004135F5" w:rsidP="008677C2">
      <w:pPr>
        <w:pStyle w:val="Odstavecseseznamem"/>
        <w:numPr>
          <w:ilvl w:val="0"/>
          <w:numId w:val="16"/>
        </w:numPr>
        <w:spacing w:after="0"/>
        <w:rPr>
          <w:rFonts w:ascii="Calibri" w:eastAsia="Calibri" w:hAnsi="Calibri" w:cs="Calibri"/>
          <w:sz w:val="20"/>
        </w:rPr>
      </w:pPr>
      <w:r w:rsidRPr="0051498F">
        <w:rPr>
          <w:rFonts w:ascii="Calibri" w:eastAsia="Calibri" w:hAnsi="Calibri" w:cs="Calibri"/>
          <w:sz w:val="20"/>
        </w:rPr>
        <w:t>pád předmětu a materiálu z lešení</w:t>
      </w:r>
    </w:p>
    <w:p w14:paraId="57680CC7" w14:textId="77777777" w:rsidR="004135F5" w:rsidRDefault="004135F5" w:rsidP="004135F5">
      <w:pPr>
        <w:spacing w:after="0"/>
        <w:ind w:left="360"/>
        <w:rPr>
          <w:rFonts w:ascii="Calibri" w:eastAsia="Calibri" w:hAnsi="Calibri" w:cs="Calibri"/>
          <w:b/>
          <w:sz w:val="20"/>
        </w:rPr>
      </w:pPr>
      <w:proofErr w:type="gramStart"/>
      <w:r>
        <w:rPr>
          <w:rFonts w:ascii="Calibri" w:eastAsia="Calibri" w:hAnsi="Calibri" w:cs="Calibri"/>
          <w:b/>
          <w:sz w:val="20"/>
        </w:rPr>
        <w:t>Opatření :</w:t>
      </w:r>
      <w:proofErr w:type="gramEnd"/>
    </w:p>
    <w:p w14:paraId="4DBF1266" w14:textId="77777777" w:rsidR="004135F5" w:rsidRPr="0051498F" w:rsidRDefault="004135F5" w:rsidP="008677C2">
      <w:pPr>
        <w:pStyle w:val="Odstavecseseznamem"/>
        <w:numPr>
          <w:ilvl w:val="0"/>
          <w:numId w:val="17"/>
        </w:numPr>
        <w:spacing w:after="0"/>
        <w:rPr>
          <w:rFonts w:ascii="Calibri" w:eastAsia="Calibri" w:hAnsi="Calibri" w:cs="Calibri"/>
          <w:sz w:val="20"/>
        </w:rPr>
      </w:pPr>
      <w:r w:rsidRPr="0051498F">
        <w:rPr>
          <w:rFonts w:ascii="Calibri" w:eastAsia="Calibri" w:hAnsi="Calibri" w:cs="Calibri"/>
          <w:sz w:val="20"/>
        </w:rPr>
        <w:t>bezpečné ukládání materiálu</w:t>
      </w:r>
    </w:p>
    <w:p w14:paraId="3631A04F" w14:textId="77777777" w:rsidR="004135F5" w:rsidRPr="0051498F" w:rsidRDefault="004135F5" w:rsidP="008677C2">
      <w:pPr>
        <w:pStyle w:val="Odstavecseseznamem"/>
        <w:numPr>
          <w:ilvl w:val="0"/>
          <w:numId w:val="17"/>
        </w:numPr>
        <w:spacing w:after="0"/>
        <w:rPr>
          <w:rFonts w:ascii="Calibri" w:eastAsia="Calibri" w:hAnsi="Calibri" w:cs="Calibri"/>
          <w:sz w:val="20"/>
        </w:rPr>
      </w:pPr>
      <w:r w:rsidRPr="0051498F">
        <w:rPr>
          <w:rFonts w:ascii="Calibri" w:eastAsia="Calibri" w:hAnsi="Calibri" w:cs="Calibri"/>
          <w:sz w:val="20"/>
        </w:rPr>
        <w:t>zajištění volných okrajů</w:t>
      </w:r>
    </w:p>
    <w:p w14:paraId="28DFB497" w14:textId="77777777" w:rsidR="004135F5" w:rsidRPr="0051498F" w:rsidRDefault="004135F5" w:rsidP="008677C2">
      <w:pPr>
        <w:pStyle w:val="Odstavecseseznamem"/>
        <w:numPr>
          <w:ilvl w:val="0"/>
          <w:numId w:val="17"/>
        </w:numPr>
        <w:spacing w:after="0"/>
        <w:rPr>
          <w:rFonts w:ascii="Calibri" w:eastAsia="Calibri" w:hAnsi="Calibri" w:cs="Calibri"/>
          <w:sz w:val="20"/>
        </w:rPr>
      </w:pPr>
      <w:r w:rsidRPr="0051498F">
        <w:rPr>
          <w:rFonts w:ascii="Calibri" w:eastAsia="Calibri" w:hAnsi="Calibri" w:cs="Calibri"/>
          <w:sz w:val="20"/>
        </w:rPr>
        <w:t>pro svislou dopravu je zřízen uzavřený shoz</w:t>
      </w:r>
    </w:p>
    <w:p w14:paraId="291FE00C" w14:textId="77777777" w:rsidR="004135F5" w:rsidRPr="0051498F" w:rsidRDefault="004135F5" w:rsidP="008677C2">
      <w:pPr>
        <w:pStyle w:val="Odstavecseseznamem"/>
        <w:numPr>
          <w:ilvl w:val="0"/>
          <w:numId w:val="17"/>
        </w:numPr>
        <w:spacing w:after="0"/>
        <w:rPr>
          <w:rFonts w:ascii="Calibri" w:eastAsia="Calibri" w:hAnsi="Calibri" w:cs="Calibri"/>
          <w:sz w:val="20"/>
        </w:rPr>
      </w:pPr>
      <w:r w:rsidRPr="0051498F">
        <w:rPr>
          <w:rFonts w:ascii="Calibri" w:eastAsia="Calibri" w:hAnsi="Calibri" w:cs="Calibri"/>
          <w:sz w:val="20"/>
        </w:rPr>
        <w:t>vyloučení vstupu osob pod břemeno</w:t>
      </w:r>
    </w:p>
    <w:p w14:paraId="46E2E202" w14:textId="77777777" w:rsidR="004135F5" w:rsidRDefault="004135F5" w:rsidP="004135F5">
      <w:pPr>
        <w:spacing w:after="0"/>
        <w:rPr>
          <w:rFonts w:ascii="Calibri" w:eastAsia="Calibri" w:hAnsi="Calibri" w:cs="Calibri"/>
          <w:b/>
          <w:sz w:val="20"/>
          <w:u w:val="single"/>
        </w:rPr>
      </w:pPr>
    </w:p>
    <w:p w14:paraId="090542AB" w14:textId="77777777" w:rsidR="004135F5" w:rsidRDefault="004135F5" w:rsidP="004135F5">
      <w:pPr>
        <w:spacing w:after="0"/>
        <w:rPr>
          <w:rFonts w:ascii="Calibri" w:eastAsia="Calibri" w:hAnsi="Calibri" w:cs="Calibri"/>
          <w:b/>
          <w:sz w:val="20"/>
        </w:rPr>
      </w:pPr>
      <w:proofErr w:type="gramStart"/>
      <w:r>
        <w:rPr>
          <w:rFonts w:ascii="Calibri" w:eastAsia="Calibri" w:hAnsi="Calibri" w:cs="Calibri"/>
          <w:b/>
          <w:sz w:val="20"/>
        </w:rPr>
        <w:t>Riziko :</w:t>
      </w:r>
      <w:proofErr w:type="gramEnd"/>
    </w:p>
    <w:p w14:paraId="29DB48BA" w14:textId="77777777" w:rsidR="004135F5" w:rsidRPr="00A86300" w:rsidRDefault="004135F5" w:rsidP="008677C2">
      <w:pPr>
        <w:pStyle w:val="Odstavecseseznamem"/>
        <w:numPr>
          <w:ilvl w:val="0"/>
          <w:numId w:val="32"/>
        </w:numPr>
        <w:spacing w:after="0"/>
        <w:rPr>
          <w:rFonts w:ascii="Calibri" w:eastAsia="Calibri" w:hAnsi="Calibri" w:cs="Calibri"/>
          <w:sz w:val="20"/>
        </w:rPr>
      </w:pPr>
      <w:r w:rsidRPr="00A86300">
        <w:rPr>
          <w:rFonts w:ascii="Calibri" w:eastAsia="Calibri" w:hAnsi="Calibri" w:cs="Calibri"/>
          <w:sz w:val="20"/>
        </w:rPr>
        <w:t>činnosti spojené s nebezpečím odstříknutí vápenné malty nebo mléka</w:t>
      </w:r>
    </w:p>
    <w:p w14:paraId="5C81E0A9" w14:textId="77777777" w:rsidR="004135F5" w:rsidRDefault="004135F5" w:rsidP="004135F5">
      <w:pPr>
        <w:spacing w:after="0"/>
        <w:rPr>
          <w:rFonts w:ascii="Calibri" w:eastAsia="Calibri" w:hAnsi="Calibri" w:cs="Calibri"/>
          <w:b/>
          <w:sz w:val="20"/>
        </w:rPr>
      </w:pPr>
      <w:proofErr w:type="gramStart"/>
      <w:r>
        <w:rPr>
          <w:rFonts w:ascii="Calibri" w:eastAsia="Calibri" w:hAnsi="Calibri" w:cs="Calibri"/>
          <w:b/>
          <w:sz w:val="20"/>
        </w:rPr>
        <w:t>Opatření :</w:t>
      </w:r>
      <w:proofErr w:type="gramEnd"/>
    </w:p>
    <w:p w14:paraId="7D948C1B" w14:textId="77777777" w:rsidR="004135F5" w:rsidRPr="0051498F" w:rsidRDefault="004135F5" w:rsidP="008677C2">
      <w:pPr>
        <w:pStyle w:val="Odstavecseseznamem"/>
        <w:numPr>
          <w:ilvl w:val="0"/>
          <w:numId w:val="18"/>
        </w:numPr>
        <w:spacing w:after="0"/>
        <w:rPr>
          <w:rFonts w:ascii="Calibri" w:eastAsia="Calibri" w:hAnsi="Calibri" w:cs="Calibri"/>
          <w:sz w:val="20"/>
        </w:rPr>
      </w:pPr>
      <w:r w:rsidRPr="0051498F">
        <w:rPr>
          <w:rFonts w:ascii="Calibri" w:eastAsia="Calibri" w:hAnsi="Calibri" w:cs="Calibri"/>
          <w:sz w:val="20"/>
        </w:rPr>
        <w:t>nutno používat vhodné osobní ochranné pracovní prostředky</w:t>
      </w:r>
    </w:p>
    <w:p w14:paraId="46CFEA69" w14:textId="77777777" w:rsidR="004135F5" w:rsidRDefault="004135F5" w:rsidP="004135F5">
      <w:pPr>
        <w:spacing w:after="0"/>
        <w:rPr>
          <w:rFonts w:ascii="Calibri" w:eastAsia="Calibri" w:hAnsi="Calibri" w:cs="Calibri"/>
          <w:b/>
          <w:color w:val="000000"/>
          <w:sz w:val="20"/>
          <w:u w:val="single"/>
        </w:rPr>
      </w:pPr>
    </w:p>
    <w:p w14:paraId="316088B3" w14:textId="77777777" w:rsidR="004135F5" w:rsidRDefault="004135F5" w:rsidP="004135F5">
      <w:pPr>
        <w:spacing w:after="0"/>
        <w:rPr>
          <w:rFonts w:ascii="Calibri" w:eastAsia="Calibri" w:hAnsi="Calibri" w:cs="Calibri"/>
          <w:b/>
          <w:sz w:val="20"/>
        </w:rPr>
      </w:pPr>
      <w:proofErr w:type="gramStart"/>
      <w:r>
        <w:rPr>
          <w:rFonts w:ascii="Calibri" w:eastAsia="Calibri" w:hAnsi="Calibri" w:cs="Calibri"/>
          <w:b/>
          <w:sz w:val="20"/>
        </w:rPr>
        <w:t>Riziko :</w:t>
      </w:r>
      <w:proofErr w:type="gramEnd"/>
    </w:p>
    <w:p w14:paraId="5F690A99" w14:textId="77777777" w:rsidR="004135F5" w:rsidRPr="0051498F" w:rsidRDefault="004135F5" w:rsidP="008677C2">
      <w:pPr>
        <w:pStyle w:val="Odstavecseseznamem"/>
        <w:numPr>
          <w:ilvl w:val="0"/>
          <w:numId w:val="16"/>
        </w:numPr>
        <w:spacing w:after="0"/>
        <w:rPr>
          <w:rFonts w:ascii="Calibri" w:eastAsia="Calibri" w:hAnsi="Calibri" w:cs="Calibri"/>
          <w:sz w:val="20"/>
        </w:rPr>
      </w:pPr>
      <w:r w:rsidRPr="0051498F">
        <w:rPr>
          <w:rFonts w:ascii="Calibri" w:eastAsia="Calibri" w:hAnsi="Calibri" w:cs="Calibri"/>
          <w:sz w:val="20"/>
        </w:rPr>
        <w:t>pád pracovníka z výšky (pracovní plošin, kozových lešení), ze žebříku</w:t>
      </w:r>
    </w:p>
    <w:p w14:paraId="5BC88C09" w14:textId="77777777" w:rsidR="004135F5" w:rsidRDefault="004135F5" w:rsidP="004135F5">
      <w:pPr>
        <w:spacing w:after="0"/>
        <w:rPr>
          <w:rFonts w:ascii="Calibri" w:eastAsia="Calibri" w:hAnsi="Calibri" w:cs="Calibri"/>
          <w:b/>
          <w:sz w:val="20"/>
        </w:rPr>
      </w:pPr>
      <w:proofErr w:type="gramStart"/>
      <w:r>
        <w:rPr>
          <w:rFonts w:ascii="Calibri" w:eastAsia="Calibri" w:hAnsi="Calibri" w:cs="Calibri"/>
          <w:b/>
          <w:sz w:val="20"/>
        </w:rPr>
        <w:t>Opatření :</w:t>
      </w:r>
      <w:proofErr w:type="gramEnd"/>
    </w:p>
    <w:p w14:paraId="37B12A29" w14:textId="77777777" w:rsidR="004135F5" w:rsidRPr="0051498F" w:rsidRDefault="004135F5" w:rsidP="008677C2">
      <w:pPr>
        <w:pStyle w:val="Odstavecseseznamem"/>
        <w:numPr>
          <w:ilvl w:val="0"/>
          <w:numId w:val="19"/>
        </w:numPr>
        <w:spacing w:after="0"/>
        <w:rPr>
          <w:rFonts w:ascii="Calibri" w:eastAsia="Calibri" w:hAnsi="Calibri" w:cs="Calibri"/>
          <w:sz w:val="20"/>
        </w:rPr>
      </w:pPr>
      <w:r w:rsidRPr="0051498F">
        <w:rPr>
          <w:rFonts w:ascii="Calibri" w:eastAsia="Calibri" w:hAnsi="Calibri" w:cs="Calibri"/>
          <w:sz w:val="20"/>
        </w:rPr>
        <w:t>zajištění bezpečného pohybu na plošině – rovnost podkladu</w:t>
      </w:r>
    </w:p>
    <w:p w14:paraId="22AB2829" w14:textId="77777777" w:rsidR="004135F5" w:rsidRPr="0051498F" w:rsidRDefault="004135F5" w:rsidP="008677C2">
      <w:pPr>
        <w:pStyle w:val="Odstavecseseznamem"/>
        <w:numPr>
          <w:ilvl w:val="0"/>
          <w:numId w:val="20"/>
        </w:numPr>
        <w:spacing w:after="0"/>
        <w:rPr>
          <w:rFonts w:ascii="Calibri" w:eastAsia="Calibri" w:hAnsi="Calibri" w:cs="Calibri"/>
          <w:sz w:val="20"/>
        </w:rPr>
      </w:pPr>
      <w:r w:rsidRPr="0051498F">
        <w:rPr>
          <w:rFonts w:ascii="Calibri" w:eastAsia="Calibri" w:hAnsi="Calibri" w:cs="Calibri"/>
          <w:sz w:val="20"/>
        </w:rPr>
        <w:t>vytvoření podmínek k zajištění bezpečnosti práce</w:t>
      </w:r>
    </w:p>
    <w:p w14:paraId="1B306864" w14:textId="77777777" w:rsidR="004135F5" w:rsidRPr="0051498F" w:rsidRDefault="004135F5" w:rsidP="008677C2">
      <w:pPr>
        <w:pStyle w:val="Odstavecseseznamem"/>
        <w:numPr>
          <w:ilvl w:val="0"/>
          <w:numId w:val="20"/>
        </w:numPr>
        <w:spacing w:after="0"/>
        <w:rPr>
          <w:rFonts w:ascii="Calibri" w:eastAsia="Calibri" w:hAnsi="Calibri" w:cs="Calibri"/>
          <w:sz w:val="20"/>
        </w:rPr>
      </w:pPr>
      <w:r w:rsidRPr="0051498F">
        <w:rPr>
          <w:rFonts w:ascii="Calibri" w:eastAsia="Calibri" w:hAnsi="Calibri" w:cs="Calibri"/>
          <w:sz w:val="20"/>
        </w:rPr>
        <w:t>vyžadovat žebříky k výstupu a se stupu i u kozových lešení</w:t>
      </w:r>
    </w:p>
    <w:p w14:paraId="2B218059" w14:textId="77777777" w:rsidR="00A86300" w:rsidRDefault="00A86300" w:rsidP="004135F5">
      <w:pPr>
        <w:spacing w:after="0"/>
        <w:rPr>
          <w:rFonts w:ascii="Calibri" w:eastAsia="Calibri" w:hAnsi="Calibri" w:cs="Calibri"/>
          <w:b/>
          <w:sz w:val="20"/>
        </w:rPr>
      </w:pPr>
    </w:p>
    <w:p w14:paraId="3F459CC4" w14:textId="77777777" w:rsidR="004135F5" w:rsidRDefault="004135F5" w:rsidP="004135F5">
      <w:pPr>
        <w:spacing w:after="0"/>
        <w:rPr>
          <w:rFonts w:ascii="Calibri" w:eastAsia="Calibri" w:hAnsi="Calibri" w:cs="Calibri"/>
          <w:b/>
          <w:sz w:val="20"/>
        </w:rPr>
      </w:pPr>
      <w:proofErr w:type="gramStart"/>
      <w:r>
        <w:rPr>
          <w:rFonts w:ascii="Calibri" w:eastAsia="Calibri" w:hAnsi="Calibri" w:cs="Calibri"/>
          <w:b/>
          <w:sz w:val="20"/>
        </w:rPr>
        <w:lastRenderedPageBreak/>
        <w:t>Riziko :</w:t>
      </w:r>
      <w:proofErr w:type="gramEnd"/>
    </w:p>
    <w:p w14:paraId="6C9BDB26" w14:textId="77777777" w:rsidR="004135F5" w:rsidRPr="00A86300" w:rsidRDefault="004135F5" w:rsidP="008677C2">
      <w:pPr>
        <w:pStyle w:val="Odstavecseseznamem"/>
        <w:numPr>
          <w:ilvl w:val="0"/>
          <w:numId w:val="33"/>
        </w:numPr>
        <w:spacing w:after="0"/>
        <w:rPr>
          <w:rFonts w:ascii="Calibri" w:eastAsia="Calibri" w:hAnsi="Calibri" w:cs="Calibri"/>
          <w:sz w:val="20"/>
        </w:rPr>
      </w:pPr>
      <w:r w:rsidRPr="00A86300">
        <w:rPr>
          <w:rFonts w:ascii="Calibri" w:eastAsia="Calibri" w:hAnsi="Calibri" w:cs="Calibri"/>
          <w:sz w:val="20"/>
        </w:rPr>
        <w:t>pád předmětu a materiálu z plošiny</w:t>
      </w:r>
    </w:p>
    <w:p w14:paraId="323339BD" w14:textId="77777777" w:rsidR="004135F5" w:rsidRDefault="004135F5" w:rsidP="004135F5">
      <w:pPr>
        <w:spacing w:after="0"/>
        <w:rPr>
          <w:rFonts w:ascii="Calibri" w:eastAsia="Calibri" w:hAnsi="Calibri" w:cs="Calibri"/>
          <w:b/>
          <w:sz w:val="20"/>
        </w:rPr>
      </w:pPr>
      <w:proofErr w:type="gramStart"/>
      <w:r>
        <w:rPr>
          <w:rFonts w:ascii="Calibri" w:eastAsia="Calibri" w:hAnsi="Calibri" w:cs="Calibri"/>
          <w:b/>
          <w:sz w:val="20"/>
        </w:rPr>
        <w:t>Opatření :</w:t>
      </w:r>
      <w:proofErr w:type="gramEnd"/>
    </w:p>
    <w:p w14:paraId="723AE817" w14:textId="77777777" w:rsidR="004135F5" w:rsidRPr="0051498F" w:rsidRDefault="004135F5" w:rsidP="008677C2">
      <w:pPr>
        <w:pStyle w:val="Odstavecseseznamem"/>
        <w:numPr>
          <w:ilvl w:val="0"/>
          <w:numId w:val="21"/>
        </w:numPr>
        <w:spacing w:after="0"/>
        <w:rPr>
          <w:rFonts w:ascii="Calibri" w:eastAsia="Calibri" w:hAnsi="Calibri" w:cs="Calibri"/>
          <w:sz w:val="20"/>
        </w:rPr>
      </w:pPr>
      <w:r w:rsidRPr="0051498F">
        <w:rPr>
          <w:rFonts w:ascii="Calibri" w:eastAsia="Calibri" w:hAnsi="Calibri" w:cs="Calibri"/>
          <w:sz w:val="20"/>
        </w:rPr>
        <w:t>bezpečné ukládání materiálu</w:t>
      </w:r>
    </w:p>
    <w:p w14:paraId="58E6B1CA" w14:textId="77777777" w:rsidR="004135F5" w:rsidRPr="0051498F" w:rsidRDefault="004135F5" w:rsidP="008677C2">
      <w:pPr>
        <w:pStyle w:val="Odstavecseseznamem"/>
        <w:numPr>
          <w:ilvl w:val="0"/>
          <w:numId w:val="21"/>
        </w:numPr>
        <w:spacing w:after="0"/>
        <w:rPr>
          <w:rFonts w:ascii="Calibri" w:eastAsia="Calibri" w:hAnsi="Calibri" w:cs="Calibri"/>
          <w:sz w:val="20"/>
        </w:rPr>
      </w:pPr>
      <w:r w:rsidRPr="0051498F">
        <w:rPr>
          <w:rFonts w:ascii="Calibri" w:eastAsia="Calibri" w:hAnsi="Calibri" w:cs="Calibri"/>
          <w:sz w:val="20"/>
        </w:rPr>
        <w:t>zajištění volných okrajů</w:t>
      </w:r>
    </w:p>
    <w:p w14:paraId="253F80E7" w14:textId="77777777" w:rsidR="004135F5" w:rsidRPr="0051498F" w:rsidRDefault="004135F5" w:rsidP="008677C2">
      <w:pPr>
        <w:pStyle w:val="Odstavecseseznamem"/>
        <w:numPr>
          <w:ilvl w:val="0"/>
          <w:numId w:val="21"/>
        </w:numPr>
        <w:spacing w:after="0"/>
        <w:rPr>
          <w:rFonts w:ascii="Calibri" w:eastAsia="Calibri" w:hAnsi="Calibri" w:cs="Calibri"/>
          <w:sz w:val="20"/>
        </w:rPr>
      </w:pPr>
      <w:r w:rsidRPr="0051498F">
        <w:rPr>
          <w:rFonts w:ascii="Calibri" w:eastAsia="Calibri" w:hAnsi="Calibri" w:cs="Calibri"/>
          <w:sz w:val="20"/>
        </w:rPr>
        <w:t>vyloučení pohybu, vstupu osob do blízkosti plošiny</w:t>
      </w:r>
    </w:p>
    <w:p w14:paraId="1040F4B0" w14:textId="77777777" w:rsidR="00123A9B" w:rsidRDefault="00123A9B" w:rsidP="00123A9B">
      <w:pPr>
        <w:rPr>
          <w:rFonts w:eastAsia="Calibri"/>
        </w:rPr>
      </w:pPr>
    </w:p>
    <w:p w14:paraId="26F7C474" w14:textId="77777777" w:rsidR="00123A9B" w:rsidRPr="00BD0EBC" w:rsidRDefault="00123A9B" w:rsidP="00123A9B">
      <w:pPr>
        <w:spacing w:after="0" w:line="240" w:lineRule="auto"/>
        <w:rPr>
          <w:rFonts w:eastAsia="Calibri"/>
          <w:b/>
          <w:sz w:val="24"/>
          <w:szCs w:val="24"/>
        </w:rPr>
      </w:pPr>
      <w:r w:rsidRPr="00BD0EBC">
        <w:rPr>
          <w:rFonts w:eastAsia="Calibri"/>
          <w:b/>
          <w:sz w:val="24"/>
          <w:szCs w:val="24"/>
        </w:rPr>
        <w:t>k)2.</w:t>
      </w:r>
      <w:bookmarkStart w:id="29" w:name="_Toc477958183"/>
      <w:bookmarkStart w:id="30" w:name="_Toc477981894"/>
      <w:r w:rsidRPr="00BD0EBC">
        <w:rPr>
          <w:rFonts w:eastAsia="Calibri"/>
          <w:b/>
          <w:sz w:val="24"/>
          <w:szCs w:val="24"/>
        </w:rPr>
        <w:t xml:space="preserve"> </w:t>
      </w:r>
      <w:r w:rsidRPr="00BD0EBC">
        <w:rPr>
          <w:b/>
          <w:sz w:val="24"/>
          <w:szCs w:val="24"/>
        </w:rPr>
        <w:t xml:space="preserve">lešení </w:t>
      </w:r>
      <w:proofErr w:type="gramStart"/>
      <w:r w:rsidRPr="00BD0EBC">
        <w:rPr>
          <w:b/>
          <w:sz w:val="24"/>
          <w:szCs w:val="24"/>
        </w:rPr>
        <w:t>–  dočasná</w:t>
      </w:r>
      <w:proofErr w:type="gramEnd"/>
      <w:r w:rsidRPr="00BD0EBC">
        <w:rPr>
          <w:b/>
          <w:sz w:val="24"/>
          <w:szCs w:val="24"/>
        </w:rPr>
        <w:t xml:space="preserve">  konstrukce     </w:t>
      </w:r>
    </w:p>
    <w:bookmarkEnd w:id="29"/>
    <w:bookmarkEnd w:id="30"/>
    <w:p w14:paraId="0A3858AE" w14:textId="0080E16C" w:rsidR="00123A9B" w:rsidRPr="00AF7F8D" w:rsidRDefault="00123A9B" w:rsidP="00123A9B">
      <w:pPr>
        <w:spacing w:after="0" w:line="240" w:lineRule="auto"/>
        <w:rPr>
          <w:rFonts w:cstheme="minorHAnsi"/>
          <w:sz w:val="24"/>
          <w:szCs w:val="24"/>
        </w:rPr>
      </w:pPr>
      <w:r w:rsidRPr="00AF7F8D">
        <w:rPr>
          <w:rFonts w:cstheme="minorHAnsi"/>
          <w:sz w:val="24"/>
          <w:szCs w:val="24"/>
        </w:rPr>
        <w:t>Lešení bude založeno na terénu. Důležité je, aby únosnost podloží odpovídala zatížení, vyvozenému lešením. Lešení musí být založeno tak, aby jeho konstrukcí a provozem nebyl ohrožen nebo dotčen veřejný zájem. Při zakládání lešení musí být zajištěná bezpečná doprava a pohyb chodců na přilehlých komunikacích. Únosnost terénu, na němž je lešení založeno, musí odpovídat zatížení vyvozenému tíhou konstrukce lešení a jeho provozem. Při zakládání na rostlém terénu je nezbytné u vyšších konstrukcí lešení provést porovnání dovoleného namáhání základové půdy (vyplývá z projektu) s jmenovitými tlaky, které jsou vyvozeny předpokládanou tíhou lešení (včetně nahodilého zatížení). Schopnost podkladu přenést zatížení vyplývající z technické dokumentace by měla provést osoba odpovědná za návrh nebo montáž. Svislé nosné části konstrukce lešení se staví na podkladní prahy (podložky). Podkladní prahy (podložky) smějí mít sklon nejvýše 15° od vodorovné roviny. Při tomto sklonu lze na podkladní prahy (podložky) připevnit bezpečně připevněné vyrovnávací klíny.</w:t>
      </w:r>
    </w:p>
    <w:p w14:paraId="2EAECA14" w14:textId="77777777" w:rsidR="00123A9B" w:rsidRPr="003F43F3" w:rsidRDefault="00123A9B" w:rsidP="00123A9B">
      <w:pPr>
        <w:autoSpaceDE w:val="0"/>
        <w:autoSpaceDN w:val="0"/>
        <w:adjustRightInd w:val="0"/>
        <w:ind w:left="360"/>
        <w:rPr>
          <w:rFonts w:cstheme="minorHAnsi"/>
          <w:sz w:val="20"/>
          <w:szCs w:val="20"/>
        </w:rPr>
      </w:pPr>
      <w:r w:rsidRPr="003F43F3">
        <w:rPr>
          <w:rFonts w:cstheme="minorHAnsi"/>
          <w:noProof/>
          <w:sz w:val="20"/>
          <w:szCs w:val="20"/>
        </w:rPr>
        <w:drawing>
          <wp:inline distT="0" distB="0" distL="0" distR="0" wp14:anchorId="5CD6CBA3" wp14:editId="374F0CCC">
            <wp:extent cx="3250169" cy="1031107"/>
            <wp:effectExtent l="19050" t="0" r="7381" b="0"/>
            <wp:docPr id="4" name="obráze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9" cstate="print"/>
                    <a:srcRect/>
                    <a:stretch>
                      <a:fillRect/>
                    </a:stretch>
                  </pic:blipFill>
                  <pic:spPr bwMode="auto">
                    <a:xfrm>
                      <a:off x="0" y="0"/>
                      <a:ext cx="3259734" cy="1034141"/>
                    </a:xfrm>
                    <a:prstGeom prst="rect">
                      <a:avLst/>
                    </a:prstGeom>
                    <a:noFill/>
                    <a:ln w="9525">
                      <a:noFill/>
                      <a:miter lim="800000"/>
                      <a:headEnd/>
                      <a:tailEnd/>
                    </a:ln>
                  </pic:spPr>
                </pic:pic>
              </a:graphicData>
            </a:graphic>
          </wp:inline>
        </w:drawing>
      </w:r>
    </w:p>
    <w:p w14:paraId="028B23F5" w14:textId="77777777" w:rsidR="00123A9B" w:rsidRPr="003F43F3" w:rsidRDefault="00123A9B" w:rsidP="00123A9B">
      <w:pPr>
        <w:autoSpaceDE w:val="0"/>
        <w:autoSpaceDN w:val="0"/>
        <w:adjustRightInd w:val="0"/>
        <w:ind w:left="360"/>
        <w:rPr>
          <w:rFonts w:cstheme="minorHAnsi"/>
          <w:sz w:val="20"/>
          <w:szCs w:val="20"/>
        </w:rPr>
      </w:pPr>
    </w:p>
    <w:p w14:paraId="2EEF1472" w14:textId="77777777" w:rsidR="00123A9B" w:rsidRPr="003F43F3" w:rsidRDefault="00123A9B" w:rsidP="00123A9B">
      <w:pPr>
        <w:autoSpaceDE w:val="0"/>
        <w:autoSpaceDN w:val="0"/>
        <w:adjustRightInd w:val="0"/>
        <w:spacing w:after="0"/>
        <w:ind w:left="360"/>
        <w:rPr>
          <w:rFonts w:cstheme="minorHAnsi"/>
          <w:b/>
          <w:sz w:val="20"/>
          <w:szCs w:val="20"/>
        </w:rPr>
      </w:pPr>
      <w:proofErr w:type="gramStart"/>
      <w:r w:rsidRPr="003F43F3">
        <w:rPr>
          <w:rFonts w:cstheme="minorHAnsi"/>
          <w:b/>
          <w:sz w:val="20"/>
          <w:szCs w:val="20"/>
        </w:rPr>
        <w:t>Označení  lešení</w:t>
      </w:r>
      <w:proofErr w:type="gramEnd"/>
      <w:r w:rsidRPr="003F43F3">
        <w:rPr>
          <w:rFonts w:cstheme="minorHAnsi"/>
          <w:b/>
          <w:sz w:val="20"/>
          <w:szCs w:val="20"/>
        </w:rPr>
        <w:t xml:space="preserve">  na  stavbě bude  obsahovat :</w:t>
      </w:r>
    </w:p>
    <w:p w14:paraId="24F013DD" w14:textId="77777777" w:rsidR="00123A9B" w:rsidRPr="003F43F3" w:rsidRDefault="00123A9B" w:rsidP="008677C2">
      <w:pPr>
        <w:numPr>
          <w:ilvl w:val="0"/>
          <w:numId w:val="35"/>
        </w:numPr>
        <w:autoSpaceDE w:val="0"/>
        <w:autoSpaceDN w:val="0"/>
        <w:adjustRightInd w:val="0"/>
        <w:spacing w:after="0" w:line="240" w:lineRule="auto"/>
        <w:rPr>
          <w:rFonts w:cstheme="minorHAnsi"/>
          <w:sz w:val="20"/>
          <w:szCs w:val="20"/>
        </w:rPr>
      </w:pPr>
      <w:proofErr w:type="gramStart"/>
      <w:r w:rsidRPr="003F43F3">
        <w:rPr>
          <w:rFonts w:cstheme="minorHAnsi"/>
          <w:sz w:val="20"/>
          <w:szCs w:val="20"/>
        </w:rPr>
        <w:t>název  a</w:t>
      </w:r>
      <w:proofErr w:type="gramEnd"/>
      <w:r w:rsidRPr="003F43F3">
        <w:rPr>
          <w:rFonts w:cstheme="minorHAnsi"/>
          <w:sz w:val="20"/>
          <w:szCs w:val="20"/>
        </w:rPr>
        <w:t xml:space="preserve">  adresa  provozovatele, popř. telefonní  číslo</w:t>
      </w:r>
    </w:p>
    <w:p w14:paraId="2936C37A" w14:textId="77777777" w:rsidR="00123A9B" w:rsidRPr="003F43F3" w:rsidRDefault="00123A9B" w:rsidP="008677C2">
      <w:pPr>
        <w:numPr>
          <w:ilvl w:val="0"/>
          <w:numId w:val="35"/>
        </w:numPr>
        <w:autoSpaceDE w:val="0"/>
        <w:autoSpaceDN w:val="0"/>
        <w:adjustRightInd w:val="0"/>
        <w:spacing w:after="0" w:line="240" w:lineRule="auto"/>
        <w:rPr>
          <w:rFonts w:cstheme="minorHAnsi"/>
          <w:sz w:val="20"/>
          <w:szCs w:val="20"/>
        </w:rPr>
      </w:pPr>
      <w:proofErr w:type="gramStart"/>
      <w:r w:rsidRPr="003F43F3">
        <w:rPr>
          <w:rFonts w:cstheme="minorHAnsi"/>
          <w:sz w:val="20"/>
          <w:szCs w:val="20"/>
        </w:rPr>
        <w:t>nosnost  pracovních</w:t>
      </w:r>
      <w:proofErr w:type="gramEnd"/>
      <w:r w:rsidRPr="003F43F3">
        <w:rPr>
          <w:rFonts w:cstheme="minorHAnsi"/>
          <w:sz w:val="20"/>
          <w:szCs w:val="20"/>
        </w:rPr>
        <w:t xml:space="preserve">  podlah  v kg/m</w:t>
      </w:r>
      <w:r w:rsidRPr="003F43F3">
        <w:rPr>
          <w:rFonts w:cstheme="minorHAnsi"/>
          <w:sz w:val="20"/>
          <w:szCs w:val="20"/>
          <w:vertAlign w:val="superscript"/>
        </w:rPr>
        <w:t xml:space="preserve">2 </w:t>
      </w:r>
    </w:p>
    <w:p w14:paraId="34F5F005" w14:textId="77777777" w:rsidR="00123A9B" w:rsidRPr="003F43F3" w:rsidRDefault="00123A9B" w:rsidP="008677C2">
      <w:pPr>
        <w:numPr>
          <w:ilvl w:val="0"/>
          <w:numId w:val="35"/>
        </w:numPr>
        <w:autoSpaceDE w:val="0"/>
        <w:autoSpaceDN w:val="0"/>
        <w:adjustRightInd w:val="0"/>
        <w:spacing w:after="0" w:line="240" w:lineRule="auto"/>
        <w:rPr>
          <w:rFonts w:cstheme="minorHAnsi"/>
          <w:sz w:val="20"/>
          <w:szCs w:val="20"/>
        </w:rPr>
      </w:pPr>
      <w:proofErr w:type="gramStart"/>
      <w:r w:rsidRPr="003F43F3">
        <w:rPr>
          <w:rFonts w:cstheme="minorHAnsi"/>
          <w:sz w:val="20"/>
          <w:szCs w:val="20"/>
        </w:rPr>
        <w:t>dovolený  počet</w:t>
      </w:r>
      <w:proofErr w:type="gramEnd"/>
      <w:r w:rsidRPr="003F43F3">
        <w:rPr>
          <w:rFonts w:cstheme="minorHAnsi"/>
          <w:sz w:val="20"/>
          <w:szCs w:val="20"/>
        </w:rPr>
        <w:t xml:space="preserve">  současně  zatížených  podlaží</w:t>
      </w:r>
    </w:p>
    <w:p w14:paraId="5A05BB58" w14:textId="77777777" w:rsidR="00123A9B" w:rsidRPr="003F43F3" w:rsidRDefault="00123A9B" w:rsidP="00123A9B">
      <w:pPr>
        <w:autoSpaceDE w:val="0"/>
        <w:autoSpaceDN w:val="0"/>
        <w:adjustRightInd w:val="0"/>
        <w:spacing w:after="0"/>
        <w:ind w:left="720"/>
        <w:rPr>
          <w:rFonts w:cstheme="minorHAnsi"/>
          <w:sz w:val="20"/>
          <w:szCs w:val="20"/>
        </w:rPr>
      </w:pPr>
    </w:p>
    <w:p w14:paraId="28F0FC68" w14:textId="77777777" w:rsidR="00123A9B" w:rsidRPr="003F43F3" w:rsidRDefault="00123A9B" w:rsidP="00123A9B">
      <w:pPr>
        <w:autoSpaceDE w:val="0"/>
        <w:autoSpaceDN w:val="0"/>
        <w:adjustRightInd w:val="0"/>
        <w:spacing w:after="0" w:line="240" w:lineRule="auto"/>
        <w:rPr>
          <w:rFonts w:cstheme="minorHAnsi"/>
          <w:b/>
          <w:sz w:val="20"/>
          <w:szCs w:val="20"/>
        </w:rPr>
      </w:pPr>
      <w:r>
        <w:rPr>
          <w:rFonts w:cstheme="minorHAnsi"/>
          <w:b/>
          <w:sz w:val="20"/>
          <w:szCs w:val="20"/>
        </w:rPr>
        <w:t xml:space="preserve">        </w:t>
      </w:r>
      <w:proofErr w:type="gramStart"/>
      <w:r w:rsidRPr="003F43F3">
        <w:rPr>
          <w:rFonts w:cstheme="minorHAnsi"/>
          <w:b/>
          <w:sz w:val="20"/>
          <w:szCs w:val="20"/>
        </w:rPr>
        <w:t>Předání  lešení</w:t>
      </w:r>
      <w:proofErr w:type="gramEnd"/>
      <w:r w:rsidRPr="003F43F3">
        <w:rPr>
          <w:rFonts w:cstheme="minorHAnsi"/>
          <w:b/>
          <w:sz w:val="20"/>
          <w:szCs w:val="20"/>
        </w:rPr>
        <w:t xml:space="preserve">  do  užívání</w:t>
      </w:r>
    </w:p>
    <w:p w14:paraId="400FE8AA" w14:textId="77777777" w:rsidR="00123A9B" w:rsidRPr="003F43F3" w:rsidRDefault="00123A9B" w:rsidP="00123A9B">
      <w:pPr>
        <w:autoSpaceDE w:val="0"/>
        <w:autoSpaceDN w:val="0"/>
        <w:adjustRightInd w:val="0"/>
        <w:spacing w:after="0"/>
        <w:rPr>
          <w:rFonts w:cstheme="minorHAnsi"/>
          <w:sz w:val="20"/>
          <w:szCs w:val="20"/>
        </w:rPr>
      </w:pPr>
      <w:r w:rsidRPr="003F43F3">
        <w:rPr>
          <w:rFonts w:cstheme="minorHAnsi"/>
          <w:sz w:val="20"/>
          <w:szCs w:val="20"/>
        </w:rPr>
        <w:t xml:space="preserve">        </w:t>
      </w:r>
      <w:proofErr w:type="gramStart"/>
      <w:r w:rsidRPr="003F43F3">
        <w:rPr>
          <w:rFonts w:cstheme="minorHAnsi"/>
          <w:sz w:val="20"/>
          <w:szCs w:val="20"/>
        </w:rPr>
        <w:t>Povinnost  zhotovitele</w:t>
      </w:r>
      <w:proofErr w:type="gramEnd"/>
    </w:p>
    <w:p w14:paraId="3D5D9527" w14:textId="77777777" w:rsidR="00123A9B" w:rsidRPr="003F43F3" w:rsidRDefault="00123A9B" w:rsidP="008677C2">
      <w:pPr>
        <w:numPr>
          <w:ilvl w:val="0"/>
          <w:numId w:val="26"/>
        </w:numPr>
        <w:autoSpaceDE w:val="0"/>
        <w:autoSpaceDN w:val="0"/>
        <w:adjustRightInd w:val="0"/>
        <w:spacing w:after="0" w:line="240" w:lineRule="auto"/>
        <w:rPr>
          <w:rFonts w:cstheme="minorHAnsi"/>
          <w:sz w:val="20"/>
          <w:szCs w:val="20"/>
        </w:rPr>
      </w:pPr>
      <w:proofErr w:type="gramStart"/>
      <w:r w:rsidRPr="003F43F3">
        <w:rPr>
          <w:rFonts w:cstheme="minorHAnsi"/>
          <w:sz w:val="20"/>
          <w:szCs w:val="20"/>
        </w:rPr>
        <w:t>předat  lešení</w:t>
      </w:r>
      <w:proofErr w:type="gramEnd"/>
      <w:r w:rsidRPr="003F43F3">
        <w:rPr>
          <w:rFonts w:cstheme="minorHAnsi"/>
          <w:sz w:val="20"/>
          <w:szCs w:val="20"/>
        </w:rPr>
        <w:t xml:space="preserve">  do  užívání  objednateli  až  po  jeho  úplném  dokončení  a  vybavení  dle  příslušných  ČSN  a  příslušné  technické  dokumentace</w:t>
      </w:r>
    </w:p>
    <w:p w14:paraId="4A2FD960" w14:textId="77777777" w:rsidR="00123A9B" w:rsidRPr="003F43F3" w:rsidRDefault="00123A9B" w:rsidP="008677C2">
      <w:pPr>
        <w:numPr>
          <w:ilvl w:val="0"/>
          <w:numId w:val="26"/>
        </w:numPr>
        <w:autoSpaceDE w:val="0"/>
        <w:autoSpaceDN w:val="0"/>
        <w:adjustRightInd w:val="0"/>
        <w:spacing w:after="0" w:line="240" w:lineRule="auto"/>
        <w:rPr>
          <w:rFonts w:cstheme="minorHAnsi"/>
          <w:sz w:val="20"/>
          <w:szCs w:val="20"/>
        </w:rPr>
      </w:pPr>
      <w:r w:rsidRPr="003F43F3">
        <w:rPr>
          <w:rFonts w:cstheme="minorHAnsi"/>
          <w:sz w:val="20"/>
          <w:szCs w:val="20"/>
        </w:rPr>
        <w:t xml:space="preserve"> </w:t>
      </w:r>
      <w:proofErr w:type="gramStart"/>
      <w:r w:rsidRPr="003F43F3">
        <w:rPr>
          <w:rFonts w:cstheme="minorHAnsi"/>
          <w:sz w:val="20"/>
          <w:szCs w:val="20"/>
        </w:rPr>
        <w:t>předání  konstrukce</w:t>
      </w:r>
      <w:proofErr w:type="gramEnd"/>
      <w:r w:rsidRPr="003F43F3">
        <w:rPr>
          <w:rFonts w:cstheme="minorHAnsi"/>
          <w:sz w:val="20"/>
          <w:szCs w:val="20"/>
        </w:rPr>
        <w:t xml:space="preserve">  do  užívání  bude  proveden  zápis  do  stavebního  </w:t>
      </w:r>
      <w:proofErr w:type="spellStart"/>
      <w:r w:rsidRPr="003F43F3">
        <w:rPr>
          <w:rFonts w:cstheme="minorHAnsi"/>
          <w:sz w:val="20"/>
          <w:szCs w:val="20"/>
        </w:rPr>
        <w:t>denníku</w:t>
      </w:r>
      <w:proofErr w:type="spellEnd"/>
      <w:r w:rsidRPr="003F43F3">
        <w:rPr>
          <w:rFonts w:cstheme="minorHAnsi"/>
          <w:sz w:val="20"/>
          <w:szCs w:val="20"/>
        </w:rPr>
        <w:t xml:space="preserve">  popř.  </w:t>
      </w:r>
      <w:proofErr w:type="gramStart"/>
      <w:r w:rsidRPr="003F43F3">
        <w:rPr>
          <w:rFonts w:cstheme="minorHAnsi"/>
          <w:sz w:val="20"/>
          <w:szCs w:val="20"/>
        </w:rPr>
        <w:t>jiného  dokladu</w:t>
      </w:r>
      <w:proofErr w:type="gramEnd"/>
      <w:r w:rsidRPr="003F43F3">
        <w:rPr>
          <w:rFonts w:cstheme="minorHAnsi"/>
          <w:sz w:val="20"/>
          <w:szCs w:val="20"/>
        </w:rPr>
        <w:t>.</w:t>
      </w:r>
    </w:p>
    <w:p w14:paraId="28B31A68" w14:textId="77777777" w:rsidR="00123A9B" w:rsidRPr="003F43F3" w:rsidRDefault="00123A9B" w:rsidP="00123A9B">
      <w:pPr>
        <w:autoSpaceDE w:val="0"/>
        <w:autoSpaceDN w:val="0"/>
        <w:adjustRightInd w:val="0"/>
        <w:ind w:left="360"/>
        <w:rPr>
          <w:rFonts w:cstheme="minorHAnsi"/>
          <w:sz w:val="20"/>
          <w:szCs w:val="20"/>
        </w:rPr>
      </w:pPr>
    </w:p>
    <w:p w14:paraId="7A08DC26" w14:textId="77777777" w:rsidR="00123A9B" w:rsidRPr="003F43F3" w:rsidRDefault="00123A9B" w:rsidP="00123A9B">
      <w:pPr>
        <w:autoSpaceDE w:val="0"/>
        <w:autoSpaceDN w:val="0"/>
        <w:adjustRightInd w:val="0"/>
        <w:spacing w:after="0" w:line="240" w:lineRule="auto"/>
        <w:rPr>
          <w:rFonts w:cstheme="minorHAnsi"/>
          <w:b/>
          <w:sz w:val="20"/>
          <w:szCs w:val="20"/>
        </w:rPr>
      </w:pPr>
      <w:r>
        <w:rPr>
          <w:rFonts w:cstheme="minorHAnsi"/>
          <w:b/>
          <w:sz w:val="20"/>
          <w:szCs w:val="20"/>
        </w:rPr>
        <w:t xml:space="preserve">        </w:t>
      </w:r>
      <w:proofErr w:type="gramStart"/>
      <w:r w:rsidRPr="003F43F3">
        <w:rPr>
          <w:rFonts w:cstheme="minorHAnsi"/>
          <w:b/>
          <w:sz w:val="20"/>
          <w:szCs w:val="20"/>
        </w:rPr>
        <w:t>Převzetí  lešení</w:t>
      </w:r>
      <w:proofErr w:type="gramEnd"/>
      <w:r w:rsidRPr="003F43F3">
        <w:rPr>
          <w:rFonts w:cstheme="minorHAnsi"/>
          <w:b/>
          <w:sz w:val="20"/>
          <w:szCs w:val="20"/>
        </w:rPr>
        <w:t xml:space="preserve">  do  užívání</w:t>
      </w:r>
    </w:p>
    <w:p w14:paraId="40F28BE0" w14:textId="77777777" w:rsidR="00123A9B" w:rsidRPr="003F43F3" w:rsidRDefault="00123A9B" w:rsidP="00123A9B">
      <w:pPr>
        <w:autoSpaceDE w:val="0"/>
        <w:autoSpaceDN w:val="0"/>
        <w:adjustRightInd w:val="0"/>
        <w:spacing w:after="0"/>
        <w:rPr>
          <w:rFonts w:cstheme="minorHAnsi"/>
          <w:sz w:val="20"/>
          <w:szCs w:val="20"/>
        </w:rPr>
      </w:pPr>
      <w:r>
        <w:rPr>
          <w:rFonts w:cstheme="minorHAnsi"/>
          <w:sz w:val="20"/>
          <w:szCs w:val="20"/>
        </w:rPr>
        <w:t xml:space="preserve">        </w:t>
      </w:r>
      <w:proofErr w:type="gramStart"/>
      <w:r w:rsidRPr="003F43F3">
        <w:rPr>
          <w:rFonts w:cstheme="minorHAnsi"/>
          <w:sz w:val="20"/>
          <w:szCs w:val="20"/>
        </w:rPr>
        <w:t>Povinnost  objednatele</w:t>
      </w:r>
      <w:proofErr w:type="gramEnd"/>
    </w:p>
    <w:p w14:paraId="33ECE3C5" w14:textId="77777777" w:rsidR="00123A9B" w:rsidRPr="003F43F3" w:rsidRDefault="00123A9B" w:rsidP="008677C2">
      <w:pPr>
        <w:numPr>
          <w:ilvl w:val="0"/>
          <w:numId w:val="27"/>
        </w:numPr>
        <w:autoSpaceDE w:val="0"/>
        <w:autoSpaceDN w:val="0"/>
        <w:adjustRightInd w:val="0"/>
        <w:spacing w:after="0" w:line="240" w:lineRule="auto"/>
        <w:rPr>
          <w:rFonts w:cstheme="minorHAnsi"/>
          <w:sz w:val="20"/>
          <w:szCs w:val="20"/>
        </w:rPr>
      </w:pPr>
      <w:proofErr w:type="gramStart"/>
      <w:r w:rsidRPr="003F43F3">
        <w:rPr>
          <w:rFonts w:cstheme="minorHAnsi"/>
          <w:sz w:val="20"/>
          <w:szCs w:val="20"/>
        </w:rPr>
        <w:t>používat  lešení</w:t>
      </w:r>
      <w:proofErr w:type="gramEnd"/>
      <w:r w:rsidRPr="003F43F3">
        <w:rPr>
          <w:rFonts w:cstheme="minorHAnsi"/>
          <w:sz w:val="20"/>
          <w:szCs w:val="20"/>
        </w:rPr>
        <w:t xml:space="preserve">  až  po  jeho  úplném  dokončení  a  po  písemném  předání  zhotovitelem  do  užívání</w:t>
      </w:r>
    </w:p>
    <w:p w14:paraId="21EADCC7" w14:textId="77777777" w:rsidR="00123A9B" w:rsidRPr="003F43F3" w:rsidRDefault="00123A9B" w:rsidP="008677C2">
      <w:pPr>
        <w:numPr>
          <w:ilvl w:val="0"/>
          <w:numId w:val="27"/>
        </w:numPr>
        <w:autoSpaceDE w:val="0"/>
        <w:autoSpaceDN w:val="0"/>
        <w:adjustRightInd w:val="0"/>
        <w:spacing w:after="0" w:line="240" w:lineRule="auto"/>
        <w:rPr>
          <w:rFonts w:cstheme="minorHAnsi"/>
          <w:sz w:val="20"/>
          <w:szCs w:val="20"/>
        </w:rPr>
      </w:pPr>
      <w:proofErr w:type="gramStart"/>
      <w:r w:rsidRPr="003F43F3">
        <w:rPr>
          <w:rFonts w:cstheme="minorHAnsi"/>
          <w:sz w:val="20"/>
          <w:szCs w:val="20"/>
        </w:rPr>
        <w:t>provádět  pravidelné</w:t>
      </w:r>
      <w:proofErr w:type="gramEnd"/>
      <w:r w:rsidRPr="003F43F3">
        <w:rPr>
          <w:rFonts w:cstheme="minorHAnsi"/>
          <w:sz w:val="20"/>
          <w:szCs w:val="20"/>
        </w:rPr>
        <w:t xml:space="preserve">  (denní)  vizuální  kontroly  před  vstupem  pracovníků  na  lešení</w:t>
      </w:r>
    </w:p>
    <w:p w14:paraId="4A247A76" w14:textId="77777777" w:rsidR="00123A9B" w:rsidRPr="003F43F3" w:rsidRDefault="00123A9B" w:rsidP="008677C2">
      <w:pPr>
        <w:numPr>
          <w:ilvl w:val="0"/>
          <w:numId w:val="27"/>
        </w:numPr>
        <w:autoSpaceDE w:val="0"/>
        <w:autoSpaceDN w:val="0"/>
        <w:adjustRightInd w:val="0"/>
        <w:spacing w:after="0" w:line="240" w:lineRule="auto"/>
        <w:rPr>
          <w:rFonts w:cstheme="minorHAnsi"/>
          <w:sz w:val="20"/>
          <w:szCs w:val="20"/>
        </w:rPr>
      </w:pPr>
      <w:r w:rsidRPr="003F43F3">
        <w:rPr>
          <w:rFonts w:cstheme="minorHAnsi"/>
          <w:sz w:val="20"/>
          <w:szCs w:val="20"/>
        </w:rPr>
        <w:lastRenderedPageBreak/>
        <w:t>v </w:t>
      </w:r>
      <w:proofErr w:type="gramStart"/>
      <w:r w:rsidRPr="003F43F3">
        <w:rPr>
          <w:rFonts w:cstheme="minorHAnsi"/>
          <w:sz w:val="20"/>
          <w:szCs w:val="20"/>
        </w:rPr>
        <w:t>případě  potřebných</w:t>
      </w:r>
      <w:proofErr w:type="gramEnd"/>
      <w:r w:rsidRPr="003F43F3">
        <w:rPr>
          <w:rFonts w:cstheme="minorHAnsi"/>
          <w:sz w:val="20"/>
          <w:szCs w:val="20"/>
        </w:rPr>
        <w:t xml:space="preserve">  změn  kontaktovat  zhotovitele, provozovatel (pokud není  současně  zhotovitelem  lešení  nesmí  v žádném  případě  zasahovat  do  konstrukce  lešení)</w:t>
      </w:r>
    </w:p>
    <w:p w14:paraId="747AD53C" w14:textId="77777777" w:rsidR="00123A9B" w:rsidRPr="003F43F3" w:rsidRDefault="00123A9B" w:rsidP="008677C2">
      <w:pPr>
        <w:numPr>
          <w:ilvl w:val="0"/>
          <w:numId w:val="27"/>
        </w:numPr>
        <w:autoSpaceDE w:val="0"/>
        <w:autoSpaceDN w:val="0"/>
        <w:adjustRightInd w:val="0"/>
        <w:spacing w:after="0" w:line="240" w:lineRule="auto"/>
        <w:rPr>
          <w:rFonts w:cstheme="minorHAnsi"/>
          <w:sz w:val="20"/>
          <w:szCs w:val="20"/>
        </w:rPr>
      </w:pPr>
      <w:proofErr w:type="gramStart"/>
      <w:r w:rsidRPr="003F43F3">
        <w:rPr>
          <w:rFonts w:cstheme="minorHAnsi"/>
          <w:sz w:val="20"/>
          <w:szCs w:val="20"/>
        </w:rPr>
        <w:t>zajistit  pravidelné</w:t>
      </w:r>
      <w:proofErr w:type="gramEnd"/>
      <w:r w:rsidRPr="003F43F3">
        <w:rPr>
          <w:rFonts w:cstheme="minorHAnsi"/>
          <w:sz w:val="20"/>
          <w:szCs w:val="20"/>
        </w:rPr>
        <w:t xml:space="preserve">  (1x  za  měsíc, popř. 1x za 14 dní) odborné  prohlídky  lešení, při  nichž  se  ověří, zda  v průběhu  užívání  nedošlo  v konstrukci  ke  změnám  nebo  poruchám, které  by  mohly  mít  nepříznivý  vliv  na  statickou, funkční  a  pracovní  bezpečnost. </w:t>
      </w:r>
      <w:proofErr w:type="gramStart"/>
      <w:r w:rsidRPr="003F43F3">
        <w:rPr>
          <w:rFonts w:cstheme="minorHAnsi"/>
          <w:sz w:val="20"/>
          <w:szCs w:val="20"/>
        </w:rPr>
        <w:t>O  provedených</w:t>
      </w:r>
      <w:proofErr w:type="gramEnd"/>
      <w:r w:rsidRPr="003F43F3">
        <w:rPr>
          <w:rFonts w:cstheme="minorHAnsi"/>
          <w:sz w:val="20"/>
          <w:szCs w:val="20"/>
        </w:rPr>
        <w:t xml:space="preserve">  kontrolách  se  provede  zápis.</w:t>
      </w:r>
    </w:p>
    <w:p w14:paraId="27534CDE" w14:textId="6C8E3878" w:rsidR="00123A9B" w:rsidRDefault="00123A9B" w:rsidP="00123A9B">
      <w:pPr>
        <w:autoSpaceDE w:val="0"/>
        <w:autoSpaceDN w:val="0"/>
        <w:adjustRightInd w:val="0"/>
        <w:rPr>
          <w:rFonts w:cstheme="minorHAnsi"/>
          <w:sz w:val="20"/>
          <w:szCs w:val="20"/>
        </w:rPr>
      </w:pPr>
    </w:p>
    <w:p w14:paraId="271937A0" w14:textId="77777777" w:rsidR="00BD0EBC" w:rsidRPr="003F43F3" w:rsidRDefault="00BD0EBC" w:rsidP="00123A9B">
      <w:pPr>
        <w:autoSpaceDE w:val="0"/>
        <w:autoSpaceDN w:val="0"/>
        <w:adjustRightInd w:val="0"/>
        <w:rPr>
          <w:rFonts w:cstheme="minorHAnsi"/>
          <w:sz w:val="20"/>
          <w:szCs w:val="20"/>
        </w:rPr>
      </w:pPr>
    </w:p>
    <w:p w14:paraId="41B8B40B" w14:textId="77777777" w:rsidR="00123A9B" w:rsidRPr="00582C39" w:rsidRDefault="00123A9B" w:rsidP="00123A9B">
      <w:pPr>
        <w:spacing w:after="0"/>
        <w:jc w:val="both"/>
        <w:rPr>
          <w:rFonts w:cstheme="minorHAnsi"/>
          <w:b/>
          <w:sz w:val="20"/>
          <w:szCs w:val="20"/>
          <w:u w:val="single"/>
        </w:rPr>
      </w:pPr>
      <w:proofErr w:type="gramStart"/>
      <w:r w:rsidRPr="00582C39">
        <w:rPr>
          <w:rFonts w:cstheme="minorHAnsi"/>
          <w:b/>
          <w:sz w:val="20"/>
          <w:szCs w:val="20"/>
          <w:u w:val="single"/>
        </w:rPr>
        <w:t>Pojízdná  lešení</w:t>
      </w:r>
      <w:proofErr w:type="gramEnd"/>
    </w:p>
    <w:p w14:paraId="65DFEA34" w14:textId="77777777" w:rsidR="00123A9B" w:rsidRPr="00A01AF3" w:rsidRDefault="00123A9B" w:rsidP="008677C2">
      <w:pPr>
        <w:numPr>
          <w:ilvl w:val="0"/>
          <w:numId w:val="13"/>
        </w:numPr>
        <w:spacing w:after="0" w:line="240" w:lineRule="auto"/>
        <w:jc w:val="both"/>
        <w:rPr>
          <w:rFonts w:cstheme="minorHAnsi"/>
          <w:sz w:val="20"/>
          <w:szCs w:val="20"/>
        </w:rPr>
      </w:pPr>
      <w:proofErr w:type="gramStart"/>
      <w:r w:rsidRPr="00A01AF3">
        <w:rPr>
          <w:rFonts w:cstheme="minorHAnsi"/>
          <w:sz w:val="20"/>
          <w:szCs w:val="20"/>
        </w:rPr>
        <w:t>nejmenší  šířka</w:t>
      </w:r>
      <w:proofErr w:type="gramEnd"/>
      <w:r w:rsidRPr="00A01AF3">
        <w:rPr>
          <w:rFonts w:cstheme="minorHAnsi"/>
          <w:sz w:val="20"/>
          <w:szCs w:val="20"/>
        </w:rPr>
        <w:t xml:space="preserve">  podlahové  plochy  pojízdných dílcových lešení musí  být  </w:t>
      </w:r>
      <w:smartTag w:uri="urn:schemas-microsoft-com:office:smarttags" w:element="metricconverter">
        <w:smartTagPr>
          <w:attr w:name="ProductID" w:val="0,60 m"/>
        </w:smartTagPr>
        <w:r w:rsidRPr="00A01AF3">
          <w:rPr>
            <w:rFonts w:cstheme="minorHAnsi"/>
            <w:sz w:val="20"/>
            <w:szCs w:val="20"/>
          </w:rPr>
          <w:t>0,60 m</w:t>
        </w:r>
      </w:smartTag>
      <w:r w:rsidRPr="00A01AF3">
        <w:rPr>
          <w:rFonts w:cstheme="minorHAnsi"/>
          <w:sz w:val="20"/>
          <w:szCs w:val="20"/>
        </w:rPr>
        <w:t xml:space="preserve">  a  délka  musí  být  </w:t>
      </w:r>
      <w:smartTag w:uri="urn:schemas-microsoft-com:office:smarttags" w:element="metricconverter">
        <w:smartTagPr>
          <w:attr w:name="ProductID" w:val="1,00 m"/>
        </w:smartTagPr>
        <w:r w:rsidRPr="00A01AF3">
          <w:rPr>
            <w:rFonts w:cstheme="minorHAnsi"/>
            <w:sz w:val="20"/>
            <w:szCs w:val="20"/>
          </w:rPr>
          <w:t>1,00 m</w:t>
        </w:r>
      </w:smartTag>
    </w:p>
    <w:p w14:paraId="5A28AF6C" w14:textId="77777777" w:rsidR="00123A9B" w:rsidRPr="00A01AF3" w:rsidRDefault="00123A9B" w:rsidP="008677C2">
      <w:pPr>
        <w:numPr>
          <w:ilvl w:val="0"/>
          <w:numId w:val="13"/>
        </w:numPr>
        <w:spacing w:after="0" w:line="240" w:lineRule="auto"/>
        <w:jc w:val="both"/>
        <w:rPr>
          <w:rFonts w:cstheme="minorHAnsi"/>
          <w:sz w:val="20"/>
          <w:szCs w:val="20"/>
        </w:rPr>
      </w:pPr>
      <w:r w:rsidRPr="00A01AF3">
        <w:rPr>
          <w:rFonts w:cstheme="minorHAnsi"/>
          <w:sz w:val="20"/>
          <w:szCs w:val="20"/>
        </w:rPr>
        <w:t>pojezdová  kola  lešení  musí  být  opatřena  brzdou  (zajišťovacím  zařízením  proti  samovolnému  pohybu)</w:t>
      </w:r>
    </w:p>
    <w:p w14:paraId="65DE969A" w14:textId="77777777" w:rsidR="00123A9B" w:rsidRPr="00A01AF3" w:rsidRDefault="00123A9B" w:rsidP="008677C2">
      <w:pPr>
        <w:numPr>
          <w:ilvl w:val="0"/>
          <w:numId w:val="13"/>
        </w:numPr>
        <w:spacing w:after="0" w:line="240" w:lineRule="auto"/>
        <w:jc w:val="both"/>
        <w:rPr>
          <w:rFonts w:cstheme="minorHAnsi"/>
          <w:sz w:val="20"/>
          <w:szCs w:val="20"/>
        </w:rPr>
      </w:pPr>
      <w:r w:rsidRPr="00A01AF3">
        <w:rPr>
          <w:rFonts w:cstheme="minorHAnsi"/>
          <w:sz w:val="20"/>
          <w:szCs w:val="20"/>
        </w:rPr>
        <w:t>kola  musí  být  plná  a  bezdušová</w:t>
      </w:r>
    </w:p>
    <w:p w14:paraId="27448004" w14:textId="77777777" w:rsidR="00123A9B" w:rsidRDefault="00123A9B" w:rsidP="00123A9B">
      <w:pPr>
        <w:spacing w:after="0"/>
        <w:ind w:left="720"/>
        <w:rPr>
          <w:rFonts w:ascii="Calibri" w:eastAsia="Calibri" w:hAnsi="Calibri" w:cs="Calibri"/>
          <w:sz w:val="20"/>
        </w:rPr>
      </w:pPr>
    </w:p>
    <w:p w14:paraId="09EFECC7" w14:textId="77777777" w:rsidR="00F43138" w:rsidRDefault="00F43138" w:rsidP="00123A9B">
      <w:pPr>
        <w:spacing w:after="0"/>
        <w:ind w:left="720"/>
        <w:rPr>
          <w:rFonts w:ascii="Calibri" w:eastAsia="Calibri" w:hAnsi="Calibri" w:cs="Calibri"/>
          <w:sz w:val="20"/>
        </w:rPr>
      </w:pPr>
    </w:p>
    <w:p w14:paraId="545B412B" w14:textId="77777777" w:rsidR="00123A9B" w:rsidRDefault="00123A9B" w:rsidP="00123A9B">
      <w:pPr>
        <w:spacing w:after="0"/>
        <w:ind w:left="720"/>
        <w:rPr>
          <w:rFonts w:ascii="Calibri" w:eastAsia="Calibri" w:hAnsi="Calibri" w:cs="Calibri"/>
          <w:sz w:val="20"/>
        </w:rPr>
      </w:pPr>
      <w:r>
        <w:rPr>
          <w:rFonts w:ascii="Arial" w:hAnsi="Arial" w:cs="Arial"/>
          <w:noProof/>
        </w:rPr>
        <w:drawing>
          <wp:inline distT="0" distB="0" distL="0" distR="0" wp14:anchorId="6EAACD1E" wp14:editId="298BDE07">
            <wp:extent cx="1906854" cy="1458478"/>
            <wp:effectExtent l="19050" t="0" r="0" b="0"/>
            <wp:docPr id="5" name="obrázek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30" cstate="print"/>
                    <a:srcRect/>
                    <a:stretch>
                      <a:fillRect/>
                    </a:stretch>
                  </pic:blipFill>
                  <pic:spPr bwMode="auto">
                    <a:xfrm>
                      <a:off x="0" y="0"/>
                      <a:ext cx="1906569" cy="1458260"/>
                    </a:xfrm>
                    <a:prstGeom prst="rect">
                      <a:avLst/>
                    </a:prstGeom>
                    <a:noFill/>
                    <a:ln w="9525">
                      <a:noFill/>
                      <a:miter lim="800000"/>
                      <a:headEnd/>
                      <a:tailEnd/>
                    </a:ln>
                  </pic:spPr>
                </pic:pic>
              </a:graphicData>
            </a:graphic>
          </wp:inline>
        </w:drawing>
      </w:r>
    </w:p>
    <w:p w14:paraId="4BDFF546" w14:textId="77777777" w:rsidR="004C0A89" w:rsidRPr="004C0A89" w:rsidRDefault="004135F5" w:rsidP="004135F5">
      <w:pPr>
        <w:pStyle w:val="Nadpis3"/>
        <w:rPr>
          <w:color w:val="auto"/>
        </w:rPr>
      </w:pPr>
      <w:bookmarkStart w:id="31" w:name="_Toc154049746"/>
      <w:r w:rsidRPr="004C0A89">
        <w:rPr>
          <w:color w:val="auto"/>
        </w:rPr>
        <w:t xml:space="preserve">l) </w:t>
      </w:r>
      <w:r w:rsidR="004C0A89" w:rsidRPr="004C0A89">
        <w:rPr>
          <w:color w:val="auto"/>
        </w:rPr>
        <w:t>postupy pro montážní práce řešící bezpečnostní opatření při jednotlivých montážních operacích</w:t>
      </w:r>
      <w:r w:rsidR="004C0A89">
        <w:rPr>
          <w:rFonts w:ascii="Calibri" w:hAnsi="Calibri" w:cs="Calibri"/>
          <w:sz w:val="24"/>
          <w:szCs w:val="24"/>
        </w:rPr>
        <w:t xml:space="preserve"> </w:t>
      </w:r>
      <w:r w:rsidR="004C0A89" w:rsidRPr="004C0A89">
        <w:rPr>
          <w:color w:val="auto"/>
        </w:rPr>
        <w:t>a s tím spojených opatřeních pro zajištění pomocných stavebních konstrukcí, přístupy na místo montáže, způsob zajišťování otvorů vzniklých s postupem montáže, doprava stavebních dílů a jejich upevňování a stabilizace</w:t>
      </w:r>
      <w:bookmarkEnd w:id="31"/>
    </w:p>
    <w:p w14:paraId="69D1526C" w14:textId="77777777" w:rsidR="008411C7" w:rsidRDefault="008411C7" w:rsidP="008806B2">
      <w:pPr>
        <w:spacing w:after="0"/>
        <w:rPr>
          <w:rFonts w:ascii="Calibri" w:eastAsia="Calibri" w:hAnsi="Calibri" w:cs="Calibri"/>
          <w:sz w:val="24"/>
          <w:szCs w:val="24"/>
        </w:rPr>
      </w:pPr>
    </w:p>
    <w:p w14:paraId="2FB8D09B" w14:textId="4ABD1FC9" w:rsidR="004135F5" w:rsidRPr="00A517DE" w:rsidRDefault="00A517DE" w:rsidP="004135F5">
      <w:pPr>
        <w:spacing w:after="0"/>
        <w:rPr>
          <w:rFonts w:ascii="Times New Roman" w:eastAsia="Calibri" w:hAnsi="Times New Roman" w:cs="Times New Roman"/>
          <w:sz w:val="24"/>
          <w:szCs w:val="24"/>
        </w:rPr>
      </w:pPr>
      <w:r w:rsidRPr="00A517DE">
        <w:rPr>
          <w:rFonts w:ascii="Times New Roman" w:eastAsia="Calibri" w:hAnsi="Times New Roman" w:cs="Times New Roman"/>
          <w:sz w:val="24"/>
          <w:szCs w:val="24"/>
        </w:rPr>
        <w:t>Nebude prováděno.</w:t>
      </w:r>
    </w:p>
    <w:p w14:paraId="60278D71" w14:textId="77777777" w:rsidR="004135F5" w:rsidRPr="004C0A89" w:rsidRDefault="004135F5" w:rsidP="004135F5">
      <w:pPr>
        <w:pStyle w:val="Nadpis3"/>
        <w:rPr>
          <w:rFonts w:ascii="Calibri" w:hAnsi="Calibri" w:cs="Calibri"/>
          <w:sz w:val="24"/>
          <w:szCs w:val="24"/>
        </w:rPr>
      </w:pPr>
      <w:bookmarkStart w:id="32" w:name="_Toc154049747"/>
      <w:r w:rsidRPr="004C0A89">
        <w:rPr>
          <w:color w:val="auto"/>
        </w:rPr>
        <w:t>m)</w:t>
      </w:r>
      <w:r w:rsidR="004C0A89" w:rsidRPr="004C0A89">
        <w:rPr>
          <w:color w:val="auto"/>
        </w:rPr>
        <w:t xml:space="preserve"> postupy pro bourací a rekonstrukční práce řešící základní technologie bourání</w:t>
      </w:r>
      <w:r w:rsidR="004C0A89">
        <w:rPr>
          <w:rFonts w:ascii="Calibri" w:hAnsi="Calibri" w:cs="Calibri"/>
          <w:sz w:val="24"/>
          <w:szCs w:val="24"/>
        </w:rPr>
        <w:t xml:space="preserve">, </w:t>
      </w:r>
      <w:r w:rsidR="004C0A89" w:rsidRPr="004C0A89">
        <w:rPr>
          <w:color w:val="auto"/>
        </w:rPr>
        <w:t>zejména ruční, strojní, kombinované, a za využití výbušnin, zajištění pracovišť s bouracími pracemi, podchycení bouraných konstrukcí, odvoz sutin, zajištění všech fyzických osob zdržujících se na staveništi ve výšce, zabezpečení inženýrských sítí, jejich náhradní vedení, zabezpečení okolních objektů a prostor</w:t>
      </w:r>
      <w:bookmarkEnd w:id="32"/>
    </w:p>
    <w:tbl>
      <w:tblPr>
        <w:tblStyle w:val="TableGrid"/>
        <w:tblW w:w="9271" w:type="dxa"/>
        <w:tblInd w:w="-86" w:type="dxa"/>
        <w:tblCellMar>
          <w:top w:w="52" w:type="dxa"/>
          <w:left w:w="115" w:type="dxa"/>
          <w:right w:w="122" w:type="dxa"/>
        </w:tblCellMar>
        <w:tblLook w:val="04A0" w:firstRow="1" w:lastRow="0" w:firstColumn="1" w:lastColumn="0" w:noHBand="0" w:noVBand="1"/>
      </w:tblPr>
      <w:tblGrid>
        <w:gridCol w:w="9271"/>
      </w:tblGrid>
      <w:tr w:rsidR="00C30C93" w14:paraId="2E878C19" w14:textId="77777777" w:rsidTr="00C30C93">
        <w:trPr>
          <w:trHeight w:val="1860"/>
        </w:trPr>
        <w:tc>
          <w:tcPr>
            <w:tcW w:w="9271" w:type="dxa"/>
            <w:tcBorders>
              <w:top w:val="single" w:sz="2" w:space="0" w:color="000000"/>
              <w:left w:val="single" w:sz="2" w:space="0" w:color="000000"/>
              <w:bottom w:val="single" w:sz="2" w:space="0" w:color="000000"/>
              <w:right w:val="single" w:sz="2" w:space="0" w:color="000000"/>
            </w:tcBorders>
            <w:hideMark/>
          </w:tcPr>
          <w:p w14:paraId="13F3AB79" w14:textId="60485CDF" w:rsidR="00C30C93" w:rsidRDefault="00C30C93" w:rsidP="00C30C93">
            <w:r>
              <w:rPr>
                <w:sz w:val="24"/>
                <w:u w:val="single" w:color="000000"/>
              </w:rPr>
              <w:t>Základní rizika při provádění bouracíc</w:t>
            </w:r>
            <w:r w:rsidR="005D3D19">
              <w:rPr>
                <w:sz w:val="24"/>
                <w:u w:val="single" w:color="000000"/>
              </w:rPr>
              <w:t>h p</w:t>
            </w:r>
            <w:r>
              <w:rPr>
                <w:sz w:val="24"/>
                <w:u w:val="single" w:color="000000"/>
              </w:rPr>
              <w:t>rac</w:t>
            </w:r>
            <w:r w:rsidR="005D3D19">
              <w:rPr>
                <w:sz w:val="24"/>
                <w:u w:val="single" w:color="000000"/>
              </w:rPr>
              <w:t>í:</w:t>
            </w:r>
          </w:p>
          <w:p w14:paraId="0605FB54" w14:textId="475BA1BD" w:rsidR="00C30C93" w:rsidRDefault="00C30C93" w:rsidP="00C30C93">
            <w:pPr>
              <w:ind w:left="699" w:firstLine="29"/>
            </w:pPr>
            <w:r>
              <w:rPr>
                <w:sz w:val="24"/>
              </w:rPr>
              <w:t>pád a zřízení bouraného zdiva nebo konstrukční části objektu na pracovníka neřízené nekontrolovatelné, předčasné a náhlé zřícení konstrukce zřícení části objektu nebo konstrukce po narušení nebo vybourání nosné zdi, pilíře a jiné nosné nebo podpěrné konstrukce pád materiálu nebo části konstrukce na osobu - zasažení pracovníka nebo cizí osoby pádem materiálu z výšky prašnost vibrace a hluk</w:t>
            </w:r>
          </w:p>
        </w:tc>
      </w:tr>
    </w:tbl>
    <w:p w14:paraId="255AB632" w14:textId="77777777" w:rsidR="00C30C93" w:rsidRDefault="00C30C93" w:rsidP="00C30C93">
      <w:pPr>
        <w:spacing w:after="60" w:line="256" w:lineRule="auto"/>
        <w:ind w:left="9" w:hanging="10"/>
        <w:rPr>
          <w:sz w:val="24"/>
          <w:u w:val="single" w:color="000000"/>
        </w:rPr>
      </w:pPr>
    </w:p>
    <w:p w14:paraId="211678F8" w14:textId="3F5E727B" w:rsidR="00C30C93" w:rsidRDefault="00C30C93" w:rsidP="00C30C93">
      <w:pPr>
        <w:spacing w:after="60" w:line="256" w:lineRule="auto"/>
        <w:ind w:left="9" w:hanging="10"/>
        <w:rPr>
          <w:rFonts w:ascii="Courier New" w:eastAsia="Courier New" w:hAnsi="Courier New" w:cs="Courier New"/>
          <w:color w:val="000000"/>
        </w:rPr>
      </w:pPr>
      <w:r>
        <w:rPr>
          <w:sz w:val="24"/>
          <w:u w:val="single" w:color="000000"/>
        </w:rPr>
        <w:t>Základní bezpečnostní opatření;</w:t>
      </w:r>
    </w:p>
    <w:p w14:paraId="762B8C6B" w14:textId="57B1FE90" w:rsidR="00C30C93" w:rsidRDefault="00C30C93" w:rsidP="00C30C93">
      <w:pPr>
        <w:spacing w:after="0" w:line="240" w:lineRule="auto"/>
        <w:ind w:right="11"/>
      </w:pPr>
      <w:r>
        <w:t xml:space="preserve">Před zahájením bouracích prací, se musí provést odborná prohlídka a průzkum stavu staveniště a jeho okolí, zjistit polohy veškerých sítí. O provedeném průzkumu musí být proveden zápis. Ze získaných údajů a informací zhotovitel bouracích prací zpracuje před zahájením prací technologický </w:t>
      </w:r>
      <w:r>
        <w:lastRenderedPageBreak/>
        <w:t>postup, za kontrolu odpovídá stavbyvedoucí a koordinátor BOZP ve fázi realizace stavby a statik. Při změně podmínek v průběhu bouracích prací, musí být technologický postup upraven tak, aby byla zajištěna bezpečnost pracovníků. Bourací práce je možné zahájit až po vydání písemného příkazu zápisem do stavebního deníku odpovědným pracovníkem.</w:t>
      </w:r>
    </w:p>
    <w:p w14:paraId="12F244C3" w14:textId="77777777" w:rsidR="00C30C93" w:rsidRDefault="00C30C93" w:rsidP="00C30C93">
      <w:pPr>
        <w:spacing w:after="87"/>
        <w:ind w:left="35" w:right="14"/>
        <w:rPr>
          <w:sz w:val="24"/>
        </w:rPr>
      </w:pPr>
    </w:p>
    <w:p w14:paraId="7FB6EC43" w14:textId="0B7497DA" w:rsidR="00C30C93" w:rsidRDefault="00C30C93" w:rsidP="00C30C93">
      <w:pPr>
        <w:spacing w:after="87"/>
        <w:ind w:left="35" w:right="14"/>
      </w:pPr>
      <w:r>
        <w:rPr>
          <w:sz w:val="24"/>
        </w:rPr>
        <w:t>Hlavní zásady při bouracích pracích:</w:t>
      </w:r>
    </w:p>
    <w:p w14:paraId="2792CF3C" w14:textId="7B41CB2B" w:rsidR="00C30C93" w:rsidRPr="00FD4D2A" w:rsidRDefault="00C30C93" w:rsidP="006D0E00">
      <w:pPr>
        <w:numPr>
          <w:ilvl w:val="0"/>
          <w:numId w:val="51"/>
        </w:numPr>
        <w:spacing w:after="35" w:line="225" w:lineRule="auto"/>
        <w:ind w:right="14"/>
        <w:jc w:val="both"/>
        <w:rPr>
          <w:sz w:val="24"/>
          <w:szCs w:val="24"/>
        </w:rPr>
      </w:pPr>
      <w:r w:rsidRPr="00FD4D2A">
        <w:rPr>
          <w:sz w:val="24"/>
          <w:szCs w:val="24"/>
        </w:rPr>
        <w:t>Bourání částí konstrukce se provádí zásadně od shora dolů.</w:t>
      </w:r>
    </w:p>
    <w:p w14:paraId="51A78D1F" w14:textId="5C15F462" w:rsidR="00C30C93" w:rsidRPr="00FD4D2A" w:rsidRDefault="00C30C93" w:rsidP="006D0E00">
      <w:pPr>
        <w:numPr>
          <w:ilvl w:val="0"/>
          <w:numId w:val="51"/>
        </w:numPr>
        <w:spacing w:after="0" w:line="225" w:lineRule="auto"/>
        <w:ind w:right="14"/>
        <w:jc w:val="both"/>
        <w:rPr>
          <w:rFonts w:ascii="Courier New" w:eastAsia="Courier New" w:hAnsi="Courier New" w:cs="Courier New"/>
          <w:color w:val="000000"/>
          <w:sz w:val="24"/>
          <w:szCs w:val="24"/>
        </w:rPr>
      </w:pPr>
      <w:r w:rsidRPr="00FD4D2A">
        <w:rPr>
          <w:sz w:val="24"/>
          <w:szCs w:val="24"/>
        </w:rPr>
        <w:t>Při ručním bourání ze zvýšených pracovních podlah musí být provedena opatření stanovená pro práce ve výškách včetně používání předepsaných OOPP</w:t>
      </w:r>
      <w:r w:rsidR="00FD4D2A">
        <w:rPr>
          <w:sz w:val="24"/>
          <w:szCs w:val="24"/>
        </w:rPr>
        <w:t>.</w:t>
      </w:r>
    </w:p>
    <w:p w14:paraId="0B45D69F" w14:textId="46AE7B1A" w:rsidR="00C30C93" w:rsidRPr="00FD4D2A" w:rsidRDefault="00C30C93" w:rsidP="006D0E00">
      <w:pPr>
        <w:numPr>
          <w:ilvl w:val="0"/>
          <w:numId w:val="51"/>
        </w:numPr>
        <w:spacing w:after="35" w:line="225" w:lineRule="auto"/>
        <w:ind w:right="14"/>
        <w:jc w:val="both"/>
        <w:rPr>
          <w:sz w:val="24"/>
          <w:szCs w:val="24"/>
        </w:rPr>
      </w:pPr>
      <w:r w:rsidRPr="00FD4D2A">
        <w:rPr>
          <w:sz w:val="24"/>
          <w:szCs w:val="24"/>
        </w:rPr>
        <w:t>Pomocné konstrukce (lešení, podpěrné konstrukce) vybudované uvnitř objektu nebo na jeho vnějších stranách se nesmí zatěžovat vybouraným materiálem</w:t>
      </w:r>
      <w:r w:rsidR="00FD4D2A">
        <w:rPr>
          <w:sz w:val="24"/>
          <w:szCs w:val="24"/>
        </w:rPr>
        <w:t>.</w:t>
      </w:r>
    </w:p>
    <w:p w14:paraId="11474DA2" w14:textId="77777777" w:rsidR="00C30C93" w:rsidRDefault="00C30C93" w:rsidP="006D0E00">
      <w:pPr>
        <w:numPr>
          <w:ilvl w:val="0"/>
          <w:numId w:val="51"/>
        </w:numPr>
        <w:spacing w:after="3" w:line="225" w:lineRule="auto"/>
        <w:ind w:right="14"/>
        <w:jc w:val="both"/>
      </w:pPr>
      <w:r>
        <w:rPr>
          <w:sz w:val="24"/>
        </w:rPr>
        <w:t>Vybouraný materiál se musí průběžně odstraňovat, aby nedošlo k přetížení podlah a stropů.</w:t>
      </w:r>
    </w:p>
    <w:p w14:paraId="7779F858" w14:textId="77777777" w:rsidR="00C30C93" w:rsidRDefault="00C30C93" w:rsidP="006D0E00">
      <w:pPr>
        <w:numPr>
          <w:ilvl w:val="0"/>
          <w:numId w:val="51"/>
        </w:numPr>
        <w:spacing w:after="3" w:line="225" w:lineRule="auto"/>
        <w:ind w:right="14"/>
        <w:jc w:val="both"/>
      </w:pPr>
      <w:r>
        <w:rPr>
          <w:sz w:val="24"/>
        </w:rPr>
        <w:t>Bourací práce nad sebou jsou zakázány, pokud nejsou v technologickém postupu stanoveny podmínky pro zajištění bezpečnosti pracovníků.</w:t>
      </w:r>
    </w:p>
    <w:p w14:paraId="1D394686" w14:textId="77777777" w:rsidR="00C30C93" w:rsidRDefault="00C30C93" w:rsidP="006D0E00">
      <w:pPr>
        <w:numPr>
          <w:ilvl w:val="0"/>
          <w:numId w:val="51"/>
        </w:numPr>
        <w:spacing w:after="3" w:line="225" w:lineRule="auto"/>
        <w:ind w:right="14"/>
        <w:jc w:val="both"/>
      </w:pPr>
      <w:r>
        <w:rPr>
          <w:sz w:val="24"/>
        </w:rPr>
        <w:t>Bourání nesmí být přerušeno, pokud není zajištěna stabilita bourané konstrukce nebo její části.</w:t>
      </w:r>
    </w:p>
    <w:p w14:paraId="39535494" w14:textId="77777777" w:rsidR="00C30C93" w:rsidRDefault="00C30C93" w:rsidP="006D0E00">
      <w:pPr>
        <w:numPr>
          <w:ilvl w:val="0"/>
          <w:numId w:val="51"/>
        </w:numPr>
        <w:spacing w:after="3" w:line="225" w:lineRule="auto"/>
        <w:ind w:right="14"/>
        <w:jc w:val="both"/>
      </w:pPr>
      <w:r>
        <w:rPr>
          <w:sz w:val="24"/>
        </w:rPr>
        <w:t>Řezání a pálení — provádění prací (vyřezávání rozvodů) na písemný příkaz (svařování ve výškách a možné riziko požáru — hořlavé nebo částečné hořlavé konstrukce) a při plnění dalších opatření stanovených ve vyhlášce č. 87/2000 Sb., včetně vybavení pracoviště nejméně 2x hasicími přístroji — IX musí být 6 kg práškový; zajištění nebezpečného prostoru pod místem práce — při provádění řezání ze zvýšených míst; skladování tlakových lahví na staveništi po skončení pracovní doby musí být na určeném místě, nutné dle ČSN 07 8304, dále označení a informování případné strážní služby a všech hlavních zhotovitelů stavby.</w:t>
      </w:r>
    </w:p>
    <w:p w14:paraId="351BBCB5" w14:textId="2C80B30B" w:rsidR="00C30C93" w:rsidRPr="00C30C93" w:rsidRDefault="00C30C93" w:rsidP="006D0E00">
      <w:pPr>
        <w:numPr>
          <w:ilvl w:val="0"/>
          <w:numId w:val="51"/>
        </w:numPr>
        <w:spacing w:after="35" w:line="225" w:lineRule="auto"/>
        <w:ind w:right="14"/>
        <w:jc w:val="both"/>
        <w:rPr>
          <w:sz w:val="24"/>
          <w:szCs w:val="24"/>
        </w:rPr>
      </w:pPr>
      <w:r w:rsidRPr="00C30C93">
        <w:rPr>
          <w:sz w:val="24"/>
          <w:szCs w:val="24"/>
        </w:rPr>
        <w:t xml:space="preserve">Místo určené pro shazování vybouraného materiálu musí být zajištěno proti vstupu osob ohrazením/vymezení pevným ochranným zábradlím (odpovídajícím požadavkům NV č. 362/2005 Sb. a dále CSN 738106) se střední tyčí a zarážkou u podlahy s označením nebezpečí pádu do prohlubně a z čela shazování pevnou vrchní tyčí, V případě zvýšeného rizika nesmí být tato činnost prováděna — špatný přístup, nesouvislý a poškozený povrch atd. Případně toto místo shozu musí být zajištěno nejméně 1,5 m od okraje prostupu pevným zábradlím s označením nebezpečí pádu do prohlubně. </w:t>
      </w:r>
    </w:p>
    <w:p w14:paraId="04232D2C" w14:textId="77777777" w:rsidR="00C30C93" w:rsidRPr="00C30C93" w:rsidRDefault="00C30C93" w:rsidP="006D0E00">
      <w:pPr>
        <w:numPr>
          <w:ilvl w:val="0"/>
          <w:numId w:val="51"/>
        </w:numPr>
        <w:spacing w:after="35" w:line="225" w:lineRule="auto"/>
        <w:ind w:right="14"/>
        <w:jc w:val="both"/>
        <w:rPr>
          <w:sz w:val="24"/>
          <w:szCs w:val="24"/>
        </w:rPr>
      </w:pPr>
      <w:r w:rsidRPr="00C30C93">
        <w:rPr>
          <w:sz w:val="24"/>
          <w:szCs w:val="24"/>
        </w:rPr>
        <w:t>Shazovat předměty a materiál na níže položená místa nebo plochy lze jen za předpokladu, že místo dopadu je zabezpečeno proti vstupu osob (pevným ohrazením v dostatečné vzdálenosti, vyloučením provozu, střežením) a jeho okolí je chráněno proti případnému odrazu nebo rozstřiku shozeného předmětu nebo materiálu, Případné označením výstražnou páskou v bezprostřední blízkosti okraje místa shozu je nedostatečným opatřením.</w:t>
      </w:r>
    </w:p>
    <w:p w14:paraId="5488940D" w14:textId="2E2926CF" w:rsidR="00C30C93" w:rsidRPr="00C30C93" w:rsidRDefault="00C30C93" w:rsidP="006D0E00">
      <w:pPr>
        <w:numPr>
          <w:ilvl w:val="0"/>
          <w:numId w:val="51"/>
        </w:numPr>
        <w:spacing w:after="0" w:line="225" w:lineRule="auto"/>
        <w:ind w:right="14"/>
        <w:jc w:val="both"/>
        <w:rPr>
          <w:sz w:val="24"/>
          <w:szCs w:val="24"/>
        </w:rPr>
      </w:pPr>
      <w:r w:rsidRPr="00C30C93">
        <w:rPr>
          <w:sz w:val="24"/>
          <w:szCs w:val="24"/>
        </w:rPr>
        <w:t>Při strojním bourání a bourání specifickými metodami, jako je řezání kyslíkem musí být zajištěn stálý dozor vykonávaný fyzickou osobou k tomu zhotovitelem prokazatelně pověřenou (fyzická osoba pověřená stálým dozorem po celou dobu výkonu stálého dozoru sleduje určené pracoviště v objektu, provádění prací a pohyb fyzických osob na něm, z tohoto pracoviště se nevzdaluje a nevykonává jinou činnost než dozor</w:t>
      </w:r>
      <w:r w:rsidR="00FD4D2A">
        <w:rPr>
          <w:sz w:val="24"/>
          <w:szCs w:val="24"/>
        </w:rPr>
        <w:t>.</w:t>
      </w:r>
    </w:p>
    <w:p w14:paraId="16A490DD" w14:textId="03332237" w:rsidR="00C30C93" w:rsidRPr="00C30C93" w:rsidRDefault="00C30C93" w:rsidP="006D0E00">
      <w:pPr>
        <w:numPr>
          <w:ilvl w:val="0"/>
          <w:numId w:val="51"/>
        </w:numPr>
        <w:spacing w:after="664" w:line="225" w:lineRule="auto"/>
        <w:ind w:right="14"/>
        <w:jc w:val="both"/>
        <w:rPr>
          <w:sz w:val="24"/>
          <w:szCs w:val="24"/>
        </w:rPr>
      </w:pPr>
      <w:r w:rsidRPr="00C30C93">
        <w:rPr>
          <w:sz w:val="24"/>
          <w:szCs w:val="24"/>
        </w:rPr>
        <w:t>V případě ohrožení pracovníků, dohodnout znamení nebo jiný pokyn všem pracovníkům k opuštění pracoviště.</w:t>
      </w:r>
    </w:p>
    <w:p w14:paraId="4A2727D7" w14:textId="3BFB4A8F" w:rsidR="004C0A89" w:rsidRPr="004C0A89" w:rsidRDefault="004135F5" w:rsidP="004135F5">
      <w:pPr>
        <w:pStyle w:val="Nadpis3"/>
        <w:rPr>
          <w:color w:val="auto"/>
        </w:rPr>
      </w:pPr>
      <w:bookmarkStart w:id="33" w:name="_Toc154049748"/>
      <w:r w:rsidRPr="004C0A89">
        <w:rPr>
          <w:color w:val="auto"/>
        </w:rPr>
        <w:lastRenderedPageBreak/>
        <w:t>n)</w:t>
      </w:r>
      <w:r w:rsidR="004C0A89" w:rsidRPr="004C0A89">
        <w:rPr>
          <w:color w:val="auto"/>
        </w:rPr>
        <w:t xml:space="preserve"> řešení montáže stropů, včetně pomocných konstrukcí, opatření zajištění bezpečné a zdraví neohrožující práce ve výšce po obvodu a v místě montáže, doprava materiálu, zajištění pod prací ve výšce</w:t>
      </w:r>
      <w:bookmarkEnd w:id="33"/>
    </w:p>
    <w:p w14:paraId="02492771" w14:textId="77777777" w:rsidR="005D3D19" w:rsidRDefault="005D3D19" w:rsidP="004C52CD">
      <w:pPr>
        <w:spacing w:after="0"/>
        <w:rPr>
          <w:rFonts w:ascii="Calibri" w:eastAsia="Calibri" w:hAnsi="Calibri" w:cs="Calibri"/>
          <w:sz w:val="24"/>
          <w:szCs w:val="24"/>
        </w:rPr>
      </w:pPr>
    </w:p>
    <w:p w14:paraId="5B3032E7" w14:textId="532331C9" w:rsidR="004C52CD" w:rsidRDefault="004C52CD" w:rsidP="004C52CD">
      <w:pPr>
        <w:spacing w:after="0"/>
        <w:rPr>
          <w:rFonts w:ascii="Calibri" w:eastAsia="Calibri" w:hAnsi="Calibri" w:cs="Calibri"/>
          <w:sz w:val="24"/>
          <w:szCs w:val="24"/>
        </w:rPr>
      </w:pPr>
      <w:r w:rsidRPr="006A4C96">
        <w:rPr>
          <w:rFonts w:ascii="Calibri" w:eastAsia="Calibri" w:hAnsi="Calibri" w:cs="Calibri"/>
          <w:sz w:val="24"/>
          <w:szCs w:val="24"/>
        </w:rPr>
        <w:t>Všechny  tyto  činnosti</w:t>
      </w:r>
      <w:r>
        <w:rPr>
          <w:rFonts w:ascii="Calibri" w:eastAsia="Calibri" w:hAnsi="Calibri" w:cs="Calibri"/>
          <w:sz w:val="24"/>
          <w:szCs w:val="24"/>
        </w:rPr>
        <w:t xml:space="preserve"> </w:t>
      </w:r>
      <w:r w:rsidR="005D3D19">
        <w:rPr>
          <w:rFonts w:ascii="Calibri" w:eastAsia="Calibri" w:hAnsi="Calibri" w:cs="Calibri"/>
          <w:sz w:val="24"/>
          <w:szCs w:val="24"/>
        </w:rPr>
        <w:t>budou</w:t>
      </w:r>
      <w:r>
        <w:rPr>
          <w:rFonts w:ascii="Calibri" w:eastAsia="Calibri" w:hAnsi="Calibri" w:cs="Calibri"/>
          <w:sz w:val="24"/>
          <w:szCs w:val="24"/>
        </w:rPr>
        <w:t xml:space="preserve">  popsány  v </w:t>
      </w:r>
      <w:r w:rsidR="00F75D9D">
        <w:rPr>
          <w:rFonts w:ascii="Calibri" w:eastAsia="Calibri" w:hAnsi="Calibri" w:cs="Calibri"/>
          <w:sz w:val="24"/>
          <w:szCs w:val="24"/>
        </w:rPr>
        <w:t xml:space="preserve"> </w:t>
      </w:r>
      <w:r>
        <w:rPr>
          <w:rFonts w:ascii="Calibri" w:eastAsia="Calibri" w:hAnsi="Calibri" w:cs="Calibri"/>
          <w:sz w:val="24"/>
          <w:szCs w:val="24"/>
        </w:rPr>
        <w:t>předložených  technologických  postupech  generálního  dodavatele  a  jsou  k nim  přijata  odpovídající  rizika  s návrhem  minimalizace  nebezpečí  pro  zaměstnance. Pro  generálního  dodavatele  bude tyto  práce  zajišťovat  jedna  firma  a  tato  firma  si  odpovídajícím způsobem zajistí pracoviště a zajistí odpovídající školení pracovníků.</w:t>
      </w:r>
    </w:p>
    <w:p w14:paraId="72E98C92" w14:textId="77777777" w:rsidR="005D3D19" w:rsidRDefault="005D3D19" w:rsidP="005D3D19">
      <w:pPr>
        <w:rPr>
          <w:rFonts w:eastAsia="Calibri" w:cstheme="minorHAnsi"/>
          <w:sz w:val="20"/>
        </w:rPr>
      </w:pPr>
    </w:p>
    <w:p w14:paraId="6E97BA61" w14:textId="7EE35966" w:rsidR="005D3D19" w:rsidRDefault="005D3D19" w:rsidP="005D3D19">
      <w:pPr>
        <w:rPr>
          <w:rFonts w:eastAsia="Calibri" w:cstheme="minorHAnsi"/>
          <w:sz w:val="20"/>
        </w:rPr>
      </w:pPr>
      <w:r>
        <w:rPr>
          <w:rFonts w:eastAsia="Calibri" w:cstheme="minorHAnsi"/>
          <w:sz w:val="20"/>
        </w:rPr>
        <w:t>Hrozí-li  při odbedňování  konstrukcí  nebezpečí  pádu  z výšky  nebo  do  hloubky, dodržuje zhotovitel  požadavky  NV č. 362/5005 Sb. Žebřík  lze  při  odbedňovacích  pracích  používat  pouze  do  výšky  3 m  odbedňované  konstrukce  nad  pracovní  podlahou  a  za  předpokladu, že  se  neuvolní  ani  neodstraňují  nosné  části  bednění  a  stabilita  žebříku  není  závislá  na demontovaných  částech  bednění  a  podpěr.</w:t>
      </w:r>
    </w:p>
    <w:p w14:paraId="36156946" w14:textId="77777777" w:rsidR="004135F5" w:rsidRDefault="004135F5" w:rsidP="004135F5">
      <w:pPr>
        <w:spacing w:after="0"/>
        <w:rPr>
          <w:rFonts w:ascii="Calibri" w:eastAsia="Calibri" w:hAnsi="Calibri" w:cs="Calibri"/>
          <w:sz w:val="20"/>
        </w:rPr>
      </w:pPr>
    </w:p>
    <w:p w14:paraId="6E7467D0" w14:textId="77777777" w:rsidR="004C0A89" w:rsidRPr="00123A9B" w:rsidRDefault="004135F5" w:rsidP="00BA3A53">
      <w:pPr>
        <w:pStyle w:val="Nadpis2"/>
        <w:spacing w:before="0" w:line="240" w:lineRule="auto"/>
        <w:ind w:left="284"/>
        <w:rPr>
          <w:color w:val="auto"/>
          <w:sz w:val="22"/>
          <w:szCs w:val="22"/>
        </w:rPr>
      </w:pPr>
      <w:bookmarkStart w:id="34" w:name="_Toc154049749"/>
      <w:r w:rsidRPr="00123A9B">
        <w:rPr>
          <w:rStyle w:val="Nadpis3Char"/>
          <w:b/>
          <w:color w:val="auto"/>
          <w:sz w:val="22"/>
          <w:szCs w:val="22"/>
        </w:rPr>
        <w:t xml:space="preserve">o) </w:t>
      </w:r>
      <w:r w:rsidR="004C0A89" w:rsidRPr="00123A9B">
        <w:rPr>
          <w:rStyle w:val="Nadpis3Char"/>
          <w:b/>
          <w:color w:val="auto"/>
          <w:sz w:val="22"/>
          <w:szCs w:val="22"/>
        </w:rPr>
        <w:t>postupy pro práci ve výškách řešící způsob zajištění proti pádu na volném okraji, proti sklouznutí</w:t>
      </w:r>
      <w:r w:rsidR="004C0A89" w:rsidRPr="00123A9B">
        <w:rPr>
          <w:color w:val="auto"/>
          <w:sz w:val="22"/>
          <w:szCs w:val="22"/>
        </w:rPr>
        <w:t>, proti propadnutí střešní konstrukcí, dopravu materiálu, konkrétní způsob zajištění prací ve výšce; při navrhování osobního zajištění osob určit systém zachycení proti pádu, včetně určení způsobu kotvení pro zajištění osob proti pádu osobními ochrannými pracovními prostředky, pokud nebylo možné přednostně užít prostředků kolektivní ochrany před prostředky osobní ochrany</w:t>
      </w:r>
      <w:bookmarkEnd w:id="34"/>
    </w:p>
    <w:p w14:paraId="63C0D633" w14:textId="77777777" w:rsidR="00143E06" w:rsidRDefault="00143E06" w:rsidP="00143E06">
      <w:pPr>
        <w:spacing w:after="0" w:line="240" w:lineRule="auto"/>
        <w:ind w:left="9" w:hanging="10"/>
        <w:rPr>
          <w:sz w:val="24"/>
          <w:u w:val="single" w:color="000000"/>
        </w:rPr>
      </w:pPr>
    </w:p>
    <w:p w14:paraId="6C7C18E4" w14:textId="6EA8242D" w:rsidR="00143E06" w:rsidRDefault="00143E06" w:rsidP="00143E06">
      <w:pPr>
        <w:spacing w:after="0" w:line="240" w:lineRule="auto"/>
        <w:ind w:left="9" w:hanging="10"/>
        <w:rPr>
          <w:sz w:val="24"/>
          <w:u w:val="single" w:color="000000"/>
        </w:rPr>
      </w:pPr>
      <w:r>
        <w:rPr>
          <w:sz w:val="24"/>
          <w:u w:val="single" w:color="000000"/>
        </w:rPr>
        <w:t xml:space="preserve">Základní bezpečnostní opatření </w:t>
      </w:r>
      <w:r>
        <w:rPr>
          <w:noProof/>
        </w:rPr>
        <w:drawing>
          <wp:inline distT="0" distB="0" distL="0" distR="0" wp14:anchorId="1EAFEA3F" wp14:editId="4803EB8B">
            <wp:extent cx="15240" cy="83820"/>
            <wp:effectExtent l="0" t="0" r="3810" b="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33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5240" cy="83820"/>
                    </a:xfrm>
                    <a:prstGeom prst="rect">
                      <a:avLst/>
                    </a:prstGeom>
                    <a:noFill/>
                    <a:ln>
                      <a:noFill/>
                    </a:ln>
                  </pic:spPr>
                </pic:pic>
              </a:graphicData>
            </a:graphic>
          </wp:inline>
        </w:drawing>
      </w:r>
    </w:p>
    <w:p w14:paraId="4380C9DC" w14:textId="77777777" w:rsidR="00BA3A53" w:rsidRDefault="00BA3A53" w:rsidP="00143E06">
      <w:pPr>
        <w:spacing w:after="0" w:line="240" w:lineRule="auto"/>
        <w:ind w:left="9" w:hanging="10"/>
      </w:pPr>
    </w:p>
    <w:p w14:paraId="7BDEF037" w14:textId="0859AD65" w:rsidR="00143E06" w:rsidRDefault="00143E06" w:rsidP="006D0E00">
      <w:pPr>
        <w:numPr>
          <w:ilvl w:val="0"/>
          <w:numId w:val="52"/>
        </w:numPr>
        <w:spacing w:after="0" w:line="240" w:lineRule="auto"/>
        <w:ind w:left="284" w:right="11" w:hanging="284"/>
        <w:jc w:val="both"/>
      </w:pPr>
      <w:r>
        <w:t>ZDĚNÍ: koruna vyzdívané stěny musí být vysoká minimálně 0,6 m, jinak musí být zajištěna ochrana proti pádu z výšky pomocí kolektivní ochrany — zábradlím nebo osobním zajištěním pracovníků. Materiál připravený ke zdění musí být uložen tak, aby pro práci zůstal volný pracovní prostor široký nejméně 0,6 — zejména při používání dočasných stavebních konstrukcí — lešení Na právě vyzdívanou stěnu se nesmí vstupovat nebo ji jinak zatěžovat Pod místem zdění musí být ohraničen nebezpečný prostor zábradlím,</w:t>
      </w:r>
    </w:p>
    <w:p w14:paraId="735DC053" w14:textId="77777777" w:rsidR="00BA3A53" w:rsidRDefault="00BA3A53" w:rsidP="00BA3A53">
      <w:pPr>
        <w:spacing w:after="0" w:line="240" w:lineRule="auto"/>
        <w:ind w:left="284" w:right="11"/>
        <w:jc w:val="both"/>
      </w:pPr>
    </w:p>
    <w:p w14:paraId="32B25695" w14:textId="62D4DFB0" w:rsidR="00143E06" w:rsidRDefault="00143E06" w:rsidP="006D0E00">
      <w:pPr>
        <w:numPr>
          <w:ilvl w:val="0"/>
          <w:numId w:val="52"/>
        </w:numPr>
        <w:spacing w:after="0" w:line="240" w:lineRule="auto"/>
        <w:ind w:left="284" w:right="11" w:hanging="284"/>
        <w:jc w:val="both"/>
      </w:pPr>
      <w:r>
        <w:t xml:space="preserve">PRÁCE obvodových konstrukcích, fasádě: zajištění proti pádu osob technickou konstrukcí - kolektivním zajištěním (požadavek na provedení dočasné stavební konstrukcí (lešení) — podle návodu od výrobce, NV č, 362/2005 Sb., ČSN 73 8101 a dalších příslušných technických norem dle konkrétního druhu použitého lešení; případné osobní zajištění pro práci ve výškách musí být předem odsouhlaseno koordinátorem BOZP, včetně konkrétních podmínek pro jeho použití stanovených v technologickém postupu s určenými kotvícími body </w:t>
      </w:r>
      <w:r>
        <w:rPr>
          <w:noProof/>
        </w:rPr>
        <w:drawing>
          <wp:inline distT="0" distB="0" distL="0" distR="0" wp14:anchorId="49AC2BF7" wp14:editId="37AF802C">
            <wp:extent cx="45720" cy="53340"/>
            <wp:effectExtent l="0" t="0" r="0"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1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5720" cy="53340"/>
                    </a:xfrm>
                    <a:prstGeom prst="rect">
                      <a:avLst/>
                    </a:prstGeom>
                    <a:noFill/>
                    <a:ln>
                      <a:noFill/>
                    </a:ln>
                  </pic:spPr>
                </pic:pic>
              </a:graphicData>
            </a:graphic>
          </wp:inline>
        </w:drawing>
      </w:r>
      <w:r>
        <w:t xml:space="preserve"> pod místem pracoviště nebudou prováděny souběžně žádné práce </w:t>
      </w:r>
      <w:r>
        <w:rPr>
          <w:noProof/>
        </w:rPr>
        <w:drawing>
          <wp:inline distT="0" distB="0" distL="0" distR="0" wp14:anchorId="6D1F7FF0" wp14:editId="6F2F1598">
            <wp:extent cx="53340" cy="53340"/>
            <wp:effectExtent l="0" t="0" r="0" b="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1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3340" cy="53340"/>
                    </a:xfrm>
                    <a:prstGeom prst="rect">
                      <a:avLst/>
                    </a:prstGeom>
                    <a:noFill/>
                    <a:ln>
                      <a:noFill/>
                    </a:ln>
                  </pic:spPr>
                </pic:pic>
              </a:graphicData>
            </a:graphic>
          </wp:inline>
        </w:drawing>
      </w:r>
      <w:r>
        <w:t xml:space="preserve"> zajištění nebezpečného prostoru pod místem práce proti vstupu nepovolaných osob oplocením/ohrazením ve vzdálenosti nejméně 1,5 m (staveniště musí být oploceno souvislým stabilním plným oplocením ve výšce nejméně 1,8 m - zabránění vstupu nepovolaných osob a dětí na lešení!) nebo střežením určenou osobou po celém obvodu prováděných prací (nutno plnit podmínky stanovené v NV č. 362/2005 Sb.)</w:t>
      </w:r>
    </w:p>
    <w:p w14:paraId="0997BB20" w14:textId="77777777" w:rsidR="00143E06" w:rsidRDefault="00143E06" w:rsidP="00143E06">
      <w:pPr>
        <w:spacing w:after="3" w:line="256" w:lineRule="auto"/>
        <w:ind w:left="709" w:hanging="10"/>
        <w:rPr>
          <w:sz w:val="28"/>
        </w:rPr>
      </w:pPr>
    </w:p>
    <w:p w14:paraId="7EB05B7B" w14:textId="3E688683" w:rsidR="00143E06" w:rsidRPr="00143E06" w:rsidRDefault="00143E06" w:rsidP="00143E06">
      <w:pPr>
        <w:spacing w:after="3" w:line="256" w:lineRule="auto"/>
        <w:ind w:left="709" w:hanging="425"/>
        <w:rPr>
          <w:sz w:val="24"/>
          <w:szCs w:val="24"/>
        </w:rPr>
      </w:pPr>
      <w:r w:rsidRPr="00143E06">
        <w:rPr>
          <w:sz w:val="24"/>
          <w:szCs w:val="24"/>
        </w:rPr>
        <w:t>PRÁCE VE VÝŠKÁCH - NA ST</w:t>
      </w:r>
      <w:r>
        <w:rPr>
          <w:sz w:val="24"/>
          <w:szCs w:val="24"/>
        </w:rPr>
        <w:t>ŘEŠE</w:t>
      </w:r>
      <w:r w:rsidRPr="00143E06">
        <w:rPr>
          <w:sz w:val="24"/>
          <w:szCs w:val="24"/>
        </w:rPr>
        <w:t>, ROZVODECH, atd.:</w:t>
      </w:r>
    </w:p>
    <w:p w14:paraId="2F946ACC" w14:textId="47C33C2A" w:rsidR="00143E06" w:rsidRDefault="00143E06" w:rsidP="00143E06">
      <w:pPr>
        <w:spacing w:after="130"/>
        <w:ind w:left="284" w:right="14" w:hanging="25"/>
      </w:pPr>
      <w:r>
        <w:t>Práce ve výškách patří mezi nejrizikovější činnosti na stavbě. Je proto nutné řídit se bezpodmínečně všemi předpisy bezpečnosti práce, zvláště pak NV č, 362/2005 Sb. O práci ve výškách se jedná a zhotovitel zajistí opatření:</w:t>
      </w:r>
    </w:p>
    <w:p w14:paraId="066D23FA" w14:textId="7AB0DAA2" w:rsidR="00AF0F3A" w:rsidRDefault="00511437" w:rsidP="00214A54">
      <w:pPr>
        <w:rPr>
          <w:szCs w:val="20"/>
        </w:rPr>
      </w:pPr>
      <w:r>
        <w:rPr>
          <w:szCs w:val="20"/>
        </w:rPr>
        <w:lastRenderedPageBreak/>
        <w:t xml:space="preserve">Stávající </w:t>
      </w:r>
      <w:proofErr w:type="gramStart"/>
      <w:r>
        <w:rPr>
          <w:szCs w:val="20"/>
        </w:rPr>
        <w:t>objekt</w:t>
      </w:r>
      <w:r w:rsidR="00AF0F3A">
        <w:rPr>
          <w:szCs w:val="20"/>
        </w:rPr>
        <w:t xml:space="preserve">  má</w:t>
      </w:r>
      <w:proofErr w:type="gramEnd"/>
      <w:r w:rsidR="00AF0F3A">
        <w:rPr>
          <w:szCs w:val="20"/>
        </w:rPr>
        <w:t xml:space="preserve">  plochou  střechu  a  proti  pádu  bude  zabezpečeno   lešením  po  celém  obvodu  objektu. </w:t>
      </w:r>
      <w:r w:rsidR="00856FF2">
        <w:rPr>
          <w:szCs w:val="20"/>
        </w:rPr>
        <w:t xml:space="preserve"> </w:t>
      </w:r>
      <w:proofErr w:type="gramStart"/>
      <w:r w:rsidR="00856FF2">
        <w:rPr>
          <w:szCs w:val="20"/>
        </w:rPr>
        <w:t>Po  zhodnocení</w:t>
      </w:r>
      <w:proofErr w:type="gramEnd"/>
      <w:r w:rsidR="00856FF2">
        <w:rPr>
          <w:szCs w:val="20"/>
        </w:rPr>
        <w:t xml:space="preserve">  na  místě  bude  zabezpečeno  event. zábradlím, které bude  ukotveno  do  obvodového  pláště  do  doby  než  bude  proveden  záchytný  systém. Při  stavbě  bude  použit  dle  potřeby  k zajištění  pádu. </w:t>
      </w:r>
    </w:p>
    <w:p w14:paraId="2409E978" w14:textId="77777777" w:rsidR="004135F5" w:rsidRPr="00F75D9D" w:rsidRDefault="004135F5" w:rsidP="004135F5">
      <w:pPr>
        <w:spacing w:before="100" w:after="100" w:line="240" w:lineRule="auto"/>
        <w:rPr>
          <w:rFonts w:eastAsia="Times New Roman" w:cstheme="minorHAnsi"/>
          <w:b/>
          <w:sz w:val="24"/>
          <w:szCs w:val="24"/>
        </w:rPr>
      </w:pPr>
      <w:r w:rsidRPr="00F75D9D">
        <w:rPr>
          <w:rFonts w:eastAsia="Times New Roman" w:cstheme="minorHAnsi"/>
          <w:b/>
          <w:sz w:val="24"/>
          <w:szCs w:val="24"/>
        </w:rPr>
        <w:t>Před zahájením vlastní práce</w:t>
      </w:r>
    </w:p>
    <w:p w14:paraId="0C415C37" w14:textId="77777777" w:rsidR="00511437" w:rsidRDefault="00511437" w:rsidP="00F75D9D">
      <w:pPr>
        <w:spacing w:after="0"/>
        <w:rPr>
          <w:rFonts w:ascii="Calibri" w:eastAsia="Calibri" w:hAnsi="Calibri" w:cs="Calibri"/>
          <w:sz w:val="24"/>
          <w:szCs w:val="24"/>
        </w:rPr>
      </w:pPr>
    </w:p>
    <w:p w14:paraId="2B4E5B2E" w14:textId="6DC07B26" w:rsidR="004135F5" w:rsidRDefault="00F75D9D" w:rsidP="00F75D9D">
      <w:pPr>
        <w:spacing w:after="0"/>
        <w:rPr>
          <w:rFonts w:eastAsia="Times New Roman" w:cstheme="minorHAnsi"/>
          <w:sz w:val="24"/>
          <w:szCs w:val="24"/>
        </w:rPr>
      </w:pPr>
      <w:proofErr w:type="gramStart"/>
      <w:r w:rsidRPr="006A4C96">
        <w:rPr>
          <w:rFonts w:ascii="Calibri" w:eastAsia="Calibri" w:hAnsi="Calibri" w:cs="Calibri"/>
          <w:sz w:val="24"/>
          <w:szCs w:val="24"/>
        </w:rPr>
        <w:t>Všechny  tyto</w:t>
      </w:r>
      <w:proofErr w:type="gramEnd"/>
      <w:r w:rsidRPr="006A4C96">
        <w:rPr>
          <w:rFonts w:ascii="Calibri" w:eastAsia="Calibri" w:hAnsi="Calibri" w:cs="Calibri"/>
          <w:sz w:val="24"/>
          <w:szCs w:val="24"/>
        </w:rPr>
        <w:t xml:space="preserve">  činnosti</w:t>
      </w:r>
      <w:r>
        <w:rPr>
          <w:rFonts w:ascii="Calibri" w:eastAsia="Calibri" w:hAnsi="Calibri" w:cs="Calibri"/>
          <w:sz w:val="24"/>
          <w:szCs w:val="24"/>
        </w:rPr>
        <w:t xml:space="preserve">  jsou  popsány  a  jsou  k nim  přijata  odpovídající  rizika  s návrhem  minimalizace  nebezpečí  pro  zaměstnance.</w:t>
      </w:r>
      <w:r w:rsidRPr="00F75D9D">
        <w:rPr>
          <w:rFonts w:eastAsia="Times New Roman" w:cstheme="minorHAnsi"/>
          <w:sz w:val="24"/>
          <w:szCs w:val="24"/>
        </w:rPr>
        <w:t xml:space="preserve"> </w:t>
      </w:r>
      <w:r w:rsidR="004135F5" w:rsidRPr="00F75D9D">
        <w:rPr>
          <w:rFonts w:eastAsia="Times New Roman" w:cstheme="minorHAnsi"/>
          <w:sz w:val="24"/>
          <w:szCs w:val="24"/>
        </w:rPr>
        <w:t>Práce na střechách - je třeba provést hodnocení rizik ještě před zahájením vlastní práce.</w:t>
      </w:r>
      <w:r w:rsidR="000747EA">
        <w:rPr>
          <w:rFonts w:eastAsia="Times New Roman" w:cstheme="minorHAnsi"/>
          <w:sz w:val="24"/>
          <w:szCs w:val="24"/>
        </w:rPr>
        <w:t xml:space="preserve">  Při práci na střeše bude v některých časových úsecích probíhat více činností firem</w:t>
      </w:r>
      <w:r>
        <w:rPr>
          <w:rFonts w:ascii="Calibri" w:eastAsia="Calibri" w:hAnsi="Calibri" w:cs="Calibri"/>
          <w:sz w:val="24"/>
          <w:szCs w:val="24"/>
        </w:rPr>
        <w:t xml:space="preserve"> a  t</w:t>
      </w:r>
      <w:r w:rsidR="000747EA">
        <w:rPr>
          <w:rFonts w:ascii="Calibri" w:eastAsia="Calibri" w:hAnsi="Calibri" w:cs="Calibri"/>
          <w:sz w:val="24"/>
          <w:szCs w:val="24"/>
        </w:rPr>
        <w:t>yto  firmy</w:t>
      </w:r>
      <w:r>
        <w:rPr>
          <w:rFonts w:ascii="Calibri" w:eastAsia="Calibri" w:hAnsi="Calibri" w:cs="Calibri"/>
          <w:sz w:val="24"/>
          <w:szCs w:val="24"/>
        </w:rPr>
        <w:t xml:space="preserve">  si  odpovídajícím způsobem zajistí </w:t>
      </w:r>
      <w:r w:rsidR="00BF1470">
        <w:rPr>
          <w:rFonts w:ascii="Calibri" w:eastAsia="Calibri" w:hAnsi="Calibri" w:cs="Calibri"/>
          <w:sz w:val="24"/>
          <w:szCs w:val="24"/>
        </w:rPr>
        <w:t>p</w:t>
      </w:r>
      <w:r>
        <w:rPr>
          <w:rFonts w:ascii="Calibri" w:eastAsia="Calibri" w:hAnsi="Calibri" w:cs="Calibri"/>
          <w:sz w:val="24"/>
          <w:szCs w:val="24"/>
        </w:rPr>
        <w:t xml:space="preserve">racoviště a zajistí odpovídající školení pracovníků. </w:t>
      </w:r>
      <w:r w:rsidR="004135F5" w:rsidRPr="00F75D9D">
        <w:rPr>
          <w:rFonts w:eastAsia="Times New Roman" w:cstheme="minorHAnsi"/>
          <w:sz w:val="24"/>
          <w:szCs w:val="24"/>
        </w:rPr>
        <w:t>Je nutné dát k dispozici potřebné vybavení, aplikovat preventivní opatření a odpovídající systém práce. Dělníci musejí být jasně instruováni a</w:t>
      </w:r>
      <w:r w:rsidRPr="00F75D9D">
        <w:rPr>
          <w:rFonts w:eastAsia="Times New Roman" w:cstheme="minorHAnsi"/>
          <w:sz w:val="24"/>
          <w:szCs w:val="24"/>
        </w:rPr>
        <w:t xml:space="preserve"> </w:t>
      </w:r>
      <w:r w:rsidR="004135F5" w:rsidRPr="00F75D9D">
        <w:rPr>
          <w:rFonts w:eastAsia="Times New Roman" w:cstheme="minorHAnsi"/>
          <w:sz w:val="24"/>
          <w:szCs w:val="24"/>
        </w:rPr>
        <w:t>vyškoleni a minimalizovat rizika.</w:t>
      </w:r>
    </w:p>
    <w:p w14:paraId="1C2CB35F" w14:textId="77777777" w:rsidR="004135F5" w:rsidRDefault="004135F5" w:rsidP="004135F5">
      <w:pPr>
        <w:tabs>
          <w:tab w:val="left" w:pos="720"/>
        </w:tabs>
        <w:spacing w:before="100" w:after="100" w:line="240" w:lineRule="auto"/>
        <w:ind w:left="360"/>
        <w:jc w:val="both"/>
        <w:rPr>
          <w:rFonts w:ascii="Times New Roman" w:eastAsia="Times New Roman" w:hAnsi="Times New Roman" w:cs="Times New Roman"/>
          <w:sz w:val="24"/>
        </w:rPr>
      </w:pPr>
    </w:p>
    <w:p w14:paraId="79E9F689" w14:textId="77777777" w:rsidR="004135F5" w:rsidRDefault="004135F5" w:rsidP="004135F5">
      <w:pPr>
        <w:tabs>
          <w:tab w:val="left" w:pos="720"/>
        </w:tabs>
        <w:spacing w:before="100" w:after="100" w:line="240" w:lineRule="auto"/>
        <w:ind w:left="360"/>
        <w:jc w:val="both"/>
        <w:rPr>
          <w:rFonts w:ascii="Times New Roman" w:eastAsia="Times New Roman" w:hAnsi="Times New Roman" w:cs="Times New Roman"/>
          <w:sz w:val="24"/>
        </w:rPr>
      </w:pPr>
      <w:r>
        <w:object w:dxaOrig="3462" w:dyaOrig="1802" w14:anchorId="75D17C32">
          <v:rect id="rectole0000000028" o:spid="_x0000_i1030" style="width:173.4pt;height:90pt" o:ole="" o:preferrelative="t" stroked="f">
            <v:imagedata r:id="rId34" o:title=""/>
          </v:rect>
          <o:OLEObject Type="Embed" ProgID="StaticMetafile" ShapeID="rectole0000000028" DrawAspect="Content" ObjectID="_1764666693" r:id="rId35"/>
        </w:object>
      </w:r>
    </w:p>
    <w:p w14:paraId="2C4A0000" w14:textId="77777777" w:rsidR="00BD0EBC" w:rsidRDefault="00BD0EBC" w:rsidP="004135F5">
      <w:pPr>
        <w:spacing w:after="0"/>
        <w:rPr>
          <w:rFonts w:ascii="Calibri" w:eastAsia="Calibri" w:hAnsi="Calibri" w:cs="Calibri"/>
          <w:sz w:val="20"/>
          <w:u w:val="single"/>
        </w:rPr>
      </w:pPr>
    </w:p>
    <w:p w14:paraId="12AE9851" w14:textId="77777777" w:rsidR="00511437" w:rsidRDefault="00511437" w:rsidP="002849AA">
      <w:pPr>
        <w:ind w:left="756" w:right="14"/>
      </w:pPr>
    </w:p>
    <w:p w14:paraId="1C12C7EC" w14:textId="77777777" w:rsidR="00511437" w:rsidRDefault="00511437" w:rsidP="002849AA">
      <w:pPr>
        <w:ind w:left="756" w:right="14"/>
      </w:pPr>
    </w:p>
    <w:p w14:paraId="0D6D198C" w14:textId="4F160D8D" w:rsidR="002849AA" w:rsidRDefault="002849AA" w:rsidP="002849AA">
      <w:pPr>
        <w:ind w:left="756" w:right="14"/>
      </w:pPr>
      <w:r>
        <w:t>Prostředky osobního zajištění jsou zejména:</w:t>
      </w:r>
    </w:p>
    <w:p w14:paraId="2D79BF97" w14:textId="77777777" w:rsidR="002849AA" w:rsidRDefault="002849AA" w:rsidP="006D0E00">
      <w:pPr>
        <w:numPr>
          <w:ilvl w:val="0"/>
          <w:numId w:val="53"/>
        </w:numPr>
        <w:spacing w:after="35" w:line="225" w:lineRule="auto"/>
        <w:ind w:right="14" w:hanging="130"/>
        <w:jc w:val="both"/>
      </w:pPr>
      <w:r>
        <w:t>bezpečnostní lano,</w:t>
      </w:r>
    </w:p>
    <w:p w14:paraId="32B7DDE2" w14:textId="77777777" w:rsidR="002849AA" w:rsidRDefault="002849AA" w:rsidP="006D0E00">
      <w:pPr>
        <w:numPr>
          <w:ilvl w:val="0"/>
          <w:numId w:val="53"/>
        </w:numPr>
        <w:spacing w:after="35" w:line="225" w:lineRule="auto"/>
        <w:ind w:right="14" w:hanging="130"/>
        <w:jc w:val="both"/>
      </w:pPr>
      <w:r>
        <w:t>bezpečnostní pás,</w:t>
      </w:r>
    </w:p>
    <w:p w14:paraId="52C7F703" w14:textId="77777777" w:rsidR="002849AA" w:rsidRDefault="002849AA" w:rsidP="006D0E00">
      <w:pPr>
        <w:numPr>
          <w:ilvl w:val="0"/>
          <w:numId w:val="53"/>
        </w:numPr>
        <w:spacing w:after="35" w:line="225" w:lineRule="auto"/>
        <w:ind w:right="14" w:hanging="130"/>
        <w:jc w:val="both"/>
      </w:pPr>
      <w:r>
        <w:t>bezpečnostní postroji</w:t>
      </w:r>
    </w:p>
    <w:p w14:paraId="5C5C105B" w14:textId="77777777" w:rsidR="002849AA" w:rsidRDefault="002849AA" w:rsidP="006D0E00">
      <w:pPr>
        <w:numPr>
          <w:ilvl w:val="0"/>
          <w:numId w:val="53"/>
        </w:numPr>
        <w:spacing w:after="35" w:line="225" w:lineRule="auto"/>
        <w:ind w:right="14" w:hanging="130"/>
        <w:jc w:val="both"/>
      </w:pPr>
      <w:r>
        <w:t>samonavíjecí kladka,</w:t>
      </w:r>
    </w:p>
    <w:p w14:paraId="52EC688C" w14:textId="77777777" w:rsidR="002849AA" w:rsidRDefault="002849AA" w:rsidP="006D0E00">
      <w:pPr>
        <w:numPr>
          <w:ilvl w:val="0"/>
          <w:numId w:val="53"/>
        </w:numPr>
        <w:spacing w:after="235" w:line="225" w:lineRule="auto"/>
        <w:ind w:right="14" w:hanging="130"/>
        <w:jc w:val="both"/>
      </w:pPr>
      <w:r>
        <w:t>bezpečnostní brzda,</w:t>
      </w:r>
    </w:p>
    <w:p w14:paraId="52739581" w14:textId="77777777" w:rsidR="002849AA" w:rsidRPr="00BF1470" w:rsidRDefault="002849AA" w:rsidP="00BF1470">
      <w:pPr>
        <w:spacing w:after="248"/>
        <w:ind w:right="14"/>
        <w:rPr>
          <w:sz w:val="24"/>
          <w:szCs w:val="24"/>
        </w:rPr>
      </w:pPr>
      <w:r w:rsidRPr="00BF1470">
        <w:rPr>
          <w:sz w:val="24"/>
          <w:szCs w:val="24"/>
        </w:rPr>
        <w:t>Použití konkrétního osobního zajištění stanoví zhotovitel v technologickém postupu odpovědný pracovník zhotovitele.</w:t>
      </w:r>
    </w:p>
    <w:p w14:paraId="7B7006E9" w14:textId="65AA50FB" w:rsidR="002849AA" w:rsidRPr="00BF1470" w:rsidRDefault="002849AA" w:rsidP="00BF1470">
      <w:pPr>
        <w:spacing w:after="5"/>
        <w:ind w:right="14"/>
        <w:rPr>
          <w:sz w:val="24"/>
          <w:szCs w:val="24"/>
        </w:rPr>
      </w:pPr>
      <w:r w:rsidRPr="00BF1470">
        <w:rPr>
          <w:sz w:val="24"/>
          <w:szCs w:val="24"/>
        </w:rPr>
        <w:t>Místo uchycení osobního zajištění musí být stanoveno odpovědným pracovníkem zhotovitelem v pracovním nebo technologickém postupu. Kotvící body musí být schopny odolat silám předpokládaného pásu a odpovídajícímu namáhání dle druhu kotvícího bodu a systému ochrany proti pádu. Při přepínání na jiný kotvící bod je nutno používat tříbodový spojovací prostředek se dvěma karabinami, které se střídavé zajišťují k pevnému bodu konstrukce.</w:t>
      </w:r>
    </w:p>
    <w:p w14:paraId="13C60FA2" w14:textId="77777777" w:rsidR="002849AA" w:rsidRPr="00BF1470" w:rsidRDefault="002849AA" w:rsidP="00BF1470">
      <w:pPr>
        <w:spacing w:after="119"/>
        <w:ind w:right="14"/>
        <w:rPr>
          <w:sz w:val="24"/>
          <w:szCs w:val="24"/>
        </w:rPr>
      </w:pPr>
      <w:r w:rsidRPr="00BF1470">
        <w:rPr>
          <w:sz w:val="24"/>
          <w:szCs w:val="24"/>
        </w:rPr>
        <w:t>Prostředky osobního zajištění se kontrolují před a po každém použití.</w:t>
      </w:r>
    </w:p>
    <w:p w14:paraId="30527E6A" w14:textId="77777777" w:rsidR="002849AA" w:rsidRPr="00BF1470" w:rsidRDefault="002849AA" w:rsidP="00BF1470">
      <w:pPr>
        <w:spacing w:after="0"/>
        <w:ind w:right="14"/>
        <w:rPr>
          <w:sz w:val="24"/>
          <w:szCs w:val="24"/>
        </w:rPr>
      </w:pPr>
      <w:r w:rsidRPr="00BF1470">
        <w:rPr>
          <w:sz w:val="24"/>
          <w:szCs w:val="24"/>
        </w:rPr>
        <w:lastRenderedPageBreak/>
        <w:t>Podle účelu a způsobu použití se rozlišují osobní ochranné pracovní prostředky pro pracovní polohování a prevenci proti pádům z výšky</w:t>
      </w:r>
    </w:p>
    <w:p w14:paraId="67C863B3" w14:textId="77777777" w:rsidR="002849AA" w:rsidRPr="00BF1470" w:rsidRDefault="002849AA" w:rsidP="00BF1470">
      <w:pPr>
        <w:ind w:right="14"/>
        <w:rPr>
          <w:sz w:val="24"/>
          <w:szCs w:val="24"/>
        </w:rPr>
      </w:pPr>
      <w:r w:rsidRPr="00BF1470">
        <w:rPr>
          <w:sz w:val="24"/>
          <w:szCs w:val="24"/>
        </w:rPr>
        <w:t>(pracovní polohovací systémy),</w:t>
      </w:r>
    </w:p>
    <w:p w14:paraId="0DA5B6E7" w14:textId="77777777" w:rsidR="002849AA" w:rsidRPr="00BF1470" w:rsidRDefault="002849AA" w:rsidP="00BF1470">
      <w:pPr>
        <w:spacing w:after="459"/>
        <w:ind w:right="14"/>
        <w:rPr>
          <w:sz w:val="24"/>
          <w:szCs w:val="24"/>
        </w:rPr>
      </w:pPr>
      <w:r w:rsidRPr="00BF1470">
        <w:rPr>
          <w:sz w:val="24"/>
          <w:szCs w:val="24"/>
        </w:rPr>
        <w:t>OOPP pro pracovní polohování nesmí být použity jako ochrana sloužící k zachycení při pádu.</w:t>
      </w:r>
    </w:p>
    <w:p w14:paraId="29666C79" w14:textId="77777777" w:rsidR="002849AA" w:rsidRDefault="002849AA" w:rsidP="002849AA">
      <w:pPr>
        <w:tabs>
          <w:tab w:val="center" w:pos="2273"/>
          <w:tab w:val="center" w:pos="6570"/>
        </w:tabs>
      </w:pPr>
      <w:r>
        <w:tab/>
        <w:t>Polohovací postroj Polohovací pás</w:t>
      </w:r>
      <w:r>
        <w:tab/>
        <w:t xml:space="preserve">Polohovací </w:t>
      </w:r>
      <w:proofErr w:type="spellStart"/>
      <w:r>
        <w:t>lanyard</w:t>
      </w:r>
      <w:proofErr w:type="spellEnd"/>
    </w:p>
    <w:p w14:paraId="595C2C68" w14:textId="6C9E51C3" w:rsidR="002849AA" w:rsidRDefault="002849AA" w:rsidP="002849AA">
      <w:pPr>
        <w:spacing w:after="166" w:line="256" w:lineRule="auto"/>
        <w:ind w:left="785"/>
      </w:pPr>
      <w:r>
        <w:rPr>
          <w:noProof/>
        </w:rPr>
        <w:drawing>
          <wp:inline distT="0" distB="0" distL="0" distR="0" wp14:anchorId="3DDA0C18" wp14:editId="07C00577">
            <wp:extent cx="4541520" cy="1249680"/>
            <wp:effectExtent l="0" t="0" r="0" b="0"/>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34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541520" cy="1249680"/>
                    </a:xfrm>
                    <a:prstGeom prst="rect">
                      <a:avLst/>
                    </a:prstGeom>
                    <a:noFill/>
                    <a:ln>
                      <a:noFill/>
                    </a:ln>
                  </pic:spPr>
                </pic:pic>
              </a:graphicData>
            </a:graphic>
          </wp:inline>
        </w:drawing>
      </w:r>
    </w:p>
    <w:p w14:paraId="282B3281" w14:textId="77777777" w:rsidR="00BF1470" w:rsidRDefault="002849AA" w:rsidP="00BF1470">
      <w:pPr>
        <w:spacing w:after="301"/>
        <w:ind w:left="7" w:right="14"/>
        <w:rPr>
          <w:rFonts w:ascii="Courier New" w:eastAsia="Courier New" w:hAnsi="Courier New" w:cs="Courier New"/>
          <w:color w:val="000000"/>
        </w:rPr>
      </w:pPr>
      <w:r>
        <w:t>osobní ochranné pracovní prostředky proti pádům z výšky (systémy zachycení pádu),</w:t>
      </w:r>
    </w:p>
    <w:p w14:paraId="602442C5" w14:textId="0154AADB" w:rsidR="002849AA" w:rsidRPr="00BF1470" w:rsidRDefault="002849AA" w:rsidP="00BF1470">
      <w:pPr>
        <w:spacing w:after="301"/>
        <w:ind w:left="7" w:right="14"/>
        <w:rPr>
          <w:rFonts w:ascii="Courier New" w:eastAsia="Courier New" w:hAnsi="Courier New" w:cs="Courier New"/>
          <w:color w:val="000000"/>
        </w:rPr>
      </w:pPr>
      <w:r>
        <w:rPr>
          <w:noProof/>
        </w:rPr>
        <w:drawing>
          <wp:anchor distT="0" distB="0" distL="114300" distR="114300" simplePos="0" relativeHeight="251657216" behindDoc="0" locked="0" layoutInCell="1" allowOverlap="0" wp14:anchorId="5FA3BC66" wp14:editId="3F9F7D6D">
            <wp:simplePos x="0" y="0"/>
            <wp:positionH relativeFrom="column">
              <wp:posOffset>169545</wp:posOffset>
            </wp:positionH>
            <wp:positionV relativeFrom="paragraph">
              <wp:posOffset>328930</wp:posOffset>
            </wp:positionV>
            <wp:extent cx="773430" cy="1856105"/>
            <wp:effectExtent l="0" t="0" r="0" b="0"/>
            <wp:wrapSquare wrapText="bothSides"/>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5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773430" cy="1856105"/>
                    </a:xfrm>
                    <a:prstGeom prst="rect">
                      <a:avLst/>
                    </a:prstGeom>
                    <a:noFill/>
                  </pic:spPr>
                </pic:pic>
              </a:graphicData>
            </a:graphic>
            <wp14:sizeRelH relativeFrom="page">
              <wp14:pctWidth>0</wp14:pctWidth>
            </wp14:sizeRelH>
            <wp14:sizeRelV relativeFrom="page">
              <wp14:pctHeight>0</wp14:pctHeight>
            </wp14:sizeRelV>
          </wp:anchor>
        </w:drawing>
      </w:r>
      <w:r>
        <w:t xml:space="preserve">Zachycovací postroj samonavíjecí </w:t>
      </w:r>
    </w:p>
    <w:p w14:paraId="6A22573B" w14:textId="1220FDD2" w:rsidR="002849AA" w:rsidRPr="00AF7F8D" w:rsidRDefault="002849AA" w:rsidP="002849AA">
      <w:pPr>
        <w:spacing w:after="32"/>
        <w:ind w:left="713" w:right="14"/>
        <w:rPr>
          <w:sz w:val="24"/>
          <w:szCs w:val="24"/>
        </w:rPr>
      </w:pPr>
      <w:r w:rsidRPr="00AF7F8D">
        <w:rPr>
          <w:sz w:val="24"/>
          <w:szCs w:val="24"/>
        </w:rPr>
        <w:t>Ohrožený prostor musí mít šířku od volného okraje pracoviště nejméně</w:t>
      </w:r>
    </w:p>
    <w:p w14:paraId="42796034" w14:textId="77777777" w:rsidR="002849AA" w:rsidRPr="00AF7F8D" w:rsidRDefault="002849AA" w:rsidP="006D0E00">
      <w:pPr>
        <w:numPr>
          <w:ilvl w:val="0"/>
          <w:numId w:val="54"/>
        </w:numPr>
        <w:spacing w:after="35" w:line="225" w:lineRule="auto"/>
        <w:ind w:right="14" w:hanging="252"/>
        <w:jc w:val="both"/>
        <w:rPr>
          <w:sz w:val="24"/>
          <w:szCs w:val="24"/>
        </w:rPr>
      </w:pPr>
      <w:r w:rsidRPr="00AF7F8D">
        <w:rPr>
          <w:sz w:val="24"/>
          <w:szCs w:val="24"/>
        </w:rPr>
        <w:t>1,5 m při práci ve výšce od 3 m do 10 m,</w:t>
      </w:r>
    </w:p>
    <w:p w14:paraId="456C88B3" w14:textId="77777777" w:rsidR="002849AA" w:rsidRPr="00AF7F8D" w:rsidRDefault="002849AA" w:rsidP="006D0E00">
      <w:pPr>
        <w:numPr>
          <w:ilvl w:val="0"/>
          <w:numId w:val="54"/>
        </w:numPr>
        <w:spacing w:after="35" w:line="225" w:lineRule="auto"/>
        <w:ind w:right="14" w:hanging="252"/>
        <w:jc w:val="both"/>
        <w:rPr>
          <w:sz w:val="24"/>
          <w:szCs w:val="24"/>
        </w:rPr>
      </w:pPr>
      <w:r w:rsidRPr="00AF7F8D">
        <w:rPr>
          <w:sz w:val="24"/>
          <w:szCs w:val="24"/>
        </w:rPr>
        <w:t>2 m při práci ve výšce nad 10 m do 20 m,</w:t>
      </w:r>
    </w:p>
    <w:p w14:paraId="6FC524C0" w14:textId="77777777" w:rsidR="002849AA" w:rsidRPr="00AF7F8D" w:rsidRDefault="002849AA" w:rsidP="006D0E00">
      <w:pPr>
        <w:numPr>
          <w:ilvl w:val="0"/>
          <w:numId w:val="54"/>
        </w:numPr>
        <w:spacing w:after="35" w:line="225" w:lineRule="auto"/>
        <w:ind w:right="14" w:hanging="252"/>
        <w:jc w:val="both"/>
        <w:rPr>
          <w:sz w:val="24"/>
          <w:szCs w:val="24"/>
        </w:rPr>
      </w:pPr>
      <w:r w:rsidRPr="00AF7F8D">
        <w:rPr>
          <w:sz w:val="24"/>
          <w:szCs w:val="24"/>
        </w:rPr>
        <w:t>2,5 m při práci ve výšce nad 20 m do 30 m,</w:t>
      </w:r>
    </w:p>
    <w:p w14:paraId="791FBEE6" w14:textId="77777777" w:rsidR="002849AA" w:rsidRPr="00AF7F8D" w:rsidRDefault="002849AA" w:rsidP="006D0E00">
      <w:pPr>
        <w:numPr>
          <w:ilvl w:val="0"/>
          <w:numId w:val="54"/>
        </w:numPr>
        <w:spacing w:after="35" w:line="225" w:lineRule="auto"/>
        <w:ind w:right="14" w:hanging="252"/>
        <w:jc w:val="both"/>
        <w:rPr>
          <w:sz w:val="24"/>
          <w:szCs w:val="24"/>
        </w:rPr>
      </w:pPr>
      <w:r w:rsidRPr="00AF7F8D">
        <w:rPr>
          <w:sz w:val="24"/>
          <w:szCs w:val="24"/>
        </w:rPr>
        <w:t>I/10 výšky objektu při práci ve výšce nad 30m,</w:t>
      </w:r>
    </w:p>
    <w:p w14:paraId="53863EBD" w14:textId="28E5E2E1" w:rsidR="002849AA" w:rsidRDefault="002849AA" w:rsidP="00BF1470">
      <w:pPr>
        <w:spacing w:after="0" w:line="240" w:lineRule="auto"/>
        <w:ind w:right="11"/>
      </w:pPr>
      <w:r>
        <w:t>Šířka ohroženého prostoru se vytyčuje od paty svislice, která prochází vnější hranou volného okraje pracoviště ve výšce</w:t>
      </w:r>
      <w:r w:rsidR="00BF1470">
        <w:t>.</w:t>
      </w:r>
    </w:p>
    <w:p w14:paraId="00DC92F1" w14:textId="77777777" w:rsidR="00BF1470" w:rsidRDefault="00BF1470" w:rsidP="00BF1470">
      <w:pPr>
        <w:spacing w:after="0" w:line="240" w:lineRule="auto"/>
        <w:ind w:left="807" w:right="11"/>
        <w:rPr>
          <w:sz w:val="24"/>
        </w:rPr>
      </w:pPr>
    </w:p>
    <w:p w14:paraId="6021B7D1" w14:textId="260DF77F" w:rsidR="002849AA" w:rsidRDefault="002849AA" w:rsidP="00BF1470">
      <w:pPr>
        <w:spacing w:after="0" w:line="240" w:lineRule="auto"/>
        <w:ind w:right="11"/>
      </w:pPr>
      <w:r>
        <w:rPr>
          <w:sz w:val="24"/>
        </w:rPr>
        <w:t>Ohrazení a značení ohroženého prostoru přemístitelnými dílci zábradlí v kombinaci s páskou a bezpečnostními tabulkami</w:t>
      </w:r>
    </w:p>
    <w:tbl>
      <w:tblPr>
        <w:tblStyle w:val="TableGrid"/>
        <w:tblW w:w="8148" w:type="dxa"/>
        <w:tblInd w:w="65" w:type="dxa"/>
        <w:tblLook w:val="04A0" w:firstRow="1" w:lastRow="0" w:firstColumn="1" w:lastColumn="0" w:noHBand="0" w:noVBand="1"/>
      </w:tblPr>
      <w:tblGrid>
        <w:gridCol w:w="3410"/>
        <w:gridCol w:w="1638"/>
        <w:gridCol w:w="1589"/>
        <w:gridCol w:w="1511"/>
      </w:tblGrid>
      <w:tr w:rsidR="002849AA" w14:paraId="37D4A053" w14:textId="77777777" w:rsidTr="002849AA">
        <w:trPr>
          <w:trHeight w:val="1951"/>
        </w:trPr>
        <w:tc>
          <w:tcPr>
            <w:tcW w:w="3410" w:type="dxa"/>
            <w:hideMark/>
          </w:tcPr>
          <w:p w14:paraId="0895C0FE" w14:textId="129B966E" w:rsidR="002849AA" w:rsidRDefault="002849AA">
            <w:pPr>
              <w:spacing w:line="256" w:lineRule="auto"/>
            </w:pPr>
            <w:r>
              <w:rPr>
                <w:noProof/>
              </w:rPr>
              <w:drawing>
                <wp:inline distT="0" distB="0" distL="0" distR="0" wp14:anchorId="50F7B142" wp14:editId="5E8E428A">
                  <wp:extent cx="2034540" cy="243840"/>
                  <wp:effectExtent l="0" t="0" r="0" b="0"/>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2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034540" cy="243840"/>
                          </a:xfrm>
                          <a:prstGeom prst="rect">
                            <a:avLst/>
                          </a:prstGeom>
                          <a:noFill/>
                          <a:ln>
                            <a:noFill/>
                          </a:ln>
                        </pic:spPr>
                      </pic:pic>
                    </a:graphicData>
                  </a:graphic>
                </wp:inline>
              </w:drawing>
            </w:r>
          </w:p>
        </w:tc>
        <w:tc>
          <w:tcPr>
            <w:tcW w:w="1638" w:type="dxa"/>
          </w:tcPr>
          <w:p w14:paraId="7419919C" w14:textId="77777777" w:rsidR="002849AA" w:rsidRDefault="002849AA">
            <w:pPr>
              <w:spacing w:line="256" w:lineRule="auto"/>
              <w:ind w:left="-4815" w:right="221"/>
            </w:pPr>
          </w:p>
          <w:tbl>
            <w:tblPr>
              <w:tblStyle w:val="TableGrid"/>
              <w:tblW w:w="1250" w:type="dxa"/>
              <w:tblInd w:w="204" w:type="dxa"/>
              <w:tblCellMar>
                <w:top w:w="29" w:type="dxa"/>
                <w:left w:w="3" w:type="dxa"/>
                <w:right w:w="35" w:type="dxa"/>
              </w:tblCellMar>
              <w:tblLook w:val="04A0" w:firstRow="1" w:lastRow="0" w:firstColumn="1" w:lastColumn="0" w:noHBand="0" w:noVBand="1"/>
            </w:tblPr>
            <w:tblGrid>
              <w:gridCol w:w="1250"/>
            </w:tblGrid>
            <w:tr w:rsidR="002849AA" w14:paraId="1144447A" w14:textId="77777777" w:rsidTr="00F553E2">
              <w:trPr>
                <w:trHeight w:val="1190"/>
              </w:trPr>
              <w:tc>
                <w:tcPr>
                  <w:tcW w:w="1250" w:type="dxa"/>
                  <w:tcBorders>
                    <w:top w:val="single" w:sz="2" w:space="0" w:color="000000"/>
                    <w:left w:val="single" w:sz="2" w:space="0" w:color="000000"/>
                    <w:bottom w:val="single" w:sz="2" w:space="0" w:color="000000"/>
                    <w:right w:val="single" w:sz="2" w:space="0" w:color="000000"/>
                  </w:tcBorders>
                  <w:hideMark/>
                </w:tcPr>
                <w:p w14:paraId="13F3F680" w14:textId="6C81B9D8" w:rsidR="002849AA" w:rsidRDefault="002849AA">
                  <w:pPr>
                    <w:spacing w:line="256" w:lineRule="auto"/>
                  </w:pPr>
                  <w:r>
                    <w:rPr>
                      <w:noProof/>
                    </w:rPr>
                    <w:drawing>
                      <wp:inline distT="0" distB="0" distL="0" distR="0" wp14:anchorId="495813F5" wp14:editId="188C1D80">
                        <wp:extent cx="769620" cy="731520"/>
                        <wp:effectExtent l="0" t="0" r="0" b="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8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769620" cy="731520"/>
                                </a:xfrm>
                                <a:prstGeom prst="rect">
                                  <a:avLst/>
                                </a:prstGeom>
                                <a:noFill/>
                                <a:ln>
                                  <a:noFill/>
                                </a:ln>
                              </pic:spPr>
                            </pic:pic>
                          </a:graphicData>
                        </a:graphic>
                      </wp:inline>
                    </w:drawing>
                  </w:r>
                </w:p>
              </w:tc>
            </w:tr>
            <w:tr w:rsidR="002849AA" w14:paraId="69DCEE22" w14:textId="77777777" w:rsidTr="00F553E2">
              <w:trPr>
                <w:trHeight w:val="475"/>
              </w:trPr>
              <w:tc>
                <w:tcPr>
                  <w:tcW w:w="1250" w:type="dxa"/>
                  <w:tcBorders>
                    <w:top w:val="single" w:sz="2" w:space="0" w:color="000000"/>
                    <w:left w:val="single" w:sz="2" w:space="0" w:color="000000"/>
                    <w:bottom w:val="single" w:sz="2" w:space="0" w:color="000000"/>
                    <w:right w:val="single" w:sz="2" w:space="0" w:color="000000"/>
                  </w:tcBorders>
                  <w:hideMark/>
                </w:tcPr>
                <w:p w14:paraId="376E97A7" w14:textId="77777777" w:rsidR="002849AA" w:rsidRPr="00F553E2" w:rsidRDefault="002849AA">
                  <w:pPr>
                    <w:spacing w:after="49" w:line="256" w:lineRule="auto"/>
                    <w:jc w:val="center"/>
                    <w:rPr>
                      <w:sz w:val="20"/>
                      <w:szCs w:val="20"/>
                    </w:rPr>
                  </w:pPr>
                  <w:r w:rsidRPr="00F553E2">
                    <w:rPr>
                      <w:sz w:val="20"/>
                      <w:szCs w:val="20"/>
                    </w:rPr>
                    <w:t>POZOR</w:t>
                  </w:r>
                </w:p>
                <w:p w14:paraId="28BCB0F2" w14:textId="77777777" w:rsidR="002849AA" w:rsidRDefault="002849AA">
                  <w:pPr>
                    <w:spacing w:line="256" w:lineRule="auto"/>
                    <w:ind w:left="7"/>
                  </w:pPr>
                  <w:r w:rsidRPr="00F553E2">
                    <w:rPr>
                      <w:sz w:val="20"/>
                      <w:szCs w:val="20"/>
                    </w:rPr>
                    <w:t>NAHOŘE SE PRACUJE!</w:t>
                  </w:r>
                </w:p>
              </w:tc>
            </w:tr>
          </w:tbl>
          <w:p w14:paraId="5BA86D5C" w14:textId="77777777" w:rsidR="002849AA" w:rsidRDefault="002849AA">
            <w:pPr>
              <w:spacing w:after="160" w:line="256" w:lineRule="auto"/>
              <w:rPr>
                <w:rFonts w:ascii="Courier New" w:eastAsia="Courier New" w:hAnsi="Courier New" w:cs="Courier New"/>
                <w:color w:val="000000"/>
              </w:rPr>
            </w:pPr>
          </w:p>
        </w:tc>
        <w:tc>
          <w:tcPr>
            <w:tcW w:w="1589" w:type="dxa"/>
          </w:tcPr>
          <w:p w14:paraId="6778488C" w14:textId="77777777" w:rsidR="002849AA" w:rsidRDefault="002849AA">
            <w:pPr>
              <w:spacing w:line="256" w:lineRule="auto"/>
              <w:ind w:left="-6452" w:right="153"/>
            </w:pPr>
          </w:p>
          <w:tbl>
            <w:tblPr>
              <w:tblStyle w:val="TableGrid"/>
              <w:tblW w:w="1254" w:type="dxa"/>
              <w:tblInd w:w="186" w:type="dxa"/>
              <w:tblCellMar>
                <w:top w:w="108" w:type="dxa"/>
                <w:left w:w="41" w:type="dxa"/>
                <w:bottom w:w="29" w:type="dxa"/>
                <w:right w:w="4" w:type="dxa"/>
              </w:tblCellMar>
              <w:tblLook w:val="04A0" w:firstRow="1" w:lastRow="0" w:firstColumn="1" w:lastColumn="0" w:noHBand="0" w:noVBand="1"/>
            </w:tblPr>
            <w:tblGrid>
              <w:gridCol w:w="1257"/>
            </w:tblGrid>
            <w:tr w:rsidR="002849AA" w14:paraId="41D22A8C" w14:textId="77777777">
              <w:trPr>
                <w:trHeight w:val="1179"/>
              </w:trPr>
              <w:tc>
                <w:tcPr>
                  <w:tcW w:w="1254" w:type="dxa"/>
                  <w:tcBorders>
                    <w:top w:val="single" w:sz="2" w:space="0" w:color="000000"/>
                    <w:left w:val="single" w:sz="2" w:space="0" w:color="000000"/>
                    <w:bottom w:val="single" w:sz="2" w:space="0" w:color="000000"/>
                    <w:right w:val="single" w:sz="2" w:space="0" w:color="000000"/>
                  </w:tcBorders>
                  <w:hideMark/>
                </w:tcPr>
                <w:p w14:paraId="0C8412CE" w14:textId="7A4250A3" w:rsidR="002849AA" w:rsidRDefault="002849AA">
                  <w:pPr>
                    <w:spacing w:line="256" w:lineRule="auto"/>
                  </w:pPr>
                  <w:r>
                    <w:rPr>
                      <w:noProof/>
                    </w:rPr>
                    <w:drawing>
                      <wp:inline distT="0" distB="0" distL="0" distR="0" wp14:anchorId="530275D2" wp14:editId="7E425CEE">
                        <wp:extent cx="769620" cy="640080"/>
                        <wp:effectExtent l="0" t="0" r="0" b="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8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769620" cy="640080"/>
                                </a:xfrm>
                                <a:prstGeom prst="rect">
                                  <a:avLst/>
                                </a:prstGeom>
                                <a:noFill/>
                                <a:ln>
                                  <a:noFill/>
                                </a:ln>
                              </pic:spPr>
                            </pic:pic>
                          </a:graphicData>
                        </a:graphic>
                      </wp:inline>
                    </w:drawing>
                  </w:r>
                </w:p>
              </w:tc>
            </w:tr>
            <w:tr w:rsidR="002849AA" w14:paraId="4DF9CFB0" w14:textId="77777777">
              <w:trPr>
                <w:trHeight w:val="509"/>
              </w:trPr>
              <w:tc>
                <w:tcPr>
                  <w:tcW w:w="1254" w:type="dxa"/>
                  <w:vMerge w:val="restart"/>
                  <w:tcBorders>
                    <w:top w:val="single" w:sz="2" w:space="0" w:color="000000"/>
                    <w:left w:val="single" w:sz="2" w:space="0" w:color="000000"/>
                    <w:bottom w:val="single" w:sz="2" w:space="0" w:color="000000"/>
                    <w:right w:val="single" w:sz="2" w:space="0" w:color="000000"/>
                  </w:tcBorders>
                  <w:vAlign w:val="bottom"/>
                  <w:hideMark/>
                </w:tcPr>
                <w:p w14:paraId="36B7222A" w14:textId="77777777" w:rsidR="002849AA" w:rsidRDefault="002849AA">
                  <w:pPr>
                    <w:spacing w:line="256" w:lineRule="auto"/>
                    <w:jc w:val="center"/>
                  </w:pPr>
                  <w:r>
                    <w:rPr>
                      <w:sz w:val="20"/>
                    </w:rPr>
                    <w:t>POZOR</w:t>
                  </w:r>
                </w:p>
                <w:p w14:paraId="2AA66EEA" w14:textId="63C1A835" w:rsidR="002849AA" w:rsidRDefault="002849AA">
                  <w:pPr>
                    <w:spacing w:line="256" w:lineRule="auto"/>
                    <w:jc w:val="center"/>
                  </w:pPr>
                  <w:r>
                    <w:rPr>
                      <w:sz w:val="20"/>
                    </w:rPr>
                    <w:t>NA PADAJ</w:t>
                  </w:r>
                  <w:r w:rsidR="00BA3A53">
                    <w:rPr>
                      <w:sz w:val="20"/>
                    </w:rPr>
                    <w:t>Í</w:t>
                  </w:r>
                  <w:r>
                    <w:rPr>
                      <w:sz w:val="20"/>
                    </w:rPr>
                    <w:t>C</w:t>
                  </w:r>
                  <w:r w:rsidR="00BA3A53">
                    <w:rPr>
                      <w:sz w:val="20"/>
                    </w:rPr>
                    <w:t>Í</w:t>
                  </w:r>
                  <w:r>
                    <w:rPr>
                      <w:sz w:val="20"/>
                    </w:rPr>
                    <w:t xml:space="preserve"> PŘEDMĚTY</w:t>
                  </w:r>
                </w:p>
              </w:tc>
            </w:tr>
            <w:tr w:rsidR="002849AA" w14:paraId="63F0934A" w14:textId="77777777">
              <w:trPr>
                <w:trHeight w:val="526"/>
              </w:trPr>
              <w:tc>
                <w:tcPr>
                  <w:tcW w:w="0" w:type="auto"/>
                  <w:vMerge/>
                  <w:tcBorders>
                    <w:top w:val="single" w:sz="2" w:space="0" w:color="000000"/>
                    <w:left w:val="single" w:sz="2" w:space="0" w:color="000000"/>
                    <w:bottom w:val="single" w:sz="2" w:space="0" w:color="000000"/>
                    <w:right w:val="single" w:sz="2" w:space="0" w:color="000000"/>
                  </w:tcBorders>
                  <w:vAlign w:val="center"/>
                  <w:hideMark/>
                </w:tcPr>
                <w:p w14:paraId="03A17420" w14:textId="77777777" w:rsidR="002849AA" w:rsidRDefault="002849AA">
                  <w:pPr>
                    <w:rPr>
                      <w:rFonts w:ascii="Courier New" w:eastAsia="Courier New" w:hAnsi="Courier New" w:cs="Courier New"/>
                      <w:color w:val="000000"/>
                    </w:rPr>
                  </w:pPr>
                </w:p>
              </w:tc>
            </w:tr>
          </w:tbl>
          <w:p w14:paraId="1F4F6968" w14:textId="77777777" w:rsidR="002849AA" w:rsidRDefault="002849AA">
            <w:pPr>
              <w:spacing w:after="160" w:line="256" w:lineRule="auto"/>
              <w:rPr>
                <w:rFonts w:ascii="Courier New" w:eastAsia="Courier New" w:hAnsi="Courier New" w:cs="Courier New"/>
                <w:color w:val="000000"/>
              </w:rPr>
            </w:pPr>
          </w:p>
        </w:tc>
        <w:tc>
          <w:tcPr>
            <w:tcW w:w="1511" w:type="dxa"/>
            <w:hideMark/>
          </w:tcPr>
          <w:p w14:paraId="448B875C" w14:textId="51C68E21" w:rsidR="002849AA" w:rsidRDefault="002849AA">
            <w:pPr>
              <w:spacing w:line="256" w:lineRule="auto"/>
              <w:ind w:left="149"/>
            </w:pPr>
            <w:r>
              <w:rPr>
                <w:noProof/>
              </w:rPr>
              <w:drawing>
                <wp:inline distT="0" distB="0" distL="0" distR="0" wp14:anchorId="206ECEA2" wp14:editId="0E118922">
                  <wp:extent cx="861060" cy="1219200"/>
                  <wp:effectExtent l="0" t="0" r="0" b="0"/>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34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861060" cy="1219200"/>
                          </a:xfrm>
                          <a:prstGeom prst="rect">
                            <a:avLst/>
                          </a:prstGeom>
                          <a:noFill/>
                          <a:ln>
                            <a:noFill/>
                          </a:ln>
                        </pic:spPr>
                      </pic:pic>
                    </a:graphicData>
                  </a:graphic>
                </wp:inline>
              </w:drawing>
            </w:r>
          </w:p>
        </w:tc>
      </w:tr>
    </w:tbl>
    <w:p w14:paraId="73176A10" w14:textId="30BA5901" w:rsidR="002849AA" w:rsidRDefault="002849AA" w:rsidP="00BF1470">
      <w:pPr>
        <w:spacing w:after="122"/>
        <w:ind w:right="14"/>
        <w:rPr>
          <w:rFonts w:ascii="Courier New" w:eastAsia="Courier New" w:hAnsi="Courier New" w:cs="Courier New"/>
          <w:color w:val="000000"/>
        </w:rPr>
      </w:pPr>
      <w:r>
        <w:t>Tam, kde nelze ohrožený prostor vymezit v předepsané šířce od volného okraje pracoviště, bude prostor pracovišt</w:t>
      </w:r>
      <w:r w:rsidR="00BF1470">
        <w:t>ě</w:t>
      </w:r>
      <w:r>
        <w:t xml:space="preserve"> zajištěn bezpečnostními sítěmi nebo ochrannými konstrukcemi dostatečné odolnými a únosnými proti pádu předmětů</w:t>
      </w:r>
      <w:r w:rsidR="00BA3A53">
        <w:t>.</w:t>
      </w:r>
    </w:p>
    <w:p w14:paraId="644CE6D0" w14:textId="77777777" w:rsidR="002849AA" w:rsidRDefault="002849AA" w:rsidP="00BF1470">
      <w:pPr>
        <w:spacing w:after="32"/>
        <w:ind w:right="14"/>
      </w:pPr>
      <w:r>
        <w:rPr>
          <w:sz w:val="24"/>
        </w:rPr>
        <w:t>Dočasné konstrukce pro práce ve výškách - lešení</w:t>
      </w:r>
    </w:p>
    <w:p w14:paraId="350A54E0" w14:textId="77777777" w:rsidR="002849AA" w:rsidRDefault="002849AA" w:rsidP="00BF1470">
      <w:pPr>
        <w:spacing w:after="0"/>
        <w:ind w:right="14"/>
        <w:rPr>
          <w:rFonts w:ascii="Courier New" w:eastAsia="Courier New" w:hAnsi="Courier New" w:cs="Courier New"/>
          <w:color w:val="000000"/>
        </w:rPr>
      </w:pPr>
      <w:r>
        <w:t xml:space="preserve">Konstrukce nad 1,5m musí být montovány a demontovány odborné způsobilou osobou a následně předány zápisem, a to včetně odzkoušení kotev (v případech kotvení lešení). Při přerušení prací při </w:t>
      </w:r>
      <w:r>
        <w:lastRenderedPageBreak/>
        <w:t>stavbě nebo demontáži dočasných konstrukcí, musí být tyto řádně označeny bezpečnostními tabulkami:</w:t>
      </w:r>
    </w:p>
    <w:p w14:paraId="6866DF7A" w14:textId="24CA742F" w:rsidR="002849AA" w:rsidRDefault="002849AA" w:rsidP="002849AA">
      <w:pPr>
        <w:spacing w:after="504" w:line="256" w:lineRule="auto"/>
        <w:ind w:left="2507"/>
      </w:pPr>
      <w:r>
        <w:rPr>
          <w:noProof/>
        </w:rPr>
        <w:drawing>
          <wp:inline distT="0" distB="0" distL="0" distR="0" wp14:anchorId="70D5DD57" wp14:editId="46D2EC92">
            <wp:extent cx="2720340" cy="1203960"/>
            <wp:effectExtent l="0" t="0" r="0" b="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34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720340" cy="1203960"/>
                    </a:xfrm>
                    <a:prstGeom prst="rect">
                      <a:avLst/>
                    </a:prstGeom>
                    <a:noFill/>
                    <a:ln>
                      <a:noFill/>
                    </a:ln>
                  </pic:spPr>
                </pic:pic>
              </a:graphicData>
            </a:graphic>
          </wp:inline>
        </w:drawing>
      </w:r>
    </w:p>
    <w:p w14:paraId="6BFCC72C" w14:textId="77777777" w:rsidR="004135F5" w:rsidRDefault="004135F5" w:rsidP="004135F5">
      <w:pPr>
        <w:spacing w:after="0"/>
        <w:rPr>
          <w:rFonts w:ascii="Calibri" w:eastAsia="Calibri" w:hAnsi="Calibri" w:cs="Calibri"/>
          <w:sz w:val="20"/>
        </w:rPr>
      </w:pPr>
    </w:p>
    <w:p w14:paraId="5B71D553" w14:textId="77F55B0B" w:rsidR="00123A9B" w:rsidRDefault="004135F5" w:rsidP="004135F5">
      <w:pPr>
        <w:pStyle w:val="Nadpis3"/>
        <w:rPr>
          <w:color w:val="auto"/>
        </w:rPr>
      </w:pPr>
      <w:bookmarkStart w:id="35" w:name="_Toc154049750"/>
      <w:r w:rsidRPr="00123A9B">
        <w:rPr>
          <w:color w:val="auto"/>
        </w:rPr>
        <w:t xml:space="preserve">p) </w:t>
      </w:r>
      <w:r w:rsidR="00123A9B" w:rsidRPr="00123A9B">
        <w:rPr>
          <w:color w:val="auto"/>
        </w:rPr>
        <w:t>zajištění dalších požadavků na bezpečnost práce, zejména dopravu materiálu, jeho skladování na pracovišti, zajištění pracoviště z hlediska požadavků při práci ve výšce, opatření vztahující se k pomocným stavebním konstrukcím použitým pro jednotlivé práce, použití strojů</w:t>
      </w:r>
      <w:bookmarkEnd w:id="35"/>
    </w:p>
    <w:p w14:paraId="03A4F570" w14:textId="77777777" w:rsidR="00BA3A53" w:rsidRDefault="00BA3A53" w:rsidP="00BD0EBC">
      <w:pPr>
        <w:keepNext/>
        <w:keepLines/>
        <w:spacing w:after="0" w:line="240" w:lineRule="auto"/>
        <w:rPr>
          <w:rFonts w:ascii="Calibri" w:eastAsia="Calibri" w:hAnsi="Calibri" w:cs="Calibri"/>
          <w:sz w:val="20"/>
          <w:szCs w:val="20"/>
        </w:rPr>
      </w:pPr>
    </w:p>
    <w:p w14:paraId="3911B22F" w14:textId="549C1A2C" w:rsidR="004135F5" w:rsidRPr="00BA3A53" w:rsidRDefault="004135F5" w:rsidP="00BD0EBC">
      <w:pPr>
        <w:keepNext/>
        <w:keepLines/>
        <w:spacing w:after="0" w:line="240" w:lineRule="auto"/>
        <w:rPr>
          <w:rFonts w:ascii="Calibri" w:eastAsia="Calibri" w:hAnsi="Calibri" w:cs="Calibri"/>
          <w:sz w:val="24"/>
          <w:szCs w:val="24"/>
        </w:rPr>
      </w:pPr>
      <w:r w:rsidRPr="00BA3A53">
        <w:rPr>
          <w:rFonts w:ascii="Calibri" w:eastAsia="Calibri" w:hAnsi="Calibri" w:cs="Calibri"/>
          <w:sz w:val="24"/>
          <w:szCs w:val="24"/>
        </w:rPr>
        <w:t>Bezpečný  přísun  a  odběr  materiálu  musí  být  zajištěn  v souladu  s postupem  prací. Materiál  musí být skladován podle podmínek stanovených výrobcem, přednostně v takové poloze, ve které bude zabudován do stavby.</w:t>
      </w:r>
    </w:p>
    <w:p w14:paraId="6B2C7EA6" w14:textId="77777777" w:rsidR="00BD0EBC" w:rsidRDefault="00BD0EBC" w:rsidP="00BD0EBC">
      <w:pPr>
        <w:spacing w:after="0" w:line="240" w:lineRule="auto"/>
        <w:rPr>
          <w:rFonts w:eastAsia="Arial"/>
          <w:sz w:val="24"/>
          <w:szCs w:val="24"/>
        </w:rPr>
      </w:pPr>
    </w:p>
    <w:p w14:paraId="13DB09CF" w14:textId="2FE47A17" w:rsidR="004135F5" w:rsidRPr="00AF7F8D" w:rsidRDefault="004135F5" w:rsidP="00214A54">
      <w:pPr>
        <w:rPr>
          <w:rFonts w:eastAsia="Arial"/>
          <w:sz w:val="24"/>
          <w:szCs w:val="24"/>
        </w:rPr>
      </w:pPr>
      <w:r w:rsidRPr="00AF7F8D">
        <w:rPr>
          <w:rFonts w:eastAsia="Arial"/>
          <w:sz w:val="24"/>
          <w:szCs w:val="24"/>
        </w:rPr>
        <w:t xml:space="preserve">p) 1.  </w:t>
      </w:r>
      <w:r w:rsidRPr="00AF7F8D">
        <w:rPr>
          <w:sz w:val="24"/>
          <w:szCs w:val="24"/>
        </w:rPr>
        <w:t>Přeprava a manipulace tabulí skla</w:t>
      </w:r>
      <w:r w:rsidRPr="00AF7F8D">
        <w:rPr>
          <w:rFonts w:eastAsia="Arial"/>
          <w:sz w:val="24"/>
          <w:szCs w:val="24"/>
        </w:rPr>
        <w:t xml:space="preserve"> </w:t>
      </w:r>
    </w:p>
    <w:p w14:paraId="5514161A" w14:textId="77777777" w:rsidR="004135F5" w:rsidRPr="00AF7F8D" w:rsidRDefault="004135F5" w:rsidP="004135F5">
      <w:pPr>
        <w:pStyle w:val="Left"/>
        <w:tabs>
          <w:tab w:val="left" w:pos="1425"/>
          <w:tab w:val="left" w:pos="5295"/>
        </w:tabs>
        <w:jc w:val="both"/>
        <w:rPr>
          <w:rFonts w:asciiTheme="minorHAnsi" w:hAnsiTheme="minorHAnsi" w:cstheme="minorHAnsi"/>
        </w:rPr>
      </w:pPr>
      <w:r w:rsidRPr="00AF7F8D">
        <w:rPr>
          <w:rFonts w:asciiTheme="minorHAnsi" w:hAnsiTheme="minorHAnsi" w:cstheme="minorHAnsi"/>
        </w:rPr>
        <w:t xml:space="preserve">Sklo se převáží ve </w:t>
      </w:r>
      <w:r w:rsidRPr="00AF7F8D">
        <w:rPr>
          <w:rFonts w:asciiTheme="minorHAnsi" w:hAnsiTheme="minorHAnsi" w:cstheme="minorHAnsi"/>
          <w:b/>
          <w:bCs/>
        </w:rPr>
        <w:t>speciálních stojanech, přepravních obalech nebo paletách.</w:t>
      </w:r>
      <w:r w:rsidR="00B3766E" w:rsidRPr="00AF7F8D">
        <w:rPr>
          <w:rFonts w:asciiTheme="minorHAnsi" w:hAnsiTheme="minorHAnsi" w:cstheme="minorHAnsi"/>
          <w:b/>
          <w:bCs/>
        </w:rPr>
        <w:t xml:space="preserve"> </w:t>
      </w:r>
      <w:r w:rsidRPr="00AF7F8D">
        <w:rPr>
          <w:rFonts w:asciiTheme="minorHAnsi" w:hAnsiTheme="minorHAnsi" w:cstheme="minorHAnsi"/>
        </w:rPr>
        <w:t>Sklon opěrných ploch přepravních palet, beden apod. má být ve sklonu  sklon 3° - 6° k zamezení možnosti samovolného pádu tabule nebo tabulí.</w:t>
      </w:r>
    </w:p>
    <w:p w14:paraId="7EA0BD5B" w14:textId="77777777" w:rsidR="004135F5" w:rsidRPr="00AF7F8D" w:rsidRDefault="004135F5" w:rsidP="004135F5">
      <w:pPr>
        <w:pStyle w:val="Left"/>
        <w:tabs>
          <w:tab w:val="left" w:pos="1425"/>
        </w:tabs>
        <w:jc w:val="both"/>
        <w:rPr>
          <w:rFonts w:asciiTheme="minorHAnsi" w:hAnsiTheme="minorHAnsi" w:cstheme="minorHAnsi"/>
        </w:rPr>
      </w:pPr>
    </w:p>
    <w:p w14:paraId="778D4B0F" w14:textId="77777777" w:rsidR="004135F5" w:rsidRPr="00AF7F8D" w:rsidRDefault="004135F5" w:rsidP="00C766FB">
      <w:pPr>
        <w:pStyle w:val="Left"/>
        <w:jc w:val="both"/>
        <w:rPr>
          <w:rFonts w:asciiTheme="minorHAnsi" w:hAnsiTheme="minorHAnsi" w:cstheme="minorHAnsi"/>
        </w:rPr>
      </w:pPr>
      <w:r w:rsidRPr="00AF7F8D">
        <w:rPr>
          <w:rFonts w:asciiTheme="minorHAnsi" w:hAnsiTheme="minorHAnsi" w:cstheme="minorHAnsi"/>
        </w:rPr>
        <w:t>Přepravníky tabulového skla musí být při odebírání skla zajištěny proti převržení a nežádoucímu pohybu. V případě přerušení odebírání tabulí z přepravníku, musí být zbývající tabule na přepravníku zajištěny proti samovolnému pádu. Při mechanizovaném přemísťování stojanů a rámů se nesmí nikdo  zdržovat v prostoru možného pádu přepravovaného nákladu.</w:t>
      </w:r>
    </w:p>
    <w:p w14:paraId="02857A29" w14:textId="2AF2FFA8" w:rsidR="004135F5" w:rsidRPr="00AF7F8D" w:rsidRDefault="004135F5" w:rsidP="00C766FB">
      <w:pPr>
        <w:spacing w:after="0" w:line="240" w:lineRule="auto"/>
        <w:rPr>
          <w:rFonts w:eastAsia="Arial" w:cstheme="minorHAnsi"/>
          <w:sz w:val="24"/>
          <w:szCs w:val="24"/>
        </w:rPr>
      </w:pPr>
      <w:r w:rsidRPr="00AF7F8D">
        <w:rPr>
          <w:rFonts w:eastAsia="Arial" w:cstheme="minorHAnsi"/>
          <w:sz w:val="24"/>
          <w:szCs w:val="24"/>
        </w:rPr>
        <w:t>Konkrétní  podmínky  pro  zajištění  bezpečné manipulace s plochým sklem, vyplývající zejména z rozsahu prováděných  činností,</w:t>
      </w:r>
      <w:r w:rsidR="00BA3A53">
        <w:rPr>
          <w:rFonts w:eastAsia="Arial" w:cstheme="minorHAnsi"/>
          <w:sz w:val="24"/>
          <w:szCs w:val="24"/>
        </w:rPr>
        <w:t xml:space="preserve"> </w:t>
      </w:r>
      <w:r w:rsidRPr="00AF7F8D">
        <w:rPr>
          <w:rFonts w:eastAsia="Arial" w:cstheme="minorHAnsi"/>
          <w:sz w:val="24"/>
          <w:szCs w:val="24"/>
        </w:rPr>
        <w:t>jsou přímo závislé  na  použitém stupni  mechanizace  a  ostatních  prostředků  používaných  při  ložení  plochého  skla  a  výrobků  z něho. Manipulace  musí  být  řešena  podle  místních  podmínek  a  situace  a  zaměstnavatel  řeší  požadavky  bezpečné  práce  podle  pokynů dodavatele  skla  dle  ČSN 26 9030 (dle druhu  obalů)</w:t>
      </w:r>
    </w:p>
    <w:p w14:paraId="55AC262C" w14:textId="77777777" w:rsidR="004135F5" w:rsidRPr="00AF7F8D" w:rsidRDefault="004135F5" w:rsidP="008677C2">
      <w:pPr>
        <w:numPr>
          <w:ilvl w:val="0"/>
          <w:numId w:val="4"/>
        </w:numPr>
        <w:spacing w:after="0" w:line="240" w:lineRule="auto"/>
        <w:ind w:left="284" w:hanging="360"/>
        <w:rPr>
          <w:rFonts w:eastAsia="Arial" w:cstheme="minorHAnsi"/>
          <w:sz w:val="24"/>
          <w:szCs w:val="24"/>
        </w:rPr>
      </w:pPr>
      <w:r w:rsidRPr="00AF7F8D">
        <w:rPr>
          <w:rFonts w:eastAsia="Arial" w:cstheme="minorHAnsi"/>
          <w:sz w:val="24"/>
          <w:szCs w:val="24"/>
        </w:rPr>
        <w:t>tabulové  sklo  musí  být  skladováno  nastojato  v rámech  s měkkými  podložkami  a  zajištěno  proti  sklopení</w:t>
      </w:r>
    </w:p>
    <w:p w14:paraId="4841576E" w14:textId="4C47C59A" w:rsidR="004135F5" w:rsidRPr="00AF7F8D" w:rsidRDefault="004135F5" w:rsidP="008677C2">
      <w:pPr>
        <w:numPr>
          <w:ilvl w:val="0"/>
          <w:numId w:val="4"/>
        </w:numPr>
        <w:spacing w:after="0" w:line="240" w:lineRule="auto"/>
        <w:ind w:left="284" w:hanging="360"/>
        <w:rPr>
          <w:rFonts w:eastAsia="Arial" w:cstheme="minorHAnsi"/>
          <w:sz w:val="24"/>
          <w:szCs w:val="24"/>
        </w:rPr>
      </w:pPr>
      <w:proofErr w:type="gramStart"/>
      <w:r w:rsidRPr="00AF7F8D">
        <w:rPr>
          <w:rFonts w:eastAsia="Arial" w:cstheme="minorHAnsi"/>
          <w:sz w:val="24"/>
          <w:szCs w:val="24"/>
        </w:rPr>
        <w:t>zasklívání  vstupních</w:t>
      </w:r>
      <w:proofErr w:type="gramEnd"/>
      <w:r w:rsidRPr="00AF7F8D">
        <w:rPr>
          <w:rFonts w:eastAsia="Arial" w:cstheme="minorHAnsi"/>
          <w:sz w:val="24"/>
          <w:szCs w:val="24"/>
        </w:rPr>
        <w:t xml:space="preserve">  sestav  musí  být  prováděno  jen  z pevných  a  bezpečných  pracovních  podlah  nebo  pohyblivých  pracovních  plošin,</w:t>
      </w:r>
    </w:p>
    <w:p w14:paraId="0DC3E198" w14:textId="77777777" w:rsidR="004135F5" w:rsidRPr="00AF7F8D" w:rsidRDefault="004135F5" w:rsidP="008677C2">
      <w:pPr>
        <w:numPr>
          <w:ilvl w:val="0"/>
          <w:numId w:val="4"/>
        </w:numPr>
        <w:tabs>
          <w:tab w:val="left" w:pos="284"/>
        </w:tabs>
        <w:spacing w:after="0" w:line="240" w:lineRule="auto"/>
        <w:ind w:left="355" w:hanging="360"/>
        <w:rPr>
          <w:rFonts w:eastAsia="Arial" w:cstheme="minorHAnsi"/>
          <w:sz w:val="24"/>
          <w:szCs w:val="24"/>
        </w:rPr>
      </w:pPr>
      <w:r w:rsidRPr="00AF7F8D">
        <w:rPr>
          <w:rFonts w:eastAsia="Arial" w:cstheme="minorHAnsi"/>
          <w:sz w:val="24"/>
          <w:szCs w:val="24"/>
        </w:rPr>
        <w:t>při  ruční  manipulaci  se  sklem  je  pracovní  plocha  rovná, upravená  a  zpevněná</w:t>
      </w:r>
    </w:p>
    <w:p w14:paraId="2EB23466" w14:textId="77777777" w:rsidR="004135F5" w:rsidRPr="00AF7F8D" w:rsidRDefault="004135F5" w:rsidP="008677C2">
      <w:pPr>
        <w:numPr>
          <w:ilvl w:val="0"/>
          <w:numId w:val="4"/>
        </w:numPr>
        <w:tabs>
          <w:tab w:val="left" w:pos="284"/>
        </w:tabs>
        <w:spacing w:after="0" w:line="240" w:lineRule="auto"/>
        <w:ind w:left="355" w:hanging="360"/>
        <w:rPr>
          <w:rFonts w:eastAsia="Arial" w:cstheme="minorHAnsi"/>
          <w:sz w:val="24"/>
          <w:szCs w:val="24"/>
        </w:rPr>
      </w:pPr>
      <w:r w:rsidRPr="00AF7F8D">
        <w:rPr>
          <w:rFonts w:eastAsia="Arial" w:cstheme="minorHAnsi"/>
          <w:sz w:val="24"/>
          <w:szCs w:val="24"/>
        </w:rPr>
        <w:t xml:space="preserve">tabule  skla  delších  než  2 m  přenášeny  pomocí  </w:t>
      </w:r>
      <w:proofErr w:type="spellStart"/>
      <w:r w:rsidRPr="00AF7F8D">
        <w:rPr>
          <w:rFonts w:eastAsia="Arial" w:cstheme="minorHAnsi"/>
          <w:sz w:val="24"/>
          <w:szCs w:val="24"/>
        </w:rPr>
        <w:t>přísavků</w:t>
      </w:r>
      <w:proofErr w:type="spellEnd"/>
    </w:p>
    <w:p w14:paraId="0590FF08" w14:textId="77777777" w:rsidR="004135F5" w:rsidRPr="00AF7F8D" w:rsidRDefault="004135F5" w:rsidP="008677C2">
      <w:pPr>
        <w:numPr>
          <w:ilvl w:val="0"/>
          <w:numId w:val="4"/>
        </w:numPr>
        <w:tabs>
          <w:tab w:val="left" w:pos="284"/>
        </w:tabs>
        <w:spacing w:after="0" w:line="240" w:lineRule="auto"/>
        <w:ind w:left="355" w:hanging="360"/>
        <w:rPr>
          <w:rFonts w:eastAsia="Arial" w:cstheme="minorHAnsi"/>
          <w:sz w:val="24"/>
          <w:szCs w:val="24"/>
        </w:rPr>
      </w:pPr>
      <w:r w:rsidRPr="00AF7F8D">
        <w:rPr>
          <w:rFonts w:eastAsia="Arial" w:cstheme="minorHAnsi"/>
          <w:sz w:val="24"/>
          <w:szCs w:val="24"/>
        </w:rPr>
        <w:t>zasklívání  oken, výkladů, světlíků  a  podobných  konstrukcí  ve  výšce  jen  z pevných  a  bezpečných pracovních  podlah  nebo  pohyblivých  pracovních  plošin,</w:t>
      </w:r>
    </w:p>
    <w:p w14:paraId="26947E72" w14:textId="77777777" w:rsidR="004135F5" w:rsidRPr="00AF7F8D" w:rsidRDefault="004135F5" w:rsidP="008677C2">
      <w:pPr>
        <w:numPr>
          <w:ilvl w:val="0"/>
          <w:numId w:val="4"/>
        </w:numPr>
        <w:tabs>
          <w:tab w:val="left" w:pos="284"/>
        </w:tabs>
        <w:spacing w:after="0" w:line="240" w:lineRule="auto"/>
        <w:ind w:left="355" w:hanging="360"/>
        <w:rPr>
          <w:rFonts w:eastAsia="Arial" w:cstheme="minorHAnsi"/>
          <w:sz w:val="24"/>
          <w:szCs w:val="24"/>
        </w:rPr>
      </w:pPr>
      <w:r w:rsidRPr="00AF7F8D">
        <w:rPr>
          <w:rFonts w:eastAsia="Arial" w:cstheme="minorHAnsi"/>
          <w:sz w:val="24"/>
          <w:szCs w:val="24"/>
        </w:rPr>
        <w:t>zasklívání  a  manipulace  s tabulemi  skla  o  ploše  přesahující  3m2  prováděny  nejméně  třemi  fyzickými  osobami.</w:t>
      </w:r>
    </w:p>
    <w:p w14:paraId="29C39928" w14:textId="77777777" w:rsidR="004135F5" w:rsidRPr="00AF7F8D" w:rsidRDefault="004135F5" w:rsidP="004135F5">
      <w:pPr>
        <w:rPr>
          <w:rFonts w:ascii="Arial" w:eastAsia="Arial" w:hAnsi="Arial" w:cs="Arial"/>
          <w:sz w:val="24"/>
          <w:szCs w:val="24"/>
        </w:rPr>
      </w:pPr>
    </w:p>
    <w:p w14:paraId="4FD760C8" w14:textId="77777777" w:rsidR="004135F5" w:rsidRDefault="004135F5" w:rsidP="004135F5">
      <w:pPr>
        <w:ind w:left="360" w:hanging="360"/>
        <w:rPr>
          <w:rFonts w:ascii="Arial" w:eastAsia="Arial" w:hAnsi="Arial" w:cs="Arial"/>
        </w:rPr>
      </w:pPr>
      <w:r>
        <w:object w:dxaOrig="1755" w:dyaOrig="810" w14:anchorId="00967936">
          <v:rect id="rectole0000000031" o:spid="_x0000_i1031" style="width:87.6pt;height:40.8pt" o:ole="" o:preferrelative="t" stroked="f">
            <v:imagedata r:id="rId43" o:title=""/>
          </v:rect>
          <o:OLEObject Type="Embed" ProgID="StaticMetafile" ShapeID="rectole0000000031" DrawAspect="Content" ObjectID="_1764666694" r:id="rId44"/>
        </w:object>
      </w:r>
      <w:r>
        <w:object w:dxaOrig="2445" w:dyaOrig="2085" w14:anchorId="27B4C796">
          <v:rect id="rectole0000000032" o:spid="_x0000_i1032" style="width:122.4pt;height:104.4pt" o:ole="" o:preferrelative="t" stroked="f">
            <v:imagedata r:id="rId45" o:title=""/>
          </v:rect>
          <o:OLEObject Type="Embed" ProgID="StaticMetafile" ShapeID="rectole0000000032" DrawAspect="Content" ObjectID="_1764666695" r:id="rId46"/>
        </w:object>
      </w:r>
      <w:r>
        <w:object w:dxaOrig="1950" w:dyaOrig="2654" w14:anchorId="5D599D75">
          <v:rect id="rectole0000000033" o:spid="_x0000_i1033" style="width:97.8pt;height:132.6pt" o:ole="" o:preferrelative="t" stroked="f">
            <v:imagedata r:id="rId47" o:title=""/>
          </v:rect>
          <o:OLEObject Type="Embed" ProgID="StaticMetafile" ShapeID="rectole0000000033" DrawAspect="Content" ObjectID="_1764666696" r:id="rId48"/>
        </w:object>
      </w:r>
      <w:r>
        <w:object w:dxaOrig="2115" w:dyaOrig="2310" w14:anchorId="51FA8049">
          <v:rect id="rectole0000000034" o:spid="_x0000_i1034" style="width:105.6pt;height:115.8pt" o:ole="" o:preferrelative="t" stroked="f">
            <v:imagedata r:id="rId49" o:title=""/>
          </v:rect>
          <o:OLEObject Type="Embed" ProgID="StaticMetafile" ShapeID="rectole0000000034" DrawAspect="Content" ObjectID="_1764666697" r:id="rId50"/>
        </w:object>
      </w:r>
    </w:p>
    <w:p w14:paraId="220CF465" w14:textId="77777777" w:rsidR="007B680C" w:rsidRDefault="007B680C" w:rsidP="004135F5">
      <w:pPr>
        <w:ind w:left="360" w:hanging="360"/>
        <w:rPr>
          <w:rFonts w:ascii="Arial" w:eastAsia="Arial" w:hAnsi="Arial" w:cs="Arial"/>
        </w:rPr>
      </w:pPr>
    </w:p>
    <w:p w14:paraId="66087C43" w14:textId="77777777" w:rsidR="004135F5" w:rsidRDefault="004135F5" w:rsidP="004135F5">
      <w:pPr>
        <w:keepNext/>
        <w:keepLines/>
        <w:spacing w:before="200" w:after="0"/>
        <w:rPr>
          <w:rFonts w:ascii="Arial" w:eastAsia="Arial" w:hAnsi="Arial" w:cs="Arial"/>
          <w:b/>
          <w:sz w:val="24"/>
        </w:rPr>
      </w:pPr>
    </w:p>
    <w:p w14:paraId="6E9411AB" w14:textId="77777777" w:rsidR="00856FF2" w:rsidRPr="00AF7F8D" w:rsidRDefault="004135F5" w:rsidP="00214A54">
      <w:pPr>
        <w:rPr>
          <w:rFonts w:eastAsia="Arial"/>
          <w:sz w:val="24"/>
          <w:szCs w:val="24"/>
        </w:rPr>
      </w:pPr>
      <w:r w:rsidRPr="00AF7F8D">
        <w:rPr>
          <w:rFonts w:eastAsia="Arial"/>
          <w:sz w:val="24"/>
          <w:szCs w:val="24"/>
        </w:rPr>
        <w:t>p) 2. staveniště – skladování  a  manipulace  s</w:t>
      </w:r>
      <w:r w:rsidR="00856FF2" w:rsidRPr="00AF7F8D">
        <w:rPr>
          <w:rFonts w:eastAsia="Arial"/>
          <w:sz w:val="24"/>
          <w:szCs w:val="24"/>
        </w:rPr>
        <w:t> </w:t>
      </w:r>
      <w:r w:rsidRPr="00AF7F8D">
        <w:rPr>
          <w:rFonts w:eastAsia="Arial"/>
          <w:sz w:val="24"/>
          <w:szCs w:val="24"/>
        </w:rPr>
        <w:t>materiálem</w:t>
      </w:r>
    </w:p>
    <w:p w14:paraId="4176CC93" w14:textId="77777777" w:rsidR="004135F5" w:rsidRPr="007B680C" w:rsidRDefault="004135F5" w:rsidP="004135F5">
      <w:pPr>
        <w:ind w:left="360"/>
        <w:rPr>
          <w:rFonts w:eastAsia="Arial" w:cstheme="minorHAnsi"/>
          <w:sz w:val="20"/>
          <w:szCs w:val="20"/>
        </w:rPr>
      </w:pPr>
      <w:r w:rsidRPr="007B680C">
        <w:rPr>
          <w:rFonts w:eastAsia="Arial" w:cstheme="minorHAnsi"/>
          <w:sz w:val="20"/>
          <w:szCs w:val="20"/>
        </w:rPr>
        <w:t xml:space="preserve">                                      </w:t>
      </w:r>
      <w:r w:rsidRPr="007B680C">
        <w:rPr>
          <w:rFonts w:cstheme="minorHAnsi"/>
          <w:sz w:val="20"/>
          <w:szCs w:val="20"/>
        </w:rPr>
        <w:object w:dxaOrig="1640" w:dyaOrig="2005" w14:anchorId="12184C89">
          <v:rect id="rectole0000000037" o:spid="_x0000_i1035" style="width:82.2pt;height:99.6pt" o:ole="" o:preferrelative="t" stroked="f">
            <v:imagedata r:id="rId51" o:title=""/>
          </v:rect>
          <o:OLEObject Type="Embed" ProgID="StaticMetafile" ShapeID="rectole0000000037" DrawAspect="Content" ObjectID="_1764666698" r:id="rId52"/>
        </w:object>
      </w:r>
      <w:proofErr w:type="gramStart"/>
      <w:r w:rsidRPr="007B680C">
        <w:rPr>
          <w:rFonts w:eastAsia="Arial" w:cstheme="minorHAnsi"/>
          <w:sz w:val="20"/>
          <w:szCs w:val="20"/>
        </w:rPr>
        <w:t>Plechovky  a</w:t>
      </w:r>
      <w:proofErr w:type="gramEnd"/>
      <w:r w:rsidRPr="007B680C">
        <w:rPr>
          <w:rFonts w:eastAsia="Arial" w:cstheme="minorHAnsi"/>
          <w:sz w:val="20"/>
          <w:szCs w:val="20"/>
        </w:rPr>
        <w:t xml:space="preserve">  jiné  oblé  předměty</w:t>
      </w:r>
      <w:r w:rsidR="00B13AC2" w:rsidRPr="007B680C">
        <w:rPr>
          <w:rFonts w:eastAsia="Arial" w:cstheme="minorHAnsi"/>
          <w:sz w:val="20"/>
          <w:szCs w:val="20"/>
        </w:rPr>
        <w:t>, v kterých  jsou  přepravovány  barvy  pro  nátěry, malování,</w:t>
      </w:r>
      <w:r w:rsidR="007B680C" w:rsidRPr="007B680C">
        <w:rPr>
          <w:rFonts w:eastAsia="Arial" w:cstheme="minorHAnsi"/>
          <w:sz w:val="20"/>
          <w:szCs w:val="20"/>
        </w:rPr>
        <w:t xml:space="preserve"> podkladní stěrka  pro dlažby  a  litá  stěrka  pro  PVC</w:t>
      </w:r>
      <w:r w:rsidRPr="007B680C">
        <w:rPr>
          <w:rFonts w:eastAsia="Arial" w:cstheme="minorHAnsi"/>
          <w:sz w:val="20"/>
          <w:szCs w:val="20"/>
        </w:rPr>
        <w:t xml:space="preserve">  smějí  být  při  ručním  ukládání  stavěny  nejvýše  do  výšky  2 m  při  zajištění  jejich  stability. </w:t>
      </w:r>
    </w:p>
    <w:p w14:paraId="0592FC32" w14:textId="47469B1C" w:rsidR="004135F5" w:rsidRDefault="004135F5" w:rsidP="004135F5">
      <w:pPr>
        <w:rPr>
          <w:rFonts w:cstheme="minorHAnsi"/>
          <w:sz w:val="20"/>
          <w:szCs w:val="20"/>
        </w:rPr>
      </w:pPr>
      <w:r w:rsidRPr="00AF7F8D">
        <w:rPr>
          <w:rFonts w:eastAsia="Arial" w:cstheme="minorHAnsi"/>
          <w:sz w:val="24"/>
          <w:szCs w:val="24"/>
        </w:rPr>
        <w:t>Při  skladování  ve  více  vrstvách</w:t>
      </w:r>
      <w:r w:rsidR="00B13AC2" w:rsidRPr="00AF7F8D">
        <w:rPr>
          <w:rFonts w:eastAsia="Arial" w:cstheme="minorHAnsi"/>
          <w:sz w:val="24"/>
          <w:szCs w:val="24"/>
        </w:rPr>
        <w:t>, které  se  týká  skladování  instalačních  trubek  pro  vodu  a  kanalizaci, musí  být  zajištěny  proti  rozvalení,  instalačních  žlabů  pro  vedení  silno</w:t>
      </w:r>
      <w:r w:rsidR="00520BE5" w:rsidRPr="00AF7F8D">
        <w:rPr>
          <w:rFonts w:eastAsia="Arial" w:cstheme="minorHAnsi"/>
          <w:sz w:val="24"/>
          <w:szCs w:val="24"/>
        </w:rPr>
        <w:t>proudých</w:t>
      </w:r>
      <w:r w:rsidR="00B13AC2" w:rsidRPr="00AF7F8D">
        <w:rPr>
          <w:rFonts w:eastAsia="Arial" w:cstheme="minorHAnsi"/>
          <w:sz w:val="24"/>
          <w:szCs w:val="24"/>
        </w:rPr>
        <w:t xml:space="preserve">  a  slaboproudých rozvodů </w:t>
      </w:r>
      <w:r w:rsidRPr="00AF7F8D">
        <w:rPr>
          <w:rFonts w:eastAsia="Arial" w:cstheme="minorHAnsi"/>
          <w:sz w:val="24"/>
          <w:szCs w:val="24"/>
        </w:rPr>
        <w:t xml:space="preserve"> musí  být  jednotlivé  vrstvy  mezi  sebou  proloženy  podklady</w:t>
      </w:r>
      <w:r w:rsidR="00B13AC2" w:rsidRPr="00AF7F8D">
        <w:rPr>
          <w:rFonts w:eastAsia="Arial" w:cstheme="minorHAnsi"/>
          <w:sz w:val="24"/>
          <w:szCs w:val="24"/>
        </w:rPr>
        <w:t>.</w:t>
      </w:r>
      <w:r w:rsidR="00B13AC2" w:rsidRPr="007B680C">
        <w:rPr>
          <w:rFonts w:eastAsia="Arial" w:cstheme="minorHAnsi"/>
          <w:sz w:val="20"/>
          <w:szCs w:val="20"/>
        </w:rPr>
        <w:t xml:space="preserve"> </w:t>
      </w:r>
      <w:r w:rsidRPr="007B680C">
        <w:rPr>
          <w:rFonts w:eastAsia="Arial" w:cstheme="minorHAnsi"/>
          <w:sz w:val="20"/>
          <w:szCs w:val="20"/>
        </w:rPr>
        <w:t xml:space="preserve"> </w:t>
      </w:r>
      <w:r w:rsidRPr="007B680C">
        <w:rPr>
          <w:rFonts w:cstheme="minorHAnsi"/>
          <w:sz w:val="20"/>
          <w:szCs w:val="20"/>
        </w:rPr>
        <w:object w:dxaOrig="7511" w:dyaOrig="1315" w14:anchorId="493CD958">
          <v:rect id="rectole0000000038" o:spid="_x0000_i1036" style="width:363pt;height:54pt" o:ole="" o:preferrelative="t" stroked="f">
            <v:imagedata r:id="rId53" o:title=""/>
          </v:rect>
          <o:OLEObject Type="Embed" ProgID="StaticMetafile" ShapeID="rectole0000000038" DrawAspect="Content" ObjectID="_1764666699" r:id="rId54"/>
        </w:object>
      </w:r>
    </w:p>
    <w:p w14:paraId="7AB95B28" w14:textId="77777777" w:rsidR="00BA3A53" w:rsidRPr="007B680C" w:rsidRDefault="00BA3A53" w:rsidP="004135F5">
      <w:pPr>
        <w:rPr>
          <w:rFonts w:eastAsia="Times" w:cstheme="minorHAnsi"/>
          <w:sz w:val="20"/>
          <w:szCs w:val="20"/>
        </w:rPr>
      </w:pPr>
    </w:p>
    <w:p w14:paraId="72E1C701" w14:textId="77777777" w:rsidR="004135F5" w:rsidRPr="00582C39" w:rsidRDefault="004135F5" w:rsidP="004135F5">
      <w:pPr>
        <w:pStyle w:val="Nadpis3"/>
        <w:rPr>
          <w:rFonts w:asciiTheme="minorHAnsi" w:eastAsia="Calibri" w:hAnsiTheme="minorHAnsi" w:cstheme="minorHAnsi"/>
          <w:color w:val="auto"/>
        </w:rPr>
      </w:pPr>
      <w:bookmarkStart w:id="36" w:name="_Toc154049751"/>
      <w:r w:rsidRPr="00582C39">
        <w:rPr>
          <w:rFonts w:asciiTheme="minorHAnsi" w:eastAsia="Calibri" w:hAnsiTheme="minorHAnsi" w:cstheme="minorHAnsi"/>
          <w:color w:val="auto"/>
        </w:rPr>
        <w:t>q) postupy řešící jednotlivé práce a činnosti a stanovící opatření pro prolínání a souběh  prací</w:t>
      </w:r>
      <w:bookmarkEnd w:id="36"/>
    </w:p>
    <w:p w14:paraId="5A9C5E15" w14:textId="7EFBAF4C" w:rsidR="004135F5" w:rsidRDefault="004135F5" w:rsidP="004135F5">
      <w:pPr>
        <w:spacing w:after="0"/>
        <w:rPr>
          <w:rFonts w:ascii="Calibri" w:eastAsia="Calibri" w:hAnsi="Calibri" w:cs="Calibri"/>
          <w:sz w:val="24"/>
          <w:szCs w:val="24"/>
        </w:rPr>
      </w:pPr>
      <w:r w:rsidRPr="0038602A">
        <w:rPr>
          <w:rFonts w:ascii="Calibri" w:eastAsia="Calibri" w:hAnsi="Calibri" w:cs="Calibri"/>
          <w:sz w:val="24"/>
          <w:szCs w:val="24"/>
        </w:rPr>
        <w:t>Prolín</w:t>
      </w:r>
      <w:r w:rsidR="0055651B" w:rsidRPr="0038602A">
        <w:rPr>
          <w:rFonts w:ascii="Calibri" w:eastAsia="Calibri" w:hAnsi="Calibri" w:cs="Calibri"/>
          <w:sz w:val="24"/>
          <w:szCs w:val="24"/>
        </w:rPr>
        <w:t>ání</w:t>
      </w:r>
      <w:r w:rsidR="00296C02" w:rsidRPr="0038602A">
        <w:rPr>
          <w:rFonts w:ascii="Calibri" w:eastAsia="Calibri" w:hAnsi="Calibri" w:cs="Calibri"/>
          <w:sz w:val="24"/>
          <w:szCs w:val="24"/>
        </w:rPr>
        <w:t xml:space="preserve">  a  souběh  prací  různých  zhotovitelů </w:t>
      </w:r>
      <w:r w:rsidRPr="0038602A">
        <w:rPr>
          <w:rFonts w:ascii="Calibri" w:eastAsia="Calibri" w:hAnsi="Calibri" w:cs="Calibri"/>
          <w:sz w:val="24"/>
          <w:szCs w:val="24"/>
        </w:rPr>
        <w:t>se nebud</w:t>
      </w:r>
      <w:r w:rsidR="0055651B" w:rsidRPr="0038602A">
        <w:rPr>
          <w:rFonts w:ascii="Calibri" w:eastAsia="Calibri" w:hAnsi="Calibri" w:cs="Calibri"/>
          <w:sz w:val="24"/>
          <w:szCs w:val="24"/>
        </w:rPr>
        <w:t>e  vzájemně</w:t>
      </w:r>
      <w:r w:rsidRPr="0038602A">
        <w:rPr>
          <w:rFonts w:ascii="Calibri" w:eastAsia="Calibri" w:hAnsi="Calibri" w:cs="Calibri"/>
          <w:sz w:val="24"/>
          <w:szCs w:val="24"/>
        </w:rPr>
        <w:t xml:space="preserve"> ohrožovat</w:t>
      </w:r>
      <w:r w:rsidR="00296C02" w:rsidRPr="0038602A">
        <w:rPr>
          <w:rFonts w:ascii="Calibri" w:eastAsia="Calibri" w:hAnsi="Calibri" w:cs="Calibri"/>
          <w:sz w:val="24"/>
          <w:szCs w:val="24"/>
        </w:rPr>
        <w:t xml:space="preserve"> a</w:t>
      </w:r>
      <w:r w:rsidR="007B680C" w:rsidRPr="0038602A">
        <w:rPr>
          <w:rFonts w:ascii="Calibri" w:eastAsia="Calibri" w:hAnsi="Calibri" w:cs="Calibri"/>
          <w:sz w:val="24"/>
          <w:szCs w:val="24"/>
        </w:rPr>
        <w:t xml:space="preserve">   zaměstnavatelé  se  budou  vzájemně  informovat  o  rizicích  a  stavbyvedoucímu  bude  písemně  předložen  harmonogram o  působení  zaměstnanců. Na  základě  dohody  se  provede  zápis  a  pověřený  zaměstnavatel  firmy  bude  práce  koordinovat.  </w:t>
      </w:r>
      <w:r w:rsidR="0038602A" w:rsidRPr="0038602A">
        <w:rPr>
          <w:rFonts w:ascii="Calibri" w:eastAsia="Calibri" w:hAnsi="Calibri" w:cs="Calibri"/>
          <w:sz w:val="24"/>
          <w:szCs w:val="24"/>
        </w:rPr>
        <w:t>V případě  souběhu  některých  montáží</w:t>
      </w:r>
      <w:r w:rsidR="00296C02" w:rsidRPr="0038602A">
        <w:rPr>
          <w:rFonts w:ascii="Calibri" w:eastAsia="Calibri" w:hAnsi="Calibri" w:cs="Calibri"/>
          <w:sz w:val="24"/>
          <w:szCs w:val="24"/>
        </w:rPr>
        <w:t xml:space="preserve">  </w:t>
      </w:r>
      <w:r w:rsidR="0055651B" w:rsidRPr="0038602A">
        <w:rPr>
          <w:rFonts w:ascii="Calibri" w:eastAsia="Calibri" w:hAnsi="Calibri" w:cs="Calibri"/>
          <w:sz w:val="24"/>
          <w:szCs w:val="24"/>
        </w:rPr>
        <w:t xml:space="preserve">bude maximálně  eliminováno, tj. budou  přijata  opatření, které  omezí  vzájemné  ohrožení  pracovníků.  </w:t>
      </w:r>
      <w:r w:rsidR="006F5495" w:rsidRPr="0038602A">
        <w:rPr>
          <w:rFonts w:ascii="Calibri" w:eastAsia="Calibri" w:hAnsi="Calibri" w:cs="Calibri"/>
          <w:sz w:val="24"/>
          <w:szCs w:val="24"/>
        </w:rPr>
        <w:t>Tyto  opatření  zajistí  generální  dodavatel</w:t>
      </w:r>
      <w:r w:rsidR="0038602A" w:rsidRPr="0038602A">
        <w:rPr>
          <w:rFonts w:ascii="Calibri" w:eastAsia="Calibri" w:hAnsi="Calibri" w:cs="Calibri"/>
          <w:sz w:val="24"/>
          <w:szCs w:val="24"/>
        </w:rPr>
        <w:t xml:space="preserve">  a  bude  informovat</w:t>
      </w:r>
      <w:r w:rsidR="0038602A">
        <w:rPr>
          <w:rFonts w:ascii="Calibri" w:eastAsia="Calibri" w:hAnsi="Calibri" w:cs="Calibri"/>
          <w:sz w:val="24"/>
          <w:szCs w:val="24"/>
        </w:rPr>
        <w:t xml:space="preserve">  koordinátora  o  přijatých  opatřeních. Harmonogram  bude  předán</w:t>
      </w:r>
      <w:r w:rsidR="00F16BA9">
        <w:rPr>
          <w:rFonts w:ascii="Calibri" w:eastAsia="Calibri" w:hAnsi="Calibri" w:cs="Calibri"/>
          <w:sz w:val="24"/>
          <w:szCs w:val="24"/>
        </w:rPr>
        <w:t xml:space="preserve"> a v průběhu stavby aktualizován.</w:t>
      </w:r>
    </w:p>
    <w:p w14:paraId="3BD23B0C" w14:textId="77777777" w:rsidR="00B13AC2" w:rsidRDefault="00B13AC2" w:rsidP="00B13AC2">
      <w:pPr>
        <w:pStyle w:val="Default"/>
      </w:pPr>
    </w:p>
    <w:p w14:paraId="0B301906" w14:textId="77777777" w:rsidR="004135F5" w:rsidRPr="00BD0EBC" w:rsidRDefault="004135F5" w:rsidP="004135F5">
      <w:pPr>
        <w:pStyle w:val="Nadpis3"/>
        <w:rPr>
          <w:rFonts w:asciiTheme="minorHAnsi" w:eastAsia="Calibri" w:hAnsiTheme="minorHAnsi" w:cstheme="minorHAnsi"/>
          <w:color w:val="auto"/>
          <w:sz w:val="24"/>
          <w:szCs w:val="24"/>
        </w:rPr>
      </w:pPr>
      <w:bookmarkStart w:id="37" w:name="_Toc154049752"/>
      <w:r w:rsidRPr="00582C39">
        <w:rPr>
          <w:rFonts w:asciiTheme="minorHAnsi" w:eastAsia="Calibri" w:hAnsiTheme="minorHAnsi" w:cstheme="minorHAnsi"/>
          <w:color w:val="auto"/>
        </w:rPr>
        <w:lastRenderedPageBreak/>
        <w:t xml:space="preserve">r) </w:t>
      </w:r>
      <w:r w:rsidRPr="00BD0EBC">
        <w:rPr>
          <w:rFonts w:asciiTheme="minorHAnsi" w:eastAsia="Calibri" w:hAnsiTheme="minorHAnsi" w:cstheme="minorHAnsi"/>
          <w:color w:val="auto"/>
          <w:sz w:val="24"/>
          <w:szCs w:val="24"/>
        </w:rPr>
        <w:t>zajištění organizace a časové posloupnosti nebo souslednosti prací vykonávaných při realizaci stavby s prováděním tunelářských a podzemní prací</w:t>
      </w:r>
      <w:bookmarkEnd w:id="37"/>
    </w:p>
    <w:p w14:paraId="4F3CB09A" w14:textId="7E475A75" w:rsidR="004135F5" w:rsidRPr="00BA3A53" w:rsidRDefault="00511437" w:rsidP="004135F5">
      <w:pPr>
        <w:rPr>
          <w:rFonts w:ascii="Calibri" w:eastAsia="Calibri" w:hAnsi="Calibri" w:cs="Calibri"/>
          <w:sz w:val="24"/>
          <w:szCs w:val="24"/>
        </w:rPr>
      </w:pPr>
      <w:r>
        <w:rPr>
          <w:rFonts w:ascii="Calibri" w:eastAsia="Calibri" w:hAnsi="Calibri" w:cs="Calibri"/>
          <w:sz w:val="24"/>
          <w:szCs w:val="24"/>
        </w:rPr>
        <w:t>N</w:t>
      </w:r>
      <w:r w:rsidR="004135F5" w:rsidRPr="00BA3A53">
        <w:rPr>
          <w:rFonts w:ascii="Calibri" w:eastAsia="Calibri" w:hAnsi="Calibri" w:cs="Calibri"/>
          <w:sz w:val="24"/>
          <w:szCs w:val="24"/>
        </w:rPr>
        <w:t>ebude probíhat</w:t>
      </w:r>
    </w:p>
    <w:p w14:paraId="664FF157" w14:textId="77777777" w:rsidR="004135F5" w:rsidRPr="00582C39" w:rsidRDefault="004135F5" w:rsidP="004135F5">
      <w:pPr>
        <w:pStyle w:val="Nadpis3"/>
        <w:rPr>
          <w:rFonts w:asciiTheme="minorHAnsi" w:eastAsia="Calibri" w:hAnsiTheme="minorHAnsi" w:cstheme="minorHAnsi"/>
          <w:color w:val="auto"/>
        </w:rPr>
      </w:pPr>
      <w:bookmarkStart w:id="38" w:name="_Toc154049753"/>
      <w:r w:rsidRPr="00582C39">
        <w:rPr>
          <w:rFonts w:asciiTheme="minorHAnsi" w:eastAsia="Calibri" w:hAnsiTheme="minorHAnsi" w:cstheme="minorHAnsi"/>
          <w:color w:val="auto"/>
        </w:rPr>
        <w:t>s</w:t>
      </w:r>
      <w:r w:rsidRPr="00BD0EBC">
        <w:rPr>
          <w:rFonts w:asciiTheme="minorHAnsi" w:eastAsia="Calibri" w:hAnsiTheme="minorHAnsi" w:cstheme="minorHAnsi"/>
          <w:color w:val="auto"/>
          <w:sz w:val="24"/>
          <w:szCs w:val="24"/>
        </w:rPr>
        <w:t>) zajištění bezpečnostních opatření ve spojení s prací ve výšce a nad volnou hloubkou</w:t>
      </w:r>
      <w:bookmarkEnd w:id="38"/>
    </w:p>
    <w:p w14:paraId="23EA77F0" w14:textId="77777777" w:rsidR="00BC1CBC" w:rsidRPr="00BA3A53" w:rsidRDefault="004135F5" w:rsidP="00BC1CBC">
      <w:pPr>
        <w:spacing w:after="0" w:line="240" w:lineRule="auto"/>
        <w:rPr>
          <w:rFonts w:ascii="Calibri" w:eastAsia="Calibri" w:hAnsi="Calibri" w:cs="Calibri"/>
          <w:sz w:val="24"/>
          <w:szCs w:val="24"/>
        </w:rPr>
      </w:pPr>
      <w:r w:rsidRPr="00BA3A53">
        <w:rPr>
          <w:rFonts w:ascii="Calibri" w:eastAsia="Calibri" w:hAnsi="Calibri" w:cs="Calibri"/>
          <w:sz w:val="24"/>
          <w:szCs w:val="24"/>
        </w:rPr>
        <w:t>Práce  nad  volnou  hloubkou  nebudou  probíhat  a  práce  ve  výšce  jsou  popsány  v  části  o)  tohoto  plánu.</w:t>
      </w:r>
    </w:p>
    <w:p w14:paraId="75080A27" w14:textId="77777777" w:rsidR="00BC1CBC" w:rsidRPr="00BA3A53" w:rsidRDefault="00BC1CBC" w:rsidP="00BC1CBC">
      <w:pPr>
        <w:spacing w:after="0" w:line="240" w:lineRule="auto"/>
        <w:rPr>
          <w:rFonts w:ascii="Calibri" w:eastAsia="Calibri" w:hAnsi="Calibri" w:cs="Calibri"/>
          <w:sz w:val="24"/>
          <w:szCs w:val="24"/>
        </w:rPr>
      </w:pPr>
    </w:p>
    <w:p w14:paraId="507A5D73" w14:textId="77777777" w:rsidR="00BC1CBC" w:rsidRPr="00BD0EBC" w:rsidRDefault="004135F5" w:rsidP="00BC1CBC">
      <w:pPr>
        <w:spacing w:after="0" w:line="240" w:lineRule="auto"/>
        <w:rPr>
          <w:rFonts w:eastAsia="Calibri" w:cs="Calibri"/>
          <w:b/>
          <w:sz w:val="24"/>
          <w:szCs w:val="24"/>
        </w:rPr>
      </w:pPr>
      <w:bookmarkStart w:id="39" w:name="_Toc154049754"/>
      <w:r w:rsidRPr="00BF29C0">
        <w:rPr>
          <w:rStyle w:val="Nadpis3Char"/>
          <w:rFonts w:cstheme="minorHAnsi"/>
          <w:color w:val="auto"/>
        </w:rPr>
        <w:t xml:space="preserve">t) </w:t>
      </w:r>
      <w:r w:rsidRPr="00BD0EBC">
        <w:rPr>
          <w:rStyle w:val="Nadpis3Char"/>
          <w:rFonts w:asciiTheme="minorHAnsi" w:hAnsiTheme="minorHAnsi" w:cstheme="minorHAnsi"/>
          <w:color w:val="auto"/>
          <w:sz w:val="24"/>
          <w:szCs w:val="24"/>
        </w:rPr>
        <w:t>postupy pro specifická opatření vyplývající z podmínek provádění stavebních a dalších prací a činností v objektech za jejich provozu, včetně časového harmonogramu těchto prací a činností</w:t>
      </w:r>
      <w:bookmarkEnd w:id="39"/>
      <w:r w:rsidRPr="00BD0EBC">
        <w:rPr>
          <w:rFonts w:eastAsia="Calibri" w:cs="Calibri"/>
          <w:b/>
          <w:sz w:val="24"/>
          <w:szCs w:val="24"/>
        </w:rPr>
        <w:t>,</w:t>
      </w:r>
    </w:p>
    <w:p w14:paraId="015FD22F" w14:textId="77777777" w:rsidR="00B3766E" w:rsidRPr="00BA3A53" w:rsidRDefault="00B3766E" w:rsidP="00593B61">
      <w:pPr>
        <w:rPr>
          <w:rStyle w:val="Nadpis3Char"/>
          <w:rFonts w:asciiTheme="minorHAnsi" w:hAnsiTheme="minorHAnsi" w:cstheme="minorHAnsi"/>
          <w:b w:val="0"/>
          <w:color w:val="auto"/>
          <w:sz w:val="24"/>
          <w:szCs w:val="24"/>
        </w:rPr>
      </w:pPr>
      <w:bookmarkStart w:id="40" w:name="_Toc134475363"/>
      <w:bookmarkStart w:id="41" w:name="_Toc134689184"/>
      <w:bookmarkStart w:id="42" w:name="_Toc153552771"/>
      <w:bookmarkStart w:id="43" w:name="_Toc154049755"/>
      <w:r w:rsidRPr="00BA3A53">
        <w:rPr>
          <w:rStyle w:val="Nadpis3Char"/>
          <w:rFonts w:asciiTheme="minorHAnsi" w:hAnsiTheme="minorHAnsi" w:cstheme="minorHAnsi"/>
          <w:b w:val="0"/>
          <w:color w:val="auto"/>
          <w:sz w:val="24"/>
          <w:szCs w:val="24"/>
        </w:rPr>
        <w:t>Netýká  se  této  stavby.</w:t>
      </w:r>
      <w:bookmarkEnd w:id="40"/>
      <w:bookmarkEnd w:id="41"/>
      <w:bookmarkEnd w:id="42"/>
      <w:bookmarkEnd w:id="43"/>
    </w:p>
    <w:p w14:paraId="540EFA8A" w14:textId="77777777" w:rsidR="004135F5" w:rsidRPr="00BD0EBC" w:rsidRDefault="004135F5" w:rsidP="004135F5">
      <w:pPr>
        <w:keepNext/>
        <w:keepLines/>
        <w:spacing w:before="200" w:after="0"/>
        <w:rPr>
          <w:rFonts w:eastAsia="Calibri" w:cs="Calibri"/>
          <w:b/>
          <w:sz w:val="24"/>
          <w:szCs w:val="24"/>
        </w:rPr>
      </w:pPr>
      <w:bookmarkStart w:id="44" w:name="_Toc154049756"/>
      <w:r w:rsidRPr="00BF29C0">
        <w:rPr>
          <w:rStyle w:val="Nadpis3Char"/>
          <w:rFonts w:cstheme="minorHAnsi"/>
          <w:color w:val="auto"/>
        </w:rPr>
        <w:t xml:space="preserve">u) </w:t>
      </w:r>
      <w:r w:rsidRPr="00BD0EBC">
        <w:rPr>
          <w:rStyle w:val="Nadpis3Char"/>
          <w:rFonts w:asciiTheme="minorHAnsi" w:hAnsiTheme="minorHAnsi" w:cstheme="minorHAnsi"/>
          <w:color w:val="auto"/>
          <w:sz w:val="24"/>
          <w:szCs w:val="24"/>
        </w:rPr>
        <w:t>postupy pro opatření vyplývající ze specifických požadavků na stavbu, například z konzultací s orgány inspekce práce, stavebními úřady, orgány ochrany veřejného zdraví a dalšími orgány podle zvláštních právních předpisů</w:t>
      </w:r>
      <w:bookmarkEnd w:id="44"/>
      <w:r w:rsidRPr="00BD0EBC">
        <w:rPr>
          <w:rFonts w:eastAsia="Calibri" w:cs="Calibri"/>
          <w:b/>
          <w:sz w:val="24"/>
          <w:szCs w:val="24"/>
        </w:rPr>
        <w:t>,</w:t>
      </w:r>
    </w:p>
    <w:p w14:paraId="5DAE5314" w14:textId="77777777" w:rsidR="004135F5" w:rsidRPr="00BA3A53" w:rsidRDefault="004135F5" w:rsidP="004135F5">
      <w:pPr>
        <w:spacing w:after="0"/>
        <w:rPr>
          <w:rFonts w:ascii="Calibri" w:eastAsia="Calibri" w:hAnsi="Calibri" w:cs="Calibri"/>
          <w:sz w:val="24"/>
          <w:szCs w:val="24"/>
        </w:rPr>
      </w:pPr>
      <w:r w:rsidRPr="00BA3A53">
        <w:rPr>
          <w:rFonts w:ascii="Calibri" w:eastAsia="Calibri" w:hAnsi="Calibri" w:cs="Calibri"/>
          <w:sz w:val="24"/>
          <w:szCs w:val="24"/>
        </w:rPr>
        <w:t xml:space="preserve">Na  uvedenou  stavbu  bylo  vydáno  stavební  povolení  vč. vyjádření  všech  potřebných  dotčených  orgánů, stanoviska  a  jejich  podmínky  byly  zaneseny  do  projektové  dokumentace  a  pokud  nastanou  změny  bude  </w:t>
      </w:r>
      <w:r w:rsidR="005339CF" w:rsidRPr="00BA3A53">
        <w:rPr>
          <w:rFonts w:ascii="Calibri" w:eastAsia="Calibri" w:hAnsi="Calibri" w:cs="Calibri"/>
          <w:sz w:val="24"/>
          <w:szCs w:val="24"/>
        </w:rPr>
        <w:t xml:space="preserve">investor  </w:t>
      </w:r>
      <w:r w:rsidRPr="00BA3A53">
        <w:rPr>
          <w:rFonts w:ascii="Calibri" w:eastAsia="Calibri" w:hAnsi="Calibri" w:cs="Calibri"/>
          <w:sz w:val="24"/>
          <w:szCs w:val="24"/>
        </w:rPr>
        <w:t>řešit  průběžně.</w:t>
      </w:r>
    </w:p>
    <w:p w14:paraId="03B60E7F" w14:textId="77777777" w:rsidR="004135F5" w:rsidRPr="00BD0EBC" w:rsidRDefault="004135F5" w:rsidP="004135F5">
      <w:pPr>
        <w:keepNext/>
        <w:keepLines/>
        <w:spacing w:before="200" w:after="0"/>
        <w:rPr>
          <w:rFonts w:eastAsia="Calibri" w:cs="Calibri"/>
          <w:b/>
          <w:sz w:val="24"/>
          <w:szCs w:val="24"/>
        </w:rPr>
      </w:pPr>
      <w:bookmarkStart w:id="45" w:name="_Toc154049757"/>
      <w:r w:rsidRPr="00BF29C0">
        <w:rPr>
          <w:rStyle w:val="Nadpis3Char"/>
          <w:rFonts w:cstheme="minorHAnsi"/>
          <w:color w:val="auto"/>
        </w:rPr>
        <w:t xml:space="preserve">v) </w:t>
      </w:r>
      <w:r w:rsidRPr="00BD0EBC">
        <w:rPr>
          <w:rStyle w:val="Nadpis3Char"/>
          <w:rFonts w:asciiTheme="minorHAnsi" w:hAnsiTheme="minorHAnsi" w:cstheme="minorHAnsi"/>
          <w:color w:val="auto"/>
          <w:sz w:val="24"/>
          <w:szCs w:val="24"/>
        </w:rPr>
        <w:t>postupy pro opatření vyplývající ze specifických požadavků na práce a činnosti spojené zejména s používáním toxických chemických látek, ionizujícího záření a výbušnin a s výskytem azbestu</w:t>
      </w:r>
      <w:bookmarkEnd w:id="45"/>
      <w:r w:rsidRPr="00BD0EBC">
        <w:rPr>
          <w:rFonts w:eastAsia="Calibri" w:cs="Calibri"/>
          <w:b/>
          <w:sz w:val="24"/>
          <w:szCs w:val="24"/>
        </w:rPr>
        <w:t>.</w:t>
      </w:r>
    </w:p>
    <w:p w14:paraId="7A56C4A6" w14:textId="75EB7B4C" w:rsidR="004135F5" w:rsidRPr="00BA3A53" w:rsidRDefault="00955C70" w:rsidP="00BC1CBC">
      <w:pPr>
        <w:spacing w:after="0" w:line="240" w:lineRule="auto"/>
        <w:rPr>
          <w:rFonts w:ascii="Calibri" w:eastAsia="Calibri" w:hAnsi="Calibri" w:cs="Calibri"/>
          <w:sz w:val="24"/>
          <w:szCs w:val="24"/>
        </w:rPr>
      </w:pPr>
      <w:r>
        <w:rPr>
          <w:rFonts w:ascii="Calibri" w:eastAsia="Calibri" w:hAnsi="Calibri" w:cs="Calibri"/>
          <w:sz w:val="24"/>
          <w:szCs w:val="24"/>
        </w:rPr>
        <w:t>N</w:t>
      </w:r>
      <w:r w:rsidR="004135F5" w:rsidRPr="00BA3A53">
        <w:rPr>
          <w:rFonts w:ascii="Calibri" w:eastAsia="Calibri" w:hAnsi="Calibri" w:cs="Calibri"/>
          <w:sz w:val="24"/>
          <w:szCs w:val="24"/>
        </w:rPr>
        <w:t>a této stavbě</w:t>
      </w:r>
      <w:r>
        <w:rPr>
          <w:rFonts w:ascii="Calibri" w:eastAsia="Calibri" w:hAnsi="Calibri" w:cs="Calibri"/>
          <w:sz w:val="24"/>
          <w:szCs w:val="24"/>
        </w:rPr>
        <w:t xml:space="preserve"> se nevyskytují</w:t>
      </w:r>
      <w:r w:rsidR="008657C4" w:rsidRPr="00BA3A53">
        <w:rPr>
          <w:rFonts w:ascii="Calibri" w:eastAsia="Calibri" w:hAnsi="Calibri" w:cs="Calibri"/>
          <w:sz w:val="24"/>
          <w:szCs w:val="24"/>
        </w:rPr>
        <w:t>.</w:t>
      </w:r>
    </w:p>
    <w:p w14:paraId="6DC2FC14" w14:textId="77777777" w:rsidR="00BC1CBC" w:rsidRDefault="00BC1CBC" w:rsidP="00BC1CBC">
      <w:pPr>
        <w:pStyle w:val="Nadpis1"/>
        <w:spacing w:before="0" w:line="240" w:lineRule="auto"/>
        <w:rPr>
          <w:rFonts w:eastAsia="Calibri"/>
          <w:color w:val="auto"/>
        </w:rPr>
      </w:pPr>
    </w:p>
    <w:p w14:paraId="6C4D7B22" w14:textId="77777777" w:rsidR="00536AB8" w:rsidRPr="0023665F" w:rsidRDefault="0023665F" w:rsidP="00BC1CBC">
      <w:pPr>
        <w:pStyle w:val="Nadpis1"/>
        <w:spacing w:before="0" w:line="240" w:lineRule="auto"/>
        <w:rPr>
          <w:rFonts w:eastAsia="Calibri"/>
          <w:color w:val="auto"/>
        </w:rPr>
      </w:pPr>
      <w:bookmarkStart w:id="46" w:name="_Toc154049758"/>
      <w:r w:rsidRPr="0023665F">
        <w:rPr>
          <w:rFonts w:eastAsia="Calibri"/>
          <w:color w:val="auto"/>
        </w:rPr>
        <w:t>D. Ostatní  doplňující  informace</w:t>
      </w:r>
      <w:bookmarkEnd w:id="46"/>
    </w:p>
    <w:p w14:paraId="7379A888" w14:textId="77777777" w:rsidR="0023665F" w:rsidRPr="00551D9A" w:rsidRDefault="0023665F" w:rsidP="00551D9A">
      <w:pPr>
        <w:pStyle w:val="Nadpis3"/>
        <w:rPr>
          <w:rFonts w:eastAsia="Calibri"/>
          <w:color w:val="auto"/>
        </w:rPr>
      </w:pPr>
      <w:bookmarkStart w:id="47" w:name="_Toc154049759"/>
      <w:r w:rsidRPr="00551D9A">
        <w:rPr>
          <w:rFonts w:eastAsia="Calibri"/>
          <w:color w:val="auto"/>
        </w:rPr>
        <w:t>Obecné  informace  o  vzájemné  komunikaci  na  stavbě :</w:t>
      </w:r>
      <w:bookmarkEnd w:id="47"/>
    </w:p>
    <w:p w14:paraId="1D4359E0" w14:textId="6E6B4DAD" w:rsidR="0023665F" w:rsidRDefault="0023665F" w:rsidP="0023665F">
      <w:r>
        <w:t>Tento  plán  je  přijat na stavbě  hlavním  zhotovitelem  (generálním dodavatelem), stejně tak i investorem. Požadavky  v něm  uvedené  jsou  závazné  p</w:t>
      </w:r>
      <w:r w:rsidR="007B18C0">
        <w:t>r</w:t>
      </w:r>
      <w:r>
        <w:t>o  všechny  účastníky  procesu  výstavby  i  následně  při  předávání stavby do  užívání. Veškerá komunikace  mezi investorem, koordinátorem  BOZP, generálním dodavatelem  a  jeho  subdodavateli  bude  probíhat :</w:t>
      </w:r>
    </w:p>
    <w:p w14:paraId="3BDBB294" w14:textId="77777777" w:rsidR="0023665F" w:rsidRDefault="0023665F" w:rsidP="008677C2">
      <w:pPr>
        <w:pStyle w:val="Odstavecseseznamem"/>
        <w:numPr>
          <w:ilvl w:val="0"/>
          <w:numId w:val="39"/>
        </w:numPr>
      </w:pPr>
      <w:r>
        <w:t>písemně</w:t>
      </w:r>
    </w:p>
    <w:p w14:paraId="765EA730" w14:textId="77777777" w:rsidR="0023665F" w:rsidRDefault="0023665F" w:rsidP="008677C2">
      <w:pPr>
        <w:pStyle w:val="Odstavecseseznamem"/>
        <w:numPr>
          <w:ilvl w:val="0"/>
          <w:numId w:val="39"/>
        </w:numPr>
      </w:pPr>
      <w:r>
        <w:t>ústně – event. telefonicky</w:t>
      </w:r>
    </w:p>
    <w:p w14:paraId="2840CAF5" w14:textId="77777777" w:rsidR="0023665F" w:rsidRDefault="0023665F" w:rsidP="008677C2">
      <w:pPr>
        <w:pStyle w:val="Odstavecseseznamem"/>
        <w:numPr>
          <w:ilvl w:val="0"/>
          <w:numId w:val="39"/>
        </w:numPr>
      </w:pPr>
      <w:r>
        <w:t>e-mailem (tato komunikace  bude  závazná  pro  všechny  obeslané  v políčku  „komu“ v případě  pouhé  informace bude  adresát  v políčku  „kopie“. Všichni, kdo  přijmou  tento  plán  s touto  elektronickou  komunikací  souhlasí  a berou  ji  za  závaznou.</w:t>
      </w:r>
    </w:p>
    <w:p w14:paraId="58B6EFD8" w14:textId="77777777" w:rsidR="0023665F" w:rsidRPr="007B3357" w:rsidRDefault="007B3357" w:rsidP="007B3357">
      <w:pPr>
        <w:spacing w:after="0"/>
        <w:rPr>
          <w:b/>
          <w:sz w:val="24"/>
          <w:szCs w:val="24"/>
        </w:rPr>
      </w:pPr>
      <w:r w:rsidRPr="007B3357">
        <w:rPr>
          <w:b/>
          <w:sz w:val="24"/>
          <w:szCs w:val="24"/>
        </w:rPr>
        <w:t>Určení  zhotovitelů :</w:t>
      </w:r>
    </w:p>
    <w:p w14:paraId="7D1C1F4F" w14:textId="4150C2B6" w:rsidR="007B3357" w:rsidRDefault="007B3357" w:rsidP="007B3357">
      <w:pPr>
        <w:spacing w:after="0"/>
      </w:pPr>
      <w:r>
        <w:t>Generální dodavatel stavby musí v rámci postupu výstavby dodržovat předaný harmonogram koordinátorovi stavby. Pokud dojde k posunu či změně prací nebo postupů musí informovat o této skutečnosti koordinátora. Informace musí být předána v dostatečném předstihu nebo min.  8 dní.</w:t>
      </w:r>
    </w:p>
    <w:p w14:paraId="264AEC8D" w14:textId="77777777" w:rsidR="00C766FB" w:rsidRDefault="00C766FB" w:rsidP="00BC1CBC">
      <w:pPr>
        <w:spacing w:after="0"/>
      </w:pPr>
    </w:p>
    <w:p w14:paraId="71CDAB20" w14:textId="77777777" w:rsidR="00C766FB" w:rsidRDefault="00C766FB" w:rsidP="00BC1CBC">
      <w:pPr>
        <w:spacing w:after="0"/>
      </w:pPr>
    </w:p>
    <w:p w14:paraId="75472F67" w14:textId="03D5000E" w:rsidR="00593B61" w:rsidRDefault="007B3357" w:rsidP="00BC1CBC">
      <w:pPr>
        <w:spacing w:after="0"/>
      </w:pPr>
      <w:r>
        <w:t xml:space="preserve">Na základě tohoto </w:t>
      </w:r>
      <w:proofErr w:type="spellStart"/>
      <w:r>
        <w:t>hmg</w:t>
      </w:r>
      <w:proofErr w:type="spellEnd"/>
      <w:r>
        <w:t xml:space="preserve"> bude oznamovat koordinátorovi skutečný nástup jakéhokoliv dalšího účastníka výstavby převážně vedeného jako subdodavatel (právnická, fyzická osoba, OSVČ). K tomuto účelu bude doplňována tabulka – seznam </w:t>
      </w:r>
      <w:proofErr w:type="spellStart"/>
      <w:r>
        <w:t>podzhotovitelů</w:t>
      </w:r>
      <w:proofErr w:type="spellEnd"/>
      <w:r>
        <w:t xml:space="preserve">. </w:t>
      </w:r>
    </w:p>
    <w:p w14:paraId="1D6FC2F9" w14:textId="77777777" w:rsidR="00750BE2" w:rsidRDefault="00750BE2" w:rsidP="00BC1CBC">
      <w:pPr>
        <w:spacing w:after="0"/>
      </w:pPr>
    </w:p>
    <w:p w14:paraId="3AEA24D7" w14:textId="4179B5FB" w:rsidR="008A32C0" w:rsidRDefault="007B3357" w:rsidP="00BC1CBC">
      <w:pPr>
        <w:spacing w:after="0"/>
        <w:rPr>
          <w:b/>
        </w:rPr>
      </w:pPr>
      <w:r>
        <w:rPr>
          <w:b/>
        </w:rPr>
        <w:t>!!! UPZORNĚNÍ  pro  zhotovitele – pokud  na  stavbě  budou  účastníci  výstavby  osoby  či  firmy, které  nejsou  uvedeny  v tomto  seznamu, bude  toto  považováno  za  hrubé  porušení  povinnosti  zhotovitele  vůči  zadavateli. Koordinátor  tyto  subjekty  nekoordinuje (neboť  o  nich  neví).</w:t>
      </w:r>
    </w:p>
    <w:p w14:paraId="42DA1BF2" w14:textId="77777777" w:rsidR="00AF7F8D" w:rsidRDefault="00AF7F8D" w:rsidP="00BC1CBC">
      <w:pPr>
        <w:spacing w:after="0"/>
        <w:rPr>
          <w:rFonts w:ascii="Calibri" w:eastAsia="Calibri" w:hAnsi="Calibri" w:cs="Calibri"/>
          <w:b/>
          <w:sz w:val="24"/>
        </w:rPr>
      </w:pPr>
    </w:p>
    <w:p w14:paraId="439431C9" w14:textId="77777777" w:rsidR="00F97505" w:rsidRDefault="00F97505" w:rsidP="008A32C0">
      <w:pPr>
        <w:pStyle w:val="Nadpis3"/>
        <w:rPr>
          <w:rFonts w:eastAsia="Calibri"/>
          <w:color w:val="auto"/>
        </w:rPr>
      </w:pPr>
    </w:p>
    <w:p w14:paraId="2746B227" w14:textId="5866773D" w:rsidR="00F97505" w:rsidRDefault="00F97505" w:rsidP="008A32C0">
      <w:pPr>
        <w:pStyle w:val="Nadpis3"/>
        <w:rPr>
          <w:rFonts w:eastAsia="Calibri"/>
          <w:color w:val="auto"/>
        </w:rPr>
      </w:pPr>
    </w:p>
    <w:p w14:paraId="6DF9321A" w14:textId="0C041293" w:rsidR="00BA3A53" w:rsidRDefault="00BA3A53" w:rsidP="00BA3A53"/>
    <w:p w14:paraId="13494016" w14:textId="7C2C45AF" w:rsidR="00BA3A53" w:rsidRDefault="00BA3A53" w:rsidP="00BA3A53"/>
    <w:p w14:paraId="497A4588" w14:textId="72CA4F17" w:rsidR="00BA3A53" w:rsidRDefault="00BA3A53" w:rsidP="00BA3A53"/>
    <w:p w14:paraId="564919A5" w14:textId="77777777" w:rsidR="00BA3A53" w:rsidRPr="00BA3A53" w:rsidRDefault="00BA3A53" w:rsidP="00BA3A53"/>
    <w:p w14:paraId="5E2D5C9B" w14:textId="77777777" w:rsidR="00F97505" w:rsidRDefault="00F97505" w:rsidP="008A32C0">
      <w:pPr>
        <w:pStyle w:val="Nadpis3"/>
        <w:rPr>
          <w:rFonts w:eastAsia="Calibri"/>
          <w:color w:val="auto"/>
        </w:rPr>
      </w:pPr>
    </w:p>
    <w:p w14:paraId="0D46895E" w14:textId="77777777" w:rsidR="009B29BD" w:rsidRPr="008A32C0" w:rsidRDefault="009B29BD" w:rsidP="008A32C0">
      <w:pPr>
        <w:pStyle w:val="Nadpis3"/>
        <w:rPr>
          <w:rFonts w:eastAsia="Calibri"/>
          <w:color w:val="auto"/>
        </w:rPr>
      </w:pPr>
      <w:bookmarkStart w:id="48" w:name="_Toc154049760"/>
      <w:r w:rsidRPr="008A32C0">
        <w:rPr>
          <w:rFonts w:eastAsia="Calibri"/>
          <w:color w:val="auto"/>
        </w:rPr>
        <w:t>Přílohy:</w:t>
      </w:r>
      <w:bookmarkEnd w:id="48"/>
      <w:r w:rsidRPr="008A32C0">
        <w:rPr>
          <w:rFonts w:eastAsia="Calibri"/>
          <w:color w:val="auto"/>
        </w:rPr>
        <w:t xml:space="preserve"> </w:t>
      </w:r>
    </w:p>
    <w:p w14:paraId="24FA1943" w14:textId="5EB540B3" w:rsidR="009B29BD" w:rsidRPr="00BD0EBC" w:rsidRDefault="009B29BD" w:rsidP="00BD0EBC">
      <w:pPr>
        <w:pStyle w:val="Odstavecseseznamem"/>
        <w:numPr>
          <w:ilvl w:val="0"/>
          <w:numId w:val="60"/>
        </w:numPr>
        <w:rPr>
          <w:rFonts w:eastAsia="Calibri"/>
          <w:sz w:val="24"/>
          <w:szCs w:val="24"/>
        </w:rPr>
      </w:pPr>
      <w:r w:rsidRPr="00BD0EBC">
        <w:rPr>
          <w:rFonts w:eastAsia="Calibri"/>
          <w:sz w:val="24"/>
          <w:szCs w:val="24"/>
        </w:rPr>
        <w:t>OOPP</w:t>
      </w:r>
    </w:p>
    <w:p w14:paraId="29A7F549" w14:textId="751D60E6" w:rsidR="009B29BD" w:rsidRPr="00BD0EBC" w:rsidRDefault="009B29BD" w:rsidP="00BD0EBC">
      <w:pPr>
        <w:pStyle w:val="Odstavecseseznamem"/>
        <w:numPr>
          <w:ilvl w:val="0"/>
          <w:numId w:val="60"/>
        </w:numPr>
        <w:rPr>
          <w:rFonts w:eastAsia="Calibri"/>
          <w:sz w:val="24"/>
          <w:szCs w:val="24"/>
        </w:rPr>
      </w:pPr>
      <w:r w:rsidRPr="00BD0EBC">
        <w:rPr>
          <w:rFonts w:eastAsia="Calibri"/>
          <w:sz w:val="24"/>
          <w:szCs w:val="24"/>
        </w:rPr>
        <w:t>Školení  pracovníků  a  návštěv  stavb</w:t>
      </w:r>
      <w:r w:rsidR="0069529E" w:rsidRPr="00BD0EBC">
        <w:rPr>
          <w:rFonts w:eastAsia="Calibri"/>
          <w:sz w:val="24"/>
          <w:szCs w:val="24"/>
        </w:rPr>
        <w:t>y</w:t>
      </w:r>
    </w:p>
    <w:p w14:paraId="76B2A5AC" w14:textId="4D69A52F" w:rsidR="00BC1CBC" w:rsidRDefault="00BC1CBC" w:rsidP="009B29BD">
      <w:pPr>
        <w:spacing w:after="0"/>
        <w:rPr>
          <w:rFonts w:ascii="Calibri" w:eastAsia="Calibri" w:hAnsi="Calibri" w:cs="Calibri"/>
          <w:sz w:val="20"/>
        </w:rPr>
      </w:pPr>
    </w:p>
    <w:p w14:paraId="68F2D889" w14:textId="77777777" w:rsidR="00BA3A53" w:rsidRDefault="00BA3A53" w:rsidP="009B29BD">
      <w:pPr>
        <w:spacing w:after="0"/>
        <w:rPr>
          <w:rFonts w:ascii="Calibri" w:eastAsia="Calibri" w:hAnsi="Calibri" w:cs="Calibri"/>
          <w:sz w:val="20"/>
        </w:rPr>
      </w:pPr>
    </w:p>
    <w:p w14:paraId="39E8F2B2" w14:textId="77777777" w:rsidR="00BD0EBC" w:rsidRDefault="00BD0EBC" w:rsidP="009B29BD">
      <w:pPr>
        <w:spacing w:after="0"/>
        <w:rPr>
          <w:rFonts w:ascii="Calibri" w:eastAsia="Calibri" w:hAnsi="Calibri" w:cs="Calibri"/>
          <w:sz w:val="20"/>
        </w:rPr>
      </w:pPr>
    </w:p>
    <w:p w14:paraId="3E8ABEF5" w14:textId="77777777" w:rsidR="009B29BD" w:rsidRPr="00BD0EBC" w:rsidRDefault="009B29BD" w:rsidP="009B29BD">
      <w:pPr>
        <w:spacing w:after="0"/>
        <w:rPr>
          <w:rFonts w:ascii="Calibri" w:eastAsia="Calibri" w:hAnsi="Calibri" w:cs="Calibri"/>
          <w:sz w:val="24"/>
          <w:szCs w:val="24"/>
        </w:rPr>
      </w:pPr>
      <w:r w:rsidRPr="00BD0EBC">
        <w:rPr>
          <w:rFonts w:ascii="Calibri" w:eastAsia="Calibri" w:hAnsi="Calibri" w:cs="Calibri"/>
          <w:sz w:val="24"/>
          <w:szCs w:val="24"/>
        </w:rPr>
        <w:t xml:space="preserve">Zpracovala : M. </w:t>
      </w:r>
      <w:proofErr w:type="spellStart"/>
      <w:r w:rsidRPr="00BD0EBC">
        <w:rPr>
          <w:rFonts w:ascii="Calibri" w:eastAsia="Calibri" w:hAnsi="Calibri" w:cs="Calibri"/>
          <w:sz w:val="24"/>
          <w:szCs w:val="24"/>
        </w:rPr>
        <w:t>Palkosková</w:t>
      </w:r>
      <w:proofErr w:type="spellEnd"/>
    </w:p>
    <w:p w14:paraId="6BCC8010" w14:textId="4C76FB08" w:rsidR="009B29BD" w:rsidRPr="00BD0EBC" w:rsidRDefault="009B29BD" w:rsidP="009B29BD">
      <w:pPr>
        <w:spacing w:after="0"/>
        <w:rPr>
          <w:rFonts w:ascii="Calibri" w:eastAsia="Calibri" w:hAnsi="Calibri" w:cs="Calibri"/>
          <w:sz w:val="24"/>
          <w:szCs w:val="24"/>
        </w:rPr>
      </w:pPr>
      <w:r w:rsidRPr="00BD0EBC">
        <w:rPr>
          <w:rFonts w:ascii="Calibri" w:eastAsia="Calibri" w:hAnsi="Calibri" w:cs="Calibri"/>
          <w:sz w:val="24"/>
          <w:szCs w:val="24"/>
        </w:rPr>
        <w:t>V </w:t>
      </w:r>
      <w:proofErr w:type="gramStart"/>
      <w:r w:rsidRPr="00BD0EBC">
        <w:rPr>
          <w:rFonts w:ascii="Calibri" w:eastAsia="Calibri" w:hAnsi="Calibri" w:cs="Calibri"/>
          <w:sz w:val="24"/>
          <w:szCs w:val="24"/>
        </w:rPr>
        <w:t>Hradci  Králové</w:t>
      </w:r>
      <w:proofErr w:type="gramEnd"/>
      <w:r w:rsidRPr="00BD0EBC">
        <w:rPr>
          <w:rFonts w:ascii="Calibri" w:eastAsia="Calibri" w:hAnsi="Calibri" w:cs="Calibri"/>
          <w:sz w:val="24"/>
          <w:szCs w:val="24"/>
        </w:rPr>
        <w:t xml:space="preserve"> </w:t>
      </w:r>
      <w:r w:rsidR="00BC1CBC" w:rsidRPr="00BD0EBC">
        <w:rPr>
          <w:rFonts w:ascii="Calibri" w:eastAsia="Calibri" w:hAnsi="Calibri" w:cs="Calibri"/>
          <w:sz w:val="24"/>
          <w:szCs w:val="24"/>
        </w:rPr>
        <w:t xml:space="preserve">    </w:t>
      </w:r>
      <w:r w:rsidRPr="00BD0EBC">
        <w:rPr>
          <w:rFonts w:ascii="Calibri" w:eastAsia="Calibri" w:hAnsi="Calibri" w:cs="Calibri"/>
          <w:sz w:val="24"/>
          <w:szCs w:val="24"/>
        </w:rPr>
        <w:t xml:space="preserve"> </w:t>
      </w:r>
      <w:r w:rsidR="00BC1CBC" w:rsidRPr="00BD0EBC">
        <w:rPr>
          <w:rFonts w:ascii="Calibri" w:eastAsia="Calibri" w:hAnsi="Calibri" w:cs="Calibri"/>
          <w:sz w:val="24"/>
          <w:szCs w:val="24"/>
        </w:rPr>
        <w:t>d</w:t>
      </w:r>
      <w:r w:rsidRPr="00BD0EBC">
        <w:rPr>
          <w:rFonts w:ascii="Calibri" w:eastAsia="Calibri" w:hAnsi="Calibri" w:cs="Calibri"/>
          <w:sz w:val="24"/>
          <w:szCs w:val="24"/>
        </w:rPr>
        <w:t xml:space="preserve">ne  </w:t>
      </w:r>
      <w:r w:rsidR="00511437">
        <w:rPr>
          <w:rFonts w:ascii="Calibri" w:eastAsia="Calibri" w:hAnsi="Calibri" w:cs="Calibri"/>
          <w:sz w:val="24"/>
          <w:szCs w:val="24"/>
        </w:rPr>
        <w:t>15</w:t>
      </w:r>
      <w:r w:rsidRPr="00BD0EBC">
        <w:rPr>
          <w:rFonts w:ascii="Calibri" w:eastAsia="Calibri" w:hAnsi="Calibri" w:cs="Calibri"/>
          <w:sz w:val="24"/>
          <w:szCs w:val="24"/>
        </w:rPr>
        <w:t>.</w:t>
      </w:r>
      <w:r w:rsidR="00511437">
        <w:rPr>
          <w:rFonts w:ascii="Calibri" w:eastAsia="Calibri" w:hAnsi="Calibri" w:cs="Calibri"/>
          <w:sz w:val="24"/>
          <w:szCs w:val="24"/>
        </w:rPr>
        <w:t>11</w:t>
      </w:r>
      <w:r w:rsidRPr="00BD0EBC">
        <w:rPr>
          <w:rFonts w:ascii="Calibri" w:eastAsia="Calibri" w:hAnsi="Calibri" w:cs="Calibri"/>
          <w:sz w:val="24"/>
          <w:szCs w:val="24"/>
        </w:rPr>
        <w:t>.20</w:t>
      </w:r>
      <w:r w:rsidR="0068370B" w:rsidRPr="00BD0EBC">
        <w:rPr>
          <w:rFonts w:ascii="Calibri" w:eastAsia="Calibri" w:hAnsi="Calibri" w:cs="Calibri"/>
          <w:sz w:val="24"/>
          <w:szCs w:val="24"/>
        </w:rPr>
        <w:t>23</w:t>
      </w:r>
    </w:p>
    <w:p w14:paraId="1F59D575" w14:textId="041200E5" w:rsidR="00BC1CBC" w:rsidRPr="00BD0EBC" w:rsidRDefault="00BC1CBC" w:rsidP="008A32C0">
      <w:pPr>
        <w:rPr>
          <w:rFonts w:asciiTheme="majorHAnsi" w:hAnsiTheme="majorHAnsi"/>
          <w:b/>
          <w:sz w:val="24"/>
          <w:szCs w:val="24"/>
        </w:rPr>
      </w:pPr>
    </w:p>
    <w:p w14:paraId="41B8F90E" w14:textId="703759D6" w:rsidR="00BD0EBC" w:rsidRDefault="00BD0EBC" w:rsidP="008A32C0">
      <w:pPr>
        <w:rPr>
          <w:rFonts w:asciiTheme="majorHAnsi" w:hAnsiTheme="majorHAnsi"/>
          <w:b/>
          <w:sz w:val="24"/>
          <w:szCs w:val="24"/>
        </w:rPr>
      </w:pPr>
    </w:p>
    <w:p w14:paraId="167E5916" w14:textId="082C5BAA" w:rsidR="00BD0EBC" w:rsidRDefault="00BD0EBC" w:rsidP="008A32C0">
      <w:pPr>
        <w:rPr>
          <w:rFonts w:asciiTheme="majorHAnsi" w:hAnsiTheme="majorHAnsi"/>
          <w:b/>
          <w:sz w:val="24"/>
          <w:szCs w:val="24"/>
        </w:rPr>
      </w:pPr>
    </w:p>
    <w:p w14:paraId="28C544DA" w14:textId="4769DF27" w:rsidR="00BD0EBC" w:rsidRDefault="00BD0EBC" w:rsidP="008A32C0">
      <w:pPr>
        <w:rPr>
          <w:rFonts w:asciiTheme="majorHAnsi" w:hAnsiTheme="majorHAnsi"/>
          <w:b/>
          <w:sz w:val="24"/>
          <w:szCs w:val="24"/>
        </w:rPr>
      </w:pPr>
    </w:p>
    <w:p w14:paraId="43A2BDC6" w14:textId="0B893D2C" w:rsidR="00BA3A53" w:rsidRDefault="00BA3A53" w:rsidP="008A32C0">
      <w:pPr>
        <w:rPr>
          <w:rFonts w:asciiTheme="majorHAnsi" w:hAnsiTheme="majorHAnsi"/>
          <w:b/>
          <w:sz w:val="24"/>
          <w:szCs w:val="24"/>
        </w:rPr>
      </w:pPr>
    </w:p>
    <w:p w14:paraId="2AFC7D9A" w14:textId="336B54C3" w:rsidR="00511437" w:rsidRDefault="00511437" w:rsidP="008A32C0">
      <w:pPr>
        <w:rPr>
          <w:rFonts w:asciiTheme="majorHAnsi" w:hAnsiTheme="majorHAnsi"/>
          <w:b/>
          <w:sz w:val="24"/>
          <w:szCs w:val="24"/>
        </w:rPr>
      </w:pPr>
    </w:p>
    <w:p w14:paraId="379F922F" w14:textId="7FB7EAA4" w:rsidR="00511437" w:rsidRDefault="00511437" w:rsidP="008A32C0">
      <w:pPr>
        <w:rPr>
          <w:rFonts w:asciiTheme="majorHAnsi" w:hAnsiTheme="majorHAnsi"/>
          <w:b/>
          <w:sz w:val="24"/>
          <w:szCs w:val="24"/>
        </w:rPr>
      </w:pPr>
    </w:p>
    <w:p w14:paraId="4DB1800D" w14:textId="77777777" w:rsidR="00511437" w:rsidRDefault="00511437" w:rsidP="008A32C0">
      <w:pPr>
        <w:rPr>
          <w:rFonts w:asciiTheme="majorHAnsi" w:hAnsiTheme="majorHAnsi"/>
          <w:b/>
          <w:sz w:val="24"/>
          <w:szCs w:val="24"/>
        </w:rPr>
      </w:pPr>
    </w:p>
    <w:p w14:paraId="1C8EB569" w14:textId="29D25018" w:rsidR="00BD0EBC" w:rsidRDefault="00BD0EBC" w:rsidP="008A32C0">
      <w:pPr>
        <w:rPr>
          <w:rFonts w:asciiTheme="majorHAnsi" w:hAnsiTheme="majorHAnsi"/>
          <w:b/>
          <w:sz w:val="24"/>
          <w:szCs w:val="24"/>
        </w:rPr>
      </w:pPr>
    </w:p>
    <w:p w14:paraId="545EB5DB" w14:textId="7494BC8F" w:rsidR="004135F5" w:rsidRPr="00BD0EBC" w:rsidRDefault="00240182" w:rsidP="00BD0EBC">
      <w:pPr>
        <w:pStyle w:val="Nadpis1"/>
        <w:rPr>
          <w:color w:val="auto"/>
        </w:rPr>
      </w:pPr>
      <w:bookmarkStart w:id="49" w:name="_Toc154049761"/>
      <w:r w:rsidRPr="00BD0EBC">
        <w:rPr>
          <w:color w:val="auto"/>
        </w:rPr>
        <w:lastRenderedPageBreak/>
        <w:t>1</w:t>
      </w:r>
      <w:r w:rsidR="004135F5" w:rsidRPr="00BD0EBC">
        <w:rPr>
          <w:color w:val="auto"/>
        </w:rPr>
        <w:t>. OOPP</w:t>
      </w:r>
      <w:bookmarkEnd w:id="49"/>
      <w:r w:rsidR="004135F5" w:rsidRPr="00BD0EBC">
        <w:rPr>
          <w:color w:val="auto"/>
        </w:rPr>
        <w:t xml:space="preserve"> </w:t>
      </w:r>
    </w:p>
    <w:p w14:paraId="50736FEB" w14:textId="77777777" w:rsidR="004135F5" w:rsidRDefault="004135F5" w:rsidP="004135F5">
      <w:pPr>
        <w:spacing w:after="0"/>
        <w:rPr>
          <w:rFonts w:ascii="Calibri" w:eastAsia="Calibri" w:hAnsi="Calibri" w:cs="Calibri"/>
          <w:sz w:val="20"/>
        </w:rPr>
      </w:pPr>
      <w:r>
        <w:rPr>
          <w:rFonts w:ascii="Calibri" w:eastAsia="Calibri" w:hAnsi="Calibri" w:cs="Calibri"/>
          <w:sz w:val="20"/>
        </w:rPr>
        <w:t>Všichni pracovníci na stavbě musí být vybaveni OOPP dle identifikace rizik zpracované jejich zaměstnavatelem.</w:t>
      </w:r>
    </w:p>
    <w:p w14:paraId="779970A5" w14:textId="77777777" w:rsidR="004135F5" w:rsidRDefault="004135F5" w:rsidP="004135F5">
      <w:pPr>
        <w:spacing w:after="0"/>
        <w:rPr>
          <w:rFonts w:ascii="Calibri" w:eastAsia="Calibri" w:hAnsi="Calibri" w:cs="Calibri"/>
          <w:sz w:val="20"/>
        </w:rPr>
      </w:pPr>
      <w:r>
        <w:rPr>
          <w:rFonts w:ascii="Calibri" w:eastAsia="Calibri" w:hAnsi="Calibri" w:cs="Calibri"/>
          <w:sz w:val="20"/>
        </w:rPr>
        <w:t>Minimální vybavení  OOPP :</w:t>
      </w:r>
    </w:p>
    <w:p w14:paraId="548367D2" w14:textId="77777777" w:rsidR="004135F5" w:rsidRDefault="004135F5" w:rsidP="008677C2">
      <w:pPr>
        <w:numPr>
          <w:ilvl w:val="0"/>
          <w:numId w:val="5"/>
        </w:numPr>
        <w:spacing w:after="0"/>
        <w:ind w:left="360" w:hanging="360"/>
        <w:rPr>
          <w:rFonts w:ascii="Calibri" w:eastAsia="Calibri" w:hAnsi="Calibri" w:cs="Calibri"/>
          <w:sz w:val="20"/>
        </w:rPr>
      </w:pPr>
      <w:r>
        <w:rPr>
          <w:rFonts w:ascii="Calibri" w:eastAsia="Calibri" w:hAnsi="Calibri" w:cs="Calibri"/>
          <w:sz w:val="20"/>
        </w:rPr>
        <w:t xml:space="preserve">Přilba (splňující požadavky ČSN EN 397 na ochranu před padajícími předměty) </w:t>
      </w:r>
    </w:p>
    <w:p w14:paraId="5032C31F" w14:textId="77777777" w:rsidR="004135F5" w:rsidRDefault="004135F5" w:rsidP="004135F5">
      <w:pPr>
        <w:spacing w:after="0"/>
        <w:rPr>
          <w:rFonts w:ascii="Calibri" w:eastAsia="Calibri" w:hAnsi="Calibri" w:cs="Calibri"/>
          <w:sz w:val="20"/>
        </w:rPr>
      </w:pPr>
      <w:r>
        <w:rPr>
          <w:rFonts w:ascii="Calibri" w:eastAsia="Calibri" w:hAnsi="Calibri" w:cs="Calibri"/>
          <w:sz w:val="20"/>
        </w:rPr>
        <w:t xml:space="preserve">Její používání je stanoveno vždy ve venkovních prostorech staveniště, při výkopových pracích, při  pracích </w:t>
      </w:r>
    </w:p>
    <w:p w14:paraId="46746250" w14:textId="77777777" w:rsidR="004135F5" w:rsidRDefault="004135F5" w:rsidP="004135F5">
      <w:pPr>
        <w:spacing w:after="0"/>
        <w:rPr>
          <w:rFonts w:ascii="Calibri" w:eastAsia="Calibri" w:hAnsi="Calibri" w:cs="Calibri"/>
          <w:sz w:val="20"/>
        </w:rPr>
      </w:pPr>
      <w:r>
        <w:rPr>
          <w:rFonts w:ascii="Calibri" w:eastAsia="Calibri" w:hAnsi="Calibri" w:cs="Calibri"/>
          <w:sz w:val="20"/>
        </w:rPr>
        <w:t xml:space="preserve"> v    dosahu zemních strojů, při práci nad sebou atd. </w:t>
      </w:r>
    </w:p>
    <w:p w14:paraId="79EC8009" w14:textId="77777777" w:rsidR="004135F5" w:rsidRDefault="004135F5" w:rsidP="008677C2">
      <w:pPr>
        <w:numPr>
          <w:ilvl w:val="0"/>
          <w:numId w:val="6"/>
        </w:numPr>
        <w:spacing w:after="0"/>
        <w:ind w:left="360" w:hanging="360"/>
        <w:rPr>
          <w:rFonts w:ascii="Calibri" w:eastAsia="Calibri" w:hAnsi="Calibri" w:cs="Calibri"/>
          <w:sz w:val="20"/>
        </w:rPr>
      </w:pPr>
      <w:r>
        <w:rPr>
          <w:rFonts w:ascii="Calibri" w:eastAsia="Calibri" w:hAnsi="Calibri" w:cs="Calibri"/>
          <w:sz w:val="20"/>
        </w:rPr>
        <w:t xml:space="preserve">Reflexní oblečení – reflexní výstražné vesty </w:t>
      </w:r>
    </w:p>
    <w:p w14:paraId="00F8C578" w14:textId="77777777" w:rsidR="004135F5" w:rsidRDefault="004135F5" w:rsidP="004135F5">
      <w:pPr>
        <w:spacing w:after="0"/>
        <w:rPr>
          <w:rFonts w:ascii="Calibri" w:eastAsia="Calibri" w:hAnsi="Calibri" w:cs="Calibri"/>
          <w:sz w:val="20"/>
        </w:rPr>
      </w:pPr>
      <w:r>
        <w:rPr>
          <w:rFonts w:ascii="Calibri" w:eastAsia="Calibri" w:hAnsi="Calibri" w:cs="Calibri"/>
          <w:sz w:val="20"/>
        </w:rPr>
        <w:t xml:space="preserve">Reflexní výstražné vesty lze nahradit reflexním tričkem s krátkým rukávem, reflexním pracovním kompletem, jehož blůza splňuje požadovanou normu. </w:t>
      </w:r>
    </w:p>
    <w:p w14:paraId="62BC4B28" w14:textId="77777777" w:rsidR="004135F5" w:rsidRDefault="004135F5" w:rsidP="008677C2">
      <w:pPr>
        <w:numPr>
          <w:ilvl w:val="0"/>
          <w:numId w:val="7"/>
        </w:numPr>
        <w:spacing w:after="0"/>
        <w:ind w:left="360" w:hanging="360"/>
        <w:rPr>
          <w:rFonts w:ascii="Calibri" w:eastAsia="Calibri" w:hAnsi="Calibri" w:cs="Calibri"/>
          <w:sz w:val="20"/>
        </w:rPr>
      </w:pPr>
      <w:r>
        <w:rPr>
          <w:rFonts w:ascii="Calibri" w:eastAsia="Calibri" w:hAnsi="Calibri" w:cs="Calibri"/>
          <w:sz w:val="20"/>
        </w:rPr>
        <w:t xml:space="preserve">Oblečení </w:t>
      </w:r>
    </w:p>
    <w:p w14:paraId="6C9C3112" w14:textId="77777777" w:rsidR="004135F5" w:rsidRDefault="004135F5" w:rsidP="004135F5">
      <w:pPr>
        <w:spacing w:after="0"/>
        <w:rPr>
          <w:rFonts w:ascii="Calibri" w:eastAsia="Calibri" w:hAnsi="Calibri" w:cs="Calibri"/>
          <w:sz w:val="20"/>
        </w:rPr>
      </w:pPr>
      <w:r>
        <w:rPr>
          <w:rFonts w:ascii="Calibri" w:eastAsia="Calibri" w:hAnsi="Calibri" w:cs="Calibri"/>
          <w:sz w:val="20"/>
        </w:rPr>
        <w:t xml:space="preserve">Všichni pracovníci musí používat ochranný pracovní oděv (kalhoty a blůza s dlouhým rukávem). V letních měsících je přípustné použít tričko s krátkým rukávem, neboť pravděpodobnost rizika přehřátí organismu je daleko vyšší než poranění. </w:t>
      </w:r>
    </w:p>
    <w:p w14:paraId="3F13684A" w14:textId="77777777" w:rsidR="004135F5" w:rsidRDefault="004135F5" w:rsidP="008677C2">
      <w:pPr>
        <w:numPr>
          <w:ilvl w:val="0"/>
          <w:numId w:val="8"/>
        </w:numPr>
        <w:spacing w:after="0"/>
        <w:ind w:left="360" w:hanging="360"/>
        <w:rPr>
          <w:rFonts w:ascii="Calibri" w:eastAsia="Calibri" w:hAnsi="Calibri" w:cs="Calibri"/>
          <w:sz w:val="20"/>
        </w:rPr>
      </w:pPr>
      <w:r>
        <w:rPr>
          <w:rFonts w:ascii="Calibri" w:eastAsia="Calibri" w:hAnsi="Calibri" w:cs="Calibri"/>
          <w:sz w:val="20"/>
        </w:rPr>
        <w:t xml:space="preserve">Ochranná pracovní obuv </w:t>
      </w:r>
    </w:p>
    <w:p w14:paraId="6694B652" w14:textId="77777777" w:rsidR="004135F5" w:rsidRDefault="004135F5" w:rsidP="004135F5">
      <w:pPr>
        <w:spacing w:after="0"/>
        <w:rPr>
          <w:rFonts w:ascii="Calibri" w:eastAsia="Calibri" w:hAnsi="Calibri" w:cs="Calibri"/>
          <w:sz w:val="20"/>
        </w:rPr>
      </w:pPr>
      <w:r>
        <w:rPr>
          <w:rFonts w:ascii="Calibri" w:eastAsia="Calibri" w:hAnsi="Calibri" w:cs="Calibri"/>
          <w:sz w:val="20"/>
        </w:rPr>
        <w:t xml:space="preserve">Všichni pracovníci na stavbě musí používat ochrannou pracovní obuv vhodnou pro práci na staveništi . Ve vnitřních prostorech stavby ve fázi dokončovacích a kompletačních prací (foliová izolace, sanita, elektro, podlahová krytina, malba, úklidové práce) lze použít „farmářky“ nebo sportovní šněrovací obuv – nešpiní podlahy a umožňují klečet delší dobu. Pokud splňuje obuv základní podmínky, může být v provedení – kotníčková nebo </w:t>
      </w:r>
      <w:proofErr w:type="spellStart"/>
      <w:r>
        <w:rPr>
          <w:rFonts w:ascii="Calibri" w:eastAsia="Calibri" w:hAnsi="Calibri" w:cs="Calibri"/>
          <w:sz w:val="20"/>
        </w:rPr>
        <w:t>polobotková</w:t>
      </w:r>
      <w:proofErr w:type="spellEnd"/>
      <w:r>
        <w:rPr>
          <w:rFonts w:ascii="Calibri" w:eastAsia="Calibri" w:hAnsi="Calibri" w:cs="Calibri"/>
          <w:sz w:val="20"/>
        </w:rPr>
        <w:t xml:space="preserve">. </w:t>
      </w:r>
    </w:p>
    <w:p w14:paraId="72236704" w14:textId="77777777" w:rsidR="004135F5" w:rsidRDefault="004135F5" w:rsidP="008677C2">
      <w:pPr>
        <w:numPr>
          <w:ilvl w:val="0"/>
          <w:numId w:val="9"/>
        </w:numPr>
        <w:spacing w:after="0"/>
        <w:ind w:left="360" w:hanging="360"/>
        <w:rPr>
          <w:rFonts w:ascii="Calibri" w:eastAsia="Calibri" w:hAnsi="Calibri" w:cs="Calibri"/>
          <w:sz w:val="20"/>
        </w:rPr>
      </w:pPr>
      <w:r>
        <w:rPr>
          <w:rFonts w:ascii="Calibri" w:eastAsia="Calibri" w:hAnsi="Calibri" w:cs="Calibri"/>
          <w:sz w:val="20"/>
        </w:rPr>
        <w:t xml:space="preserve">Další OOPP </w:t>
      </w:r>
    </w:p>
    <w:p w14:paraId="5333EEA0" w14:textId="77777777" w:rsidR="004135F5" w:rsidRDefault="004135F5" w:rsidP="004135F5">
      <w:pPr>
        <w:spacing w:after="0"/>
        <w:rPr>
          <w:rFonts w:ascii="Calibri" w:eastAsia="Calibri" w:hAnsi="Calibri" w:cs="Calibri"/>
          <w:sz w:val="20"/>
        </w:rPr>
      </w:pPr>
      <w:r>
        <w:rPr>
          <w:rFonts w:ascii="Calibri" w:eastAsia="Calibri" w:hAnsi="Calibri" w:cs="Calibri"/>
          <w:sz w:val="20"/>
        </w:rPr>
        <w:t xml:space="preserve">Tam, kde přítomnost více než jednoho rizika vyžaduje, aby zaměstnanci používali současně více ochranných prostředků, musí být tyto ochranné prostředky vzájemně slučitelné. </w:t>
      </w:r>
    </w:p>
    <w:p w14:paraId="0A5658CE" w14:textId="77777777" w:rsidR="004135F5" w:rsidRDefault="004135F5" w:rsidP="008677C2">
      <w:pPr>
        <w:numPr>
          <w:ilvl w:val="0"/>
          <w:numId w:val="10"/>
        </w:numPr>
        <w:spacing w:after="0"/>
        <w:ind w:left="720" w:hanging="360"/>
        <w:rPr>
          <w:rFonts w:ascii="Calibri" w:eastAsia="Calibri" w:hAnsi="Calibri" w:cs="Calibri"/>
          <w:sz w:val="20"/>
        </w:rPr>
      </w:pPr>
      <w:r>
        <w:rPr>
          <w:rFonts w:ascii="Calibri" w:eastAsia="Calibri" w:hAnsi="Calibri" w:cs="Calibri"/>
          <w:sz w:val="20"/>
        </w:rPr>
        <w:t xml:space="preserve">zátkové chrániče sluchu a mušlové chrániče sluchu </w:t>
      </w:r>
    </w:p>
    <w:p w14:paraId="2D9980CC" w14:textId="77777777" w:rsidR="004135F5" w:rsidRDefault="004135F5" w:rsidP="008677C2">
      <w:pPr>
        <w:numPr>
          <w:ilvl w:val="0"/>
          <w:numId w:val="10"/>
        </w:numPr>
        <w:spacing w:after="0"/>
        <w:ind w:left="720" w:hanging="360"/>
        <w:rPr>
          <w:rFonts w:ascii="Calibri" w:eastAsia="Calibri" w:hAnsi="Calibri" w:cs="Calibri"/>
          <w:sz w:val="20"/>
        </w:rPr>
      </w:pPr>
      <w:r>
        <w:rPr>
          <w:rFonts w:ascii="Calibri" w:eastAsia="Calibri" w:hAnsi="Calibri" w:cs="Calibri"/>
          <w:sz w:val="20"/>
        </w:rPr>
        <w:t xml:space="preserve">ochranné brýle, ochranné obličejové štíty, svářečské kukly a štíty </w:t>
      </w:r>
    </w:p>
    <w:p w14:paraId="74EEE128" w14:textId="77777777" w:rsidR="004135F5" w:rsidRDefault="004135F5" w:rsidP="008677C2">
      <w:pPr>
        <w:numPr>
          <w:ilvl w:val="0"/>
          <w:numId w:val="10"/>
        </w:numPr>
        <w:spacing w:after="0"/>
        <w:ind w:left="720" w:hanging="360"/>
        <w:rPr>
          <w:rFonts w:ascii="Calibri" w:eastAsia="Calibri" w:hAnsi="Calibri" w:cs="Calibri"/>
          <w:sz w:val="20"/>
        </w:rPr>
      </w:pPr>
      <w:r>
        <w:rPr>
          <w:rFonts w:ascii="Calibri" w:eastAsia="Calibri" w:hAnsi="Calibri" w:cs="Calibri"/>
          <w:sz w:val="20"/>
        </w:rPr>
        <w:t xml:space="preserve">ochranné rukavice podle druhu práce, kterou pracovníci vykonávají </w:t>
      </w:r>
    </w:p>
    <w:p w14:paraId="0B40AD93" w14:textId="77777777" w:rsidR="004135F5" w:rsidRDefault="004135F5" w:rsidP="008677C2">
      <w:pPr>
        <w:numPr>
          <w:ilvl w:val="0"/>
          <w:numId w:val="10"/>
        </w:numPr>
        <w:spacing w:after="0"/>
        <w:ind w:left="720" w:hanging="360"/>
        <w:rPr>
          <w:rFonts w:ascii="Calibri" w:eastAsia="Calibri" w:hAnsi="Calibri" w:cs="Calibri"/>
          <w:sz w:val="20"/>
        </w:rPr>
      </w:pPr>
      <w:r>
        <w:rPr>
          <w:rFonts w:ascii="Calibri" w:eastAsia="Calibri" w:hAnsi="Calibri" w:cs="Calibri"/>
          <w:sz w:val="20"/>
        </w:rPr>
        <w:t xml:space="preserve">prostředky pro prevenci pádů </w:t>
      </w:r>
    </w:p>
    <w:p w14:paraId="4B4FA590" w14:textId="77777777" w:rsidR="004135F5" w:rsidRDefault="004135F5" w:rsidP="004135F5">
      <w:pPr>
        <w:spacing w:after="0"/>
        <w:rPr>
          <w:rFonts w:ascii="Verdana" w:eastAsia="Verdana" w:hAnsi="Verdana" w:cs="Verdana"/>
          <w:sz w:val="18"/>
        </w:rPr>
      </w:pPr>
    </w:p>
    <w:p w14:paraId="498F51E4" w14:textId="77777777" w:rsidR="002E097B" w:rsidRDefault="002E097B" w:rsidP="002E097B">
      <w:pPr>
        <w:rPr>
          <w:b/>
          <w:sz w:val="24"/>
          <w:szCs w:val="24"/>
        </w:rPr>
      </w:pPr>
    </w:p>
    <w:p w14:paraId="1A4563BC" w14:textId="2ED837C7" w:rsidR="004135F5" w:rsidRPr="00BD0EBC" w:rsidRDefault="00240182" w:rsidP="00BD0EBC">
      <w:pPr>
        <w:pStyle w:val="Nadpis1"/>
        <w:rPr>
          <w:color w:val="auto"/>
        </w:rPr>
      </w:pPr>
      <w:bookmarkStart w:id="50" w:name="_Toc154049762"/>
      <w:r w:rsidRPr="00BD0EBC">
        <w:rPr>
          <w:color w:val="auto"/>
        </w:rPr>
        <w:t>2</w:t>
      </w:r>
      <w:r w:rsidR="004135F5" w:rsidRPr="00BD0EBC">
        <w:rPr>
          <w:color w:val="auto"/>
        </w:rPr>
        <w:t>. Školení pracovníků a návštěv stavby</w:t>
      </w:r>
      <w:bookmarkEnd w:id="50"/>
      <w:r w:rsidR="004135F5" w:rsidRPr="00BD0EBC">
        <w:rPr>
          <w:color w:val="auto"/>
        </w:rPr>
        <w:t xml:space="preserve"> </w:t>
      </w:r>
    </w:p>
    <w:p w14:paraId="730FD6D8" w14:textId="77777777" w:rsidR="004135F5" w:rsidRDefault="004135F5" w:rsidP="008677C2">
      <w:pPr>
        <w:numPr>
          <w:ilvl w:val="0"/>
          <w:numId w:val="11"/>
        </w:numPr>
        <w:ind w:left="360" w:hanging="360"/>
        <w:rPr>
          <w:rFonts w:ascii="Calibri" w:eastAsia="Calibri" w:hAnsi="Calibri" w:cs="Calibri"/>
          <w:sz w:val="20"/>
        </w:rPr>
      </w:pPr>
      <w:r>
        <w:rPr>
          <w:rFonts w:ascii="Calibri" w:eastAsia="Calibri" w:hAnsi="Calibri" w:cs="Calibri"/>
          <w:sz w:val="20"/>
        </w:rPr>
        <w:t xml:space="preserve">Pracovníci stavby budou prokazatelně (písemný záznam) proškoleni svými vedoucími pracovníky z bezpečnostních rizik,  které vyplývají z jejich činností. Úvodní školení BOZP se skládá z kontroly odborné a zdravotní způsobilosti nastupujících zaměstnanců, záznamem o provedení úvodního školení BOZP pro toto staveniště je prezenční listina. </w:t>
      </w:r>
    </w:p>
    <w:p w14:paraId="41B21B79" w14:textId="77777777" w:rsidR="004135F5" w:rsidRDefault="004135F5" w:rsidP="008677C2">
      <w:pPr>
        <w:numPr>
          <w:ilvl w:val="0"/>
          <w:numId w:val="11"/>
        </w:numPr>
        <w:ind w:left="360" w:hanging="360"/>
        <w:rPr>
          <w:rFonts w:ascii="Calibri" w:eastAsia="Calibri" w:hAnsi="Calibri" w:cs="Calibri"/>
          <w:sz w:val="20"/>
        </w:rPr>
      </w:pPr>
      <w:r>
        <w:rPr>
          <w:rFonts w:ascii="Calibri" w:eastAsia="Calibri" w:hAnsi="Calibri" w:cs="Calibri"/>
          <w:sz w:val="20"/>
        </w:rPr>
        <w:t xml:space="preserve">Pokud se při úvodním školení BOZP pro toto staveniště zjistí, že pracovník nesplňuje požadavky odborné nebo zdravotní způsobilosti, nemůže na tomto staveništi vykonávat práce, pro něž je vyžadována, do doby jejího doložení. </w:t>
      </w:r>
    </w:p>
    <w:p w14:paraId="68D4C64C" w14:textId="77777777" w:rsidR="004135F5" w:rsidRDefault="004135F5" w:rsidP="008677C2">
      <w:pPr>
        <w:numPr>
          <w:ilvl w:val="0"/>
          <w:numId w:val="11"/>
        </w:numPr>
        <w:ind w:left="360" w:hanging="360"/>
        <w:rPr>
          <w:rFonts w:ascii="Calibri" w:eastAsia="Calibri" w:hAnsi="Calibri" w:cs="Calibri"/>
          <w:sz w:val="20"/>
        </w:rPr>
      </w:pPr>
      <w:r>
        <w:rPr>
          <w:rFonts w:ascii="Calibri" w:eastAsia="Calibri" w:hAnsi="Calibri" w:cs="Calibri"/>
          <w:sz w:val="20"/>
        </w:rPr>
        <w:t>Při nástupu pracovníků na stavbu dochází k jejich prokazatelnému seznámení s pracovištěm – stavbou, s riziky na pracovišti a Plánem BOZP vypracovaným koordinátorem stavby.</w:t>
      </w:r>
    </w:p>
    <w:p w14:paraId="45C84D8A" w14:textId="77777777" w:rsidR="002E097B" w:rsidRDefault="004135F5" w:rsidP="008677C2">
      <w:pPr>
        <w:numPr>
          <w:ilvl w:val="0"/>
          <w:numId w:val="11"/>
        </w:numPr>
        <w:ind w:left="360" w:hanging="360"/>
        <w:rPr>
          <w:rFonts w:ascii="Calibri" w:eastAsia="Calibri" w:hAnsi="Calibri" w:cs="Calibri"/>
          <w:sz w:val="20"/>
        </w:rPr>
      </w:pPr>
      <w:r>
        <w:rPr>
          <w:rFonts w:ascii="Calibri" w:eastAsia="Calibri" w:hAnsi="Calibri" w:cs="Calibri"/>
          <w:sz w:val="20"/>
        </w:rPr>
        <w:t xml:space="preserve"> Při vstupu návštěvníků na stavbu je povinnost okamžitě seznámit s pracovištěm – stavbou, riziky. Písemný </w:t>
      </w:r>
    </w:p>
    <w:p w14:paraId="3053919B" w14:textId="77777777" w:rsidR="004135F5" w:rsidRDefault="004135F5" w:rsidP="008677C2">
      <w:pPr>
        <w:numPr>
          <w:ilvl w:val="0"/>
          <w:numId w:val="11"/>
        </w:numPr>
        <w:ind w:left="360" w:hanging="360"/>
        <w:rPr>
          <w:rFonts w:ascii="Calibri" w:eastAsia="Calibri" w:hAnsi="Calibri" w:cs="Calibri"/>
          <w:sz w:val="20"/>
        </w:rPr>
      </w:pPr>
      <w:r>
        <w:rPr>
          <w:rFonts w:ascii="Calibri" w:eastAsia="Calibri" w:hAnsi="Calibri" w:cs="Calibri"/>
          <w:sz w:val="20"/>
        </w:rPr>
        <w:t xml:space="preserve">záznam. </w:t>
      </w:r>
    </w:p>
    <w:p w14:paraId="21780E86" w14:textId="617E5F5D" w:rsidR="004135F5" w:rsidRDefault="004135F5" w:rsidP="004135F5">
      <w:pPr>
        <w:spacing w:after="0"/>
        <w:rPr>
          <w:rFonts w:ascii="Calibri" w:eastAsia="Calibri" w:hAnsi="Calibri" w:cs="Calibri"/>
          <w:sz w:val="20"/>
        </w:rPr>
      </w:pPr>
    </w:p>
    <w:sectPr w:rsidR="004135F5" w:rsidSect="00403157">
      <w:headerReference w:type="default" r:id="rId55"/>
      <w:footerReference w:type="default" r:id="rId56"/>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3B0BD08" w14:textId="77777777" w:rsidR="003D4A95" w:rsidRDefault="003D4A95" w:rsidP="00E1327E">
      <w:pPr>
        <w:spacing w:after="0" w:line="240" w:lineRule="auto"/>
      </w:pPr>
      <w:r>
        <w:separator/>
      </w:r>
    </w:p>
  </w:endnote>
  <w:endnote w:type="continuationSeparator" w:id="0">
    <w:p w14:paraId="72772155" w14:textId="77777777" w:rsidR="003D4A95" w:rsidRDefault="003D4A95" w:rsidP="00E1327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EE"/>
    <w:family w:val="swiss"/>
    <w:pitch w:val="variable"/>
    <w:sig w:usb0="E4002EFF" w:usb1="C2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mbria">
    <w:panose1 w:val="02040503050406030204"/>
    <w:charset w:val="EE"/>
    <w:family w:val="roman"/>
    <w:pitch w:val="variable"/>
    <w:sig w:usb0="E00006FF" w:usb1="420024FF" w:usb2="02000000" w:usb3="00000000" w:csb0="0000019F" w:csb1="00000000"/>
  </w:font>
  <w:font w:name="Arial Narrow">
    <w:panose1 w:val="020B0606020202030204"/>
    <w:charset w:val="EE"/>
    <w:family w:val="swiss"/>
    <w:pitch w:val="variable"/>
    <w:sig w:usb0="00000287" w:usb1="00000800" w:usb2="00000000" w:usb3="00000000" w:csb0="0000009F" w:csb1="00000000"/>
  </w:font>
  <w:font w:name="Liberation Serif">
    <w:altName w:val="Times New Roman"/>
    <w:charset w:val="EE"/>
    <w:family w:val="roman"/>
    <w:pitch w:val="variable"/>
    <w:sig w:usb0="E0000AFF" w:usb1="500078FF" w:usb2="00000021" w:usb3="00000000" w:csb0="000001B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Times">
    <w:panose1 w:val="02020603050405020304"/>
    <w:charset w:val="EE"/>
    <w:family w:val="roman"/>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325126"/>
      <w:docPartObj>
        <w:docPartGallery w:val="Page Numbers (Bottom of Page)"/>
        <w:docPartUnique/>
      </w:docPartObj>
    </w:sdtPr>
    <w:sdtEndPr/>
    <w:sdtContent>
      <w:p w14:paraId="73C2626D" w14:textId="4836846C" w:rsidR="00A517DE" w:rsidRDefault="00A517DE">
        <w:pPr>
          <w:pStyle w:val="Zpat"/>
        </w:pPr>
        <w:r>
          <w:rPr>
            <w:rFonts w:asciiTheme="majorHAnsi" w:hAnsiTheme="majorHAnsi"/>
            <w:noProof/>
            <w:sz w:val="28"/>
            <w:szCs w:val="28"/>
            <w:lang w:eastAsia="zh-TW"/>
          </w:rPr>
          <mc:AlternateContent>
            <mc:Choice Requires="wps">
              <w:drawing>
                <wp:anchor distT="0" distB="0" distL="114300" distR="114300" simplePos="0" relativeHeight="251660288" behindDoc="0" locked="0" layoutInCell="1" allowOverlap="1" wp14:anchorId="4AAD1EC6" wp14:editId="4737F172">
                  <wp:simplePos x="0" y="0"/>
                  <wp:positionH relativeFrom="rightMargin">
                    <wp:align>center</wp:align>
                  </wp:positionH>
                  <wp:positionV relativeFrom="bottomMargin">
                    <wp:align>center</wp:align>
                  </wp:positionV>
                  <wp:extent cx="512445" cy="441325"/>
                  <wp:effectExtent l="0" t="0" r="1905" b="0"/>
                  <wp:wrapNone/>
                  <wp:docPr id="1" name="AutoShap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1600000">
                            <a:off x="0" y="0"/>
                            <a:ext cx="512445" cy="441325"/>
                          </a:xfrm>
                          <a:prstGeom prst="flowChartAlternateProcess">
                            <a:avLst/>
                          </a:prstGeom>
                          <a:noFill/>
                          <a:ln>
                            <a:noFill/>
                          </a:ln>
                          <a:extLst>
                            <a:ext uri="{909E8E84-426E-40DD-AFC4-6F175D3DCCD1}">
                              <a14:hiddenFill xmlns:a14="http://schemas.microsoft.com/office/drawing/2010/main">
                                <a:solidFill>
                                  <a:schemeClr val="accent1">
                                    <a:lumMod val="100000"/>
                                    <a:lumOff val="0"/>
                                  </a:schemeClr>
                                </a:solidFill>
                              </a14:hiddenFill>
                            </a:ext>
                            <a:ext uri="{91240B29-F687-4F45-9708-019B960494DF}">
                              <a14:hiddenLine xmlns:a14="http://schemas.microsoft.com/office/drawing/2010/main" w="9525">
                                <a:solidFill>
                                  <a:schemeClr val="tx1">
                                    <a:lumMod val="55000"/>
                                    <a:lumOff val="45000"/>
                                  </a:schemeClr>
                                </a:solidFill>
                                <a:miter lim="800000"/>
                                <a:headEnd/>
                                <a:tailEnd/>
                              </a14:hiddenLine>
                            </a:ext>
                          </a:extLst>
                        </wps:spPr>
                        <wps:txbx>
                          <w:txbxContent>
                            <w:p w14:paraId="76AEA5AC" w14:textId="77777777" w:rsidR="00A517DE" w:rsidRDefault="00A517DE">
                              <w:pPr>
                                <w:pStyle w:val="Zpat"/>
                                <w:pBdr>
                                  <w:top w:val="single" w:sz="12" w:space="1" w:color="9BBB59" w:themeColor="accent3"/>
                                  <w:bottom w:val="single" w:sz="48" w:space="1" w:color="9BBB59" w:themeColor="accent3"/>
                                </w:pBdr>
                                <w:jc w:val="center"/>
                                <w:rPr>
                                  <w:sz w:val="28"/>
                                  <w:szCs w:val="28"/>
                                </w:rPr>
                              </w:pPr>
                              <w:r>
                                <w:fldChar w:fldCharType="begin"/>
                              </w:r>
                              <w:r>
                                <w:instrText xml:space="preserve"> PAGE    \* MERGEFORMAT </w:instrText>
                              </w:r>
                              <w:r>
                                <w:fldChar w:fldCharType="separate"/>
                              </w:r>
                              <w:r w:rsidRPr="0069529E">
                                <w:rPr>
                                  <w:noProof/>
                                  <w:sz w:val="28"/>
                                  <w:szCs w:val="28"/>
                                </w:rPr>
                                <w:t>23</w:t>
                              </w:r>
                              <w:r>
                                <w:rPr>
                                  <w:noProof/>
                                  <w:sz w:val="28"/>
                                  <w:szCs w:val="28"/>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AAD1EC6"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AutoShape 1" o:spid="_x0000_s1026" type="#_x0000_t176" style="position:absolute;margin-left:0;margin-top:0;width:40.35pt;height:34.75pt;z-index:251660288;visibility:visible;mso-wrap-style:square;mso-width-percent:0;mso-height-percent:0;mso-wrap-distance-left:9pt;mso-wrap-distance-top:0;mso-wrap-distance-right:9pt;mso-wrap-distance-bottom:0;mso-position-horizontal:center;mso-position-horizontal-relative:right-margin-area;mso-position-vertical:center;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" filled="f" fillcolor="#4f81bd [3204]" stroked="f" strokecolor="#737373 [1789]">
                  <v:textbox>
                    <w:txbxContent>
                      <w:p w14:paraId="76AEA5AC" w14:textId="77777777" w:rsidR="00A517DE" w:rsidRDefault="00A517DE">
                        <w:pPr>
                          <w:pStyle w:val="Zpat"/>
                          <w:pBdr>
                            <w:top w:val="single" w:sz="12" w:space="1" w:color="9BBB59" w:themeColor="accent3"/>
                            <w:bottom w:val="single" w:sz="48" w:space="1" w:color="9BBB59" w:themeColor="accent3"/>
                          </w:pBdr>
                          <w:jc w:val="center"/>
                          <w:rPr>
                            <w:sz w:val="28"/>
                            <w:szCs w:val="28"/>
                          </w:rPr>
                        </w:pPr>
                        <w:r>
                          <w:fldChar w:fldCharType="begin"/>
                        </w:r>
                        <w:r>
                          <w:instrText xml:space="preserve"> PAGE    \* MERGEFORMAT </w:instrText>
                        </w:r>
                        <w:r>
                          <w:fldChar w:fldCharType="separate"/>
                        </w:r>
                        <w:r w:rsidRPr="0069529E">
                          <w:rPr>
                            <w:noProof/>
                            <w:sz w:val="28"/>
                            <w:szCs w:val="28"/>
                          </w:rPr>
                          <w:t>23</w:t>
                        </w:r>
                        <w:r>
                          <w:rPr>
                            <w:noProof/>
                            <w:sz w:val="28"/>
                            <w:szCs w:val="28"/>
                          </w:rPr>
                          <w:fldChar w:fldCharType="end"/>
                        </w:r>
                      </w:p>
                    </w:txbxContent>
                  </v:textbox>
                  <w10:wrap anchorx="margin" anchory="margin"/>
                </v:shape>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CC03D67" w14:textId="77777777" w:rsidR="003D4A95" w:rsidRDefault="003D4A95" w:rsidP="00E1327E">
      <w:pPr>
        <w:spacing w:after="0" w:line="240" w:lineRule="auto"/>
      </w:pPr>
      <w:r>
        <w:separator/>
      </w:r>
    </w:p>
  </w:footnote>
  <w:footnote w:type="continuationSeparator" w:id="0">
    <w:p w14:paraId="136C8D60" w14:textId="77777777" w:rsidR="003D4A95" w:rsidRDefault="003D4A95" w:rsidP="00E1327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68B09D" w14:textId="53342EAF" w:rsidR="00A517DE" w:rsidRDefault="00A517DE">
    <w:pPr>
      <w:pStyle w:val="Zhlav"/>
    </w:pPr>
    <w:proofErr w:type="gramStart"/>
    <w:r>
      <w:t>Plán  BOZP</w:t>
    </w:r>
    <w:proofErr w:type="gramEnd"/>
    <w:r>
      <w:t xml:space="preserve"> – příprava stavby                                                                    Nemocnice Nový Bydžov  </w:t>
    </w:r>
  </w:p>
  <w:p w14:paraId="46EE1D00" w14:textId="50B02701" w:rsidR="00A517DE" w:rsidRDefault="00A517DE">
    <w:pPr>
      <w:pStyle w:val="Zhlav"/>
    </w:pPr>
    <w:r>
      <w:t xml:space="preserve">                                                                                                                       „A“ zateplení ubytovny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6.6pt;height:3pt" o:bullet="t">
        <v:imagedata r:id="rId1" o:title="clip_image008"/>
      </v:shape>
    </w:pict>
  </w:numPicBullet>
  <w:abstractNum w:abstractNumId="0" w15:restartNumberingAfterBreak="0">
    <w:nsid w:val="89A690E2"/>
    <w:multiLevelType w:val="hybridMultilevel"/>
    <w:tmpl w:val="E387B62E"/>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000001"/>
    <w:multiLevelType w:val="multilevel"/>
    <w:tmpl w:val="00000001"/>
    <w:name w:val="WW8Num1"/>
    <w:lvl w:ilvl="0">
      <w:start w:val="1"/>
      <w:numFmt w:val="decimal"/>
      <w:pStyle w:val="Textbodu"/>
      <w:lvlText w:val="(%1)"/>
      <w:lvlJc w:val="left"/>
      <w:pPr>
        <w:tabs>
          <w:tab w:val="num" w:pos="785"/>
        </w:tabs>
        <w:ind w:left="0" w:firstLine="425"/>
      </w:pPr>
    </w:lvl>
    <w:lvl w:ilvl="1">
      <w:start w:val="1"/>
      <w:numFmt w:val="lowerLetter"/>
      <w:lvlText w:val="%2)"/>
      <w:lvlJc w:val="left"/>
      <w:pPr>
        <w:tabs>
          <w:tab w:val="num" w:pos="425"/>
        </w:tabs>
        <w:ind w:left="425" w:hanging="425"/>
      </w:pPr>
    </w:lvl>
    <w:lvl w:ilvl="2">
      <w:start w:val="1"/>
      <w:numFmt w:val="decimal"/>
      <w:lvlText w:val="%3."/>
      <w:lvlJc w:val="left"/>
      <w:pPr>
        <w:tabs>
          <w:tab w:val="num" w:pos="851"/>
        </w:tabs>
        <w:ind w:left="851" w:hanging="426"/>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600"/>
        </w:tabs>
        <w:ind w:left="3240" w:hanging="360"/>
      </w:pPr>
    </w:lvl>
  </w:abstractNum>
  <w:abstractNum w:abstractNumId="2" w15:restartNumberingAfterBreak="0">
    <w:nsid w:val="0000000C"/>
    <w:multiLevelType w:val="multilevel"/>
    <w:tmpl w:val="0000000C"/>
    <w:name w:val="WW8Num12"/>
    <w:lvl w:ilvl="0">
      <w:start w:val="1"/>
      <w:numFmt w:val="decimal"/>
      <w:pStyle w:val="Textodstavce"/>
      <w:lvlText w:val="(%1)"/>
      <w:lvlJc w:val="left"/>
      <w:pPr>
        <w:tabs>
          <w:tab w:val="num" w:pos="785"/>
        </w:tabs>
        <w:ind w:left="0" w:firstLine="425"/>
      </w:pPr>
    </w:lvl>
    <w:lvl w:ilvl="1">
      <w:start w:val="1"/>
      <w:numFmt w:val="lowerLetter"/>
      <w:lvlText w:val="%2)"/>
      <w:lvlJc w:val="left"/>
      <w:pPr>
        <w:tabs>
          <w:tab w:val="num" w:pos="425"/>
        </w:tabs>
        <w:ind w:left="425" w:hanging="425"/>
      </w:pPr>
    </w:lvl>
    <w:lvl w:ilvl="2">
      <w:start w:val="1"/>
      <w:numFmt w:val="decimal"/>
      <w:lvlText w:val="%3."/>
      <w:lvlJc w:val="left"/>
      <w:pPr>
        <w:tabs>
          <w:tab w:val="num" w:pos="851"/>
        </w:tabs>
        <w:ind w:left="851" w:hanging="426"/>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600"/>
        </w:tabs>
        <w:ind w:left="3240" w:hanging="360"/>
      </w:pPr>
    </w:lvl>
  </w:abstractNum>
  <w:abstractNum w:abstractNumId="3" w15:restartNumberingAfterBreak="0">
    <w:nsid w:val="00487D2F"/>
    <w:multiLevelType w:val="hybridMultilevel"/>
    <w:tmpl w:val="6A524E04"/>
    <w:lvl w:ilvl="0" w:tplc="64162B14">
      <w:start w:val="1"/>
      <w:numFmt w:val="decimal"/>
      <w:lvlText w:val="%1)"/>
      <w:lvlJc w:val="left"/>
      <w:pPr>
        <w:ind w:left="201"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lvl w:ilvl="1" w:tplc="F79EFA00">
      <w:start w:val="1"/>
      <w:numFmt w:val="lowerLetter"/>
      <w:lvlText w:val="%2"/>
      <w:lvlJc w:val="left"/>
      <w:pPr>
        <w:ind w:left="1112"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lvl w:ilvl="2" w:tplc="671E75CE">
      <w:start w:val="1"/>
      <w:numFmt w:val="lowerRoman"/>
      <w:lvlText w:val="%3"/>
      <w:lvlJc w:val="left"/>
      <w:pPr>
        <w:ind w:left="1832"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lvl w:ilvl="3" w:tplc="EC74CBEA">
      <w:start w:val="1"/>
      <w:numFmt w:val="decimal"/>
      <w:lvlText w:val="%4"/>
      <w:lvlJc w:val="left"/>
      <w:pPr>
        <w:ind w:left="2552"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lvl w:ilvl="4" w:tplc="6F7C5392">
      <w:start w:val="1"/>
      <w:numFmt w:val="lowerLetter"/>
      <w:lvlText w:val="%5"/>
      <w:lvlJc w:val="left"/>
      <w:pPr>
        <w:ind w:left="3272"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lvl w:ilvl="5" w:tplc="85F6B26C">
      <w:start w:val="1"/>
      <w:numFmt w:val="lowerRoman"/>
      <w:lvlText w:val="%6"/>
      <w:lvlJc w:val="left"/>
      <w:pPr>
        <w:ind w:left="3992"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lvl w:ilvl="6" w:tplc="71DC6478">
      <w:start w:val="1"/>
      <w:numFmt w:val="decimal"/>
      <w:lvlText w:val="%7"/>
      <w:lvlJc w:val="left"/>
      <w:pPr>
        <w:ind w:left="4712"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lvl w:ilvl="7" w:tplc="A4A614C2">
      <w:start w:val="1"/>
      <w:numFmt w:val="lowerLetter"/>
      <w:lvlText w:val="%8"/>
      <w:lvlJc w:val="left"/>
      <w:pPr>
        <w:ind w:left="5432"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lvl w:ilvl="8" w:tplc="CC042BBA">
      <w:start w:val="1"/>
      <w:numFmt w:val="lowerRoman"/>
      <w:lvlText w:val="%9"/>
      <w:lvlJc w:val="left"/>
      <w:pPr>
        <w:ind w:left="6152"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abstractNum>
  <w:abstractNum w:abstractNumId="4" w15:restartNumberingAfterBreak="0">
    <w:nsid w:val="009921BC"/>
    <w:multiLevelType w:val="hybridMultilevel"/>
    <w:tmpl w:val="DA38553A"/>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00FA16E4"/>
    <w:multiLevelType w:val="hybridMultilevel"/>
    <w:tmpl w:val="AB429216"/>
    <w:lvl w:ilvl="0" w:tplc="BAB689E4">
      <w:start w:val="3"/>
      <w:numFmt w:val="decimal"/>
      <w:lvlText w:val="%1."/>
      <w:lvlJc w:val="left"/>
      <w:pPr>
        <w:ind w:left="216"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1" w:tplc="6E2CFC38">
      <w:start w:val="1"/>
      <w:numFmt w:val="lowerLetter"/>
      <w:lvlText w:val="%2"/>
      <w:lvlJc w:val="left"/>
      <w:pPr>
        <w:ind w:left="1123"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2" w:tplc="BBC28292">
      <w:start w:val="1"/>
      <w:numFmt w:val="lowerRoman"/>
      <w:lvlText w:val="%3"/>
      <w:lvlJc w:val="left"/>
      <w:pPr>
        <w:ind w:left="1843"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3" w:tplc="B7164914">
      <w:start w:val="1"/>
      <w:numFmt w:val="decimal"/>
      <w:lvlText w:val="%4"/>
      <w:lvlJc w:val="left"/>
      <w:pPr>
        <w:ind w:left="2563"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4" w:tplc="E1EC9924">
      <w:start w:val="1"/>
      <w:numFmt w:val="lowerLetter"/>
      <w:lvlText w:val="%5"/>
      <w:lvlJc w:val="left"/>
      <w:pPr>
        <w:ind w:left="3283"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5" w:tplc="882C600C">
      <w:start w:val="1"/>
      <w:numFmt w:val="lowerRoman"/>
      <w:lvlText w:val="%6"/>
      <w:lvlJc w:val="left"/>
      <w:pPr>
        <w:ind w:left="4003"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6" w:tplc="44EEF0C2">
      <w:start w:val="1"/>
      <w:numFmt w:val="decimal"/>
      <w:lvlText w:val="%7"/>
      <w:lvlJc w:val="left"/>
      <w:pPr>
        <w:ind w:left="4723"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7" w:tplc="DFAA3520">
      <w:start w:val="1"/>
      <w:numFmt w:val="lowerLetter"/>
      <w:lvlText w:val="%8"/>
      <w:lvlJc w:val="left"/>
      <w:pPr>
        <w:ind w:left="5443"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8" w:tplc="9CD4E794">
      <w:start w:val="1"/>
      <w:numFmt w:val="lowerRoman"/>
      <w:lvlText w:val="%9"/>
      <w:lvlJc w:val="left"/>
      <w:pPr>
        <w:ind w:left="6163"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abstractNum>
  <w:abstractNum w:abstractNumId="6" w15:restartNumberingAfterBreak="0">
    <w:nsid w:val="061927A9"/>
    <w:multiLevelType w:val="hybridMultilevel"/>
    <w:tmpl w:val="640CA314"/>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08EDED08"/>
    <w:multiLevelType w:val="hybridMultilevel"/>
    <w:tmpl w:val="BCC33125"/>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15:restartNumberingAfterBreak="0">
    <w:nsid w:val="08EF7CAB"/>
    <w:multiLevelType w:val="hybridMultilevel"/>
    <w:tmpl w:val="1D8842DA"/>
    <w:lvl w:ilvl="0" w:tplc="055E3F14">
      <w:start w:val="1"/>
      <w:numFmt w:val="bullet"/>
      <w:lvlText w:val="•"/>
      <w:lvlJc w:val="left"/>
      <w:pPr>
        <w:ind w:left="886" w:firstLine="0"/>
      </w:pPr>
      <w:rPr>
        <w:rFonts w:ascii="Courier New" w:eastAsia="Courier New" w:hAnsi="Courier New" w:cs="Courier New"/>
        <w:b w:val="0"/>
        <w:i w:val="0"/>
        <w:strike w:val="0"/>
        <w:dstrike w:val="0"/>
        <w:color w:val="000000"/>
        <w:sz w:val="18"/>
        <w:szCs w:val="18"/>
        <w:u w:val="none" w:color="000000"/>
        <w:effect w:val="none"/>
        <w:bdr w:val="none" w:sz="0" w:space="0" w:color="auto" w:frame="1"/>
        <w:vertAlign w:val="baseline"/>
      </w:rPr>
    </w:lvl>
    <w:lvl w:ilvl="1" w:tplc="77A69730">
      <w:start w:val="1"/>
      <w:numFmt w:val="bullet"/>
      <w:lvlText w:val="o"/>
      <w:lvlJc w:val="left"/>
      <w:pPr>
        <w:ind w:left="1087" w:firstLine="0"/>
      </w:pPr>
      <w:rPr>
        <w:rFonts w:ascii="Courier New" w:eastAsia="Courier New" w:hAnsi="Courier New" w:cs="Courier New"/>
        <w:b w:val="0"/>
        <w:i w:val="0"/>
        <w:strike w:val="0"/>
        <w:dstrike w:val="0"/>
        <w:color w:val="000000"/>
        <w:sz w:val="18"/>
        <w:szCs w:val="18"/>
        <w:u w:val="none" w:color="000000"/>
        <w:effect w:val="none"/>
        <w:bdr w:val="none" w:sz="0" w:space="0" w:color="auto" w:frame="1"/>
        <w:vertAlign w:val="baseline"/>
      </w:rPr>
    </w:lvl>
    <w:lvl w:ilvl="2" w:tplc="B7129F30">
      <w:start w:val="1"/>
      <w:numFmt w:val="bullet"/>
      <w:lvlText w:val="▪"/>
      <w:lvlJc w:val="left"/>
      <w:pPr>
        <w:ind w:left="1807" w:firstLine="0"/>
      </w:pPr>
      <w:rPr>
        <w:rFonts w:ascii="Courier New" w:eastAsia="Courier New" w:hAnsi="Courier New" w:cs="Courier New"/>
        <w:b w:val="0"/>
        <w:i w:val="0"/>
        <w:strike w:val="0"/>
        <w:dstrike w:val="0"/>
        <w:color w:val="000000"/>
        <w:sz w:val="18"/>
        <w:szCs w:val="18"/>
        <w:u w:val="none" w:color="000000"/>
        <w:effect w:val="none"/>
        <w:bdr w:val="none" w:sz="0" w:space="0" w:color="auto" w:frame="1"/>
        <w:vertAlign w:val="baseline"/>
      </w:rPr>
    </w:lvl>
    <w:lvl w:ilvl="3" w:tplc="69FEA6C2">
      <w:start w:val="1"/>
      <w:numFmt w:val="bullet"/>
      <w:lvlText w:val="•"/>
      <w:lvlJc w:val="left"/>
      <w:pPr>
        <w:ind w:left="2527" w:firstLine="0"/>
      </w:pPr>
      <w:rPr>
        <w:rFonts w:ascii="Courier New" w:eastAsia="Courier New" w:hAnsi="Courier New" w:cs="Courier New"/>
        <w:b w:val="0"/>
        <w:i w:val="0"/>
        <w:strike w:val="0"/>
        <w:dstrike w:val="0"/>
        <w:color w:val="000000"/>
        <w:sz w:val="18"/>
        <w:szCs w:val="18"/>
        <w:u w:val="none" w:color="000000"/>
        <w:effect w:val="none"/>
        <w:bdr w:val="none" w:sz="0" w:space="0" w:color="auto" w:frame="1"/>
        <w:vertAlign w:val="baseline"/>
      </w:rPr>
    </w:lvl>
    <w:lvl w:ilvl="4" w:tplc="E2C087B0">
      <w:start w:val="1"/>
      <w:numFmt w:val="bullet"/>
      <w:lvlText w:val="o"/>
      <w:lvlJc w:val="left"/>
      <w:pPr>
        <w:ind w:left="3247" w:firstLine="0"/>
      </w:pPr>
      <w:rPr>
        <w:rFonts w:ascii="Courier New" w:eastAsia="Courier New" w:hAnsi="Courier New" w:cs="Courier New"/>
        <w:b w:val="0"/>
        <w:i w:val="0"/>
        <w:strike w:val="0"/>
        <w:dstrike w:val="0"/>
        <w:color w:val="000000"/>
        <w:sz w:val="18"/>
        <w:szCs w:val="18"/>
        <w:u w:val="none" w:color="000000"/>
        <w:effect w:val="none"/>
        <w:bdr w:val="none" w:sz="0" w:space="0" w:color="auto" w:frame="1"/>
        <w:vertAlign w:val="baseline"/>
      </w:rPr>
    </w:lvl>
    <w:lvl w:ilvl="5" w:tplc="CEE26EDE">
      <w:start w:val="1"/>
      <w:numFmt w:val="bullet"/>
      <w:lvlText w:val="▪"/>
      <w:lvlJc w:val="left"/>
      <w:pPr>
        <w:ind w:left="3967" w:firstLine="0"/>
      </w:pPr>
      <w:rPr>
        <w:rFonts w:ascii="Courier New" w:eastAsia="Courier New" w:hAnsi="Courier New" w:cs="Courier New"/>
        <w:b w:val="0"/>
        <w:i w:val="0"/>
        <w:strike w:val="0"/>
        <w:dstrike w:val="0"/>
        <w:color w:val="000000"/>
        <w:sz w:val="18"/>
        <w:szCs w:val="18"/>
        <w:u w:val="none" w:color="000000"/>
        <w:effect w:val="none"/>
        <w:bdr w:val="none" w:sz="0" w:space="0" w:color="auto" w:frame="1"/>
        <w:vertAlign w:val="baseline"/>
      </w:rPr>
    </w:lvl>
    <w:lvl w:ilvl="6" w:tplc="BC8A75C4">
      <w:start w:val="1"/>
      <w:numFmt w:val="bullet"/>
      <w:lvlText w:val="•"/>
      <w:lvlJc w:val="left"/>
      <w:pPr>
        <w:ind w:left="4687" w:firstLine="0"/>
      </w:pPr>
      <w:rPr>
        <w:rFonts w:ascii="Courier New" w:eastAsia="Courier New" w:hAnsi="Courier New" w:cs="Courier New"/>
        <w:b w:val="0"/>
        <w:i w:val="0"/>
        <w:strike w:val="0"/>
        <w:dstrike w:val="0"/>
        <w:color w:val="000000"/>
        <w:sz w:val="18"/>
        <w:szCs w:val="18"/>
        <w:u w:val="none" w:color="000000"/>
        <w:effect w:val="none"/>
        <w:bdr w:val="none" w:sz="0" w:space="0" w:color="auto" w:frame="1"/>
        <w:vertAlign w:val="baseline"/>
      </w:rPr>
    </w:lvl>
    <w:lvl w:ilvl="7" w:tplc="83189A28">
      <w:start w:val="1"/>
      <w:numFmt w:val="bullet"/>
      <w:lvlText w:val="o"/>
      <w:lvlJc w:val="left"/>
      <w:pPr>
        <w:ind w:left="5407" w:firstLine="0"/>
      </w:pPr>
      <w:rPr>
        <w:rFonts w:ascii="Courier New" w:eastAsia="Courier New" w:hAnsi="Courier New" w:cs="Courier New"/>
        <w:b w:val="0"/>
        <w:i w:val="0"/>
        <w:strike w:val="0"/>
        <w:dstrike w:val="0"/>
        <w:color w:val="000000"/>
        <w:sz w:val="18"/>
        <w:szCs w:val="18"/>
        <w:u w:val="none" w:color="000000"/>
        <w:effect w:val="none"/>
        <w:bdr w:val="none" w:sz="0" w:space="0" w:color="auto" w:frame="1"/>
        <w:vertAlign w:val="baseline"/>
      </w:rPr>
    </w:lvl>
    <w:lvl w:ilvl="8" w:tplc="6F9075FC">
      <w:start w:val="1"/>
      <w:numFmt w:val="bullet"/>
      <w:lvlText w:val="▪"/>
      <w:lvlJc w:val="left"/>
      <w:pPr>
        <w:ind w:left="6127" w:firstLine="0"/>
      </w:pPr>
      <w:rPr>
        <w:rFonts w:ascii="Courier New" w:eastAsia="Courier New" w:hAnsi="Courier New" w:cs="Courier New"/>
        <w:b w:val="0"/>
        <w:i w:val="0"/>
        <w:strike w:val="0"/>
        <w:dstrike w:val="0"/>
        <w:color w:val="000000"/>
        <w:sz w:val="18"/>
        <w:szCs w:val="18"/>
        <w:u w:val="none" w:color="000000"/>
        <w:effect w:val="none"/>
        <w:bdr w:val="none" w:sz="0" w:space="0" w:color="auto" w:frame="1"/>
        <w:vertAlign w:val="baseline"/>
      </w:rPr>
    </w:lvl>
  </w:abstractNum>
  <w:abstractNum w:abstractNumId="9" w15:restartNumberingAfterBreak="0">
    <w:nsid w:val="09646F34"/>
    <w:multiLevelType w:val="multilevel"/>
    <w:tmpl w:val="C8307718"/>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C3D36B3"/>
    <w:multiLevelType w:val="hybridMultilevel"/>
    <w:tmpl w:val="66A2F5D8"/>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0E1167BB"/>
    <w:multiLevelType w:val="multilevel"/>
    <w:tmpl w:val="826A98AA"/>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0EB730D5"/>
    <w:multiLevelType w:val="hybridMultilevel"/>
    <w:tmpl w:val="D7D247BE"/>
    <w:lvl w:ilvl="0" w:tplc="04050001">
      <w:start w:val="1"/>
      <w:numFmt w:val="bullet"/>
      <w:lvlText w:val=""/>
      <w:lvlJc w:val="left"/>
      <w:pPr>
        <w:ind w:left="758" w:hanging="360"/>
      </w:pPr>
      <w:rPr>
        <w:rFonts w:ascii="Symbol" w:hAnsi="Symbol" w:hint="default"/>
      </w:rPr>
    </w:lvl>
    <w:lvl w:ilvl="1" w:tplc="04050003" w:tentative="1">
      <w:start w:val="1"/>
      <w:numFmt w:val="bullet"/>
      <w:lvlText w:val="o"/>
      <w:lvlJc w:val="left"/>
      <w:pPr>
        <w:ind w:left="1478" w:hanging="360"/>
      </w:pPr>
      <w:rPr>
        <w:rFonts w:ascii="Courier New" w:hAnsi="Courier New" w:cs="Courier New" w:hint="default"/>
      </w:rPr>
    </w:lvl>
    <w:lvl w:ilvl="2" w:tplc="04050005" w:tentative="1">
      <w:start w:val="1"/>
      <w:numFmt w:val="bullet"/>
      <w:lvlText w:val=""/>
      <w:lvlJc w:val="left"/>
      <w:pPr>
        <w:ind w:left="2198" w:hanging="360"/>
      </w:pPr>
      <w:rPr>
        <w:rFonts w:ascii="Wingdings" w:hAnsi="Wingdings" w:hint="default"/>
      </w:rPr>
    </w:lvl>
    <w:lvl w:ilvl="3" w:tplc="04050001" w:tentative="1">
      <w:start w:val="1"/>
      <w:numFmt w:val="bullet"/>
      <w:lvlText w:val=""/>
      <w:lvlJc w:val="left"/>
      <w:pPr>
        <w:ind w:left="2918" w:hanging="360"/>
      </w:pPr>
      <w:rPr>
        <w:rFonts w:ascii="Symbol" w:hAnsi="Symbol" w:hint="default"/>
      </w:rPr>
    </w:lvl>
    <w:lvl w:ilvl="4" w:tplc="04050003" w:tentative="1">
      <w:start w:val="1"/>
      <w:numFmt w:val="bullet"/>
      <w:lvlText w:val="o"/>
      <w:lvlJc w:val="left"/>
      <w:pPr>
        <w:ind w:left="3638" w:hanging="360"/>
      </w:pPr>
      <w:rPr>
        <w:rFonts w:ascii="Courier New" w:hAnsi="Courier New" w:cs="Courier New" w:hint="default"/>
      </w:rPr>
    </w:lvl>
    <w:lvl w:ilvl="5" w:tplc="04050005" w:tentative="1">
      <w:start w:val="1"/>
      <w:numFmt w:val="bullet"/>
      <w:lvlText w:val=""/>
      <w:lvlJc w:val="left"/>
      <w:pPr>
        <w:ind w:left="4358" w:hanging="360"/>
      </w:pPr>
      <w:rPr>
        <w:rFonts w:ascii="Wingdings" w:hAnsi="Wingdings" w:hint="default"/>
      </w:rPr>
    </w:lvl>
    <w:lvl w:ilvl="6" w:tplc="04050001" w:tentative="1">
      <w:start w:val="1"/>
      <w:numFmt w:val="bullet"/>
      <w:lvlText w:val=""/>
      <w:lvlJc w:val="left"/>
      <w:pPr>
        <w:ind w:left="5078" w:hanging="360"/>
      </w:pPr>
      <w:rPr>
        <w:rFonts w:ascii="Symbol" w:hAnsi="Symbol" w:hint="default"/>
      </w:rPr>
    </w:lvl>
    <w:lvl w:ilvl="7" w:tplc="04050003" w:tentative="1">
      <w:start w:val="1"/>
      <w:numFmt w:val="bullet"/>
      <w:lvlText w:val="o"/>
      <w:lvlJc w:val="left"/>
      <w:pPr>
        <w:ind w:left="5798" w:hanging="360"/>
      </w:pPr>
      <w:rPr>
        <w:rFonts w:ascii="Courier New" w:hAnsi="Courier New" w:cs="Courier New" w:hint="default"/>
      </w:rPr>
    </w:lvl>
    <w:lvl w:ilvl="8" w:tplc="04050005" w:tentative="1">
      <w:start w:val="1"/>
      <w:numFmt w:val="bullet"/>
      <w:lvlText w:val=""/>
      <w:lvlJc w:val="left"/>
      <w:pPr>
        <w:ind w:left="6518" w:hanging="360"/>
      </w:pPr>
      <w:rPr>
        <w:rFonts w:ascii="Wingdings" w:hAnsi="Wingdings" w:hint="default"/>
      </w:rPr>
    </w:lvl>
  </w:abstractNum>
  <w:abstractNum w:abstractNumId="13" w15:restartNumberingAfterBreak="0">
    <w:nsid w:val="145667DE"/>
    <w:multiLevelType w:val="hybridMultilevel"/>
    <w:tmpl w:val="716A583E"/>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15D95746"/>
    <w:multiLevelType w:val="multilevel"/>
    <w:tmpl w:val="E792810E"/>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BF83850"/>
    <w:multiLevelType w:val="multilevel"/>
    <w:tmpl w:val="39B0A02A"/>
    <w:lvl w:ilvl="0">
      <w:start w:val="1"/>
      <w:numFmt w:val="bullet"/>
      <w:lvlText w:val=""/>
      <w:lvlJc w:val="left"/>
      <w:rPr>
        <w:rFonts w:ascii="Wingdings" w:hAnsi="Wingdings"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22041A93"/>
    <w:multiLevelType w:val="hybridMultilevel"/>
    <w:tmpl w:val="5AB8DE08"/>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22F24C0C"/>
    <w:multiLevelType w:val="multilevel"/>
    <w:tmpl w:val="6A86FD52"/>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24BA3E5B"/>
    <w:multiLevelType w:val="hybridMultilevel"/>
    <w:tmpl w:val="F760E986"/>
    <w:lvl w:ilvl="0" w:tplc="827C3028">
      <w:start w:val="1"/>
      <w:numFmt w:val="bullet"/>
      <w:lvlText w:val="•"/>
      <w:lvlJc w:val="left"/>
      <w:pPr>
        <w:ind w:left="360" w:firstLine="0"/>
      </w:pPr>
      <w:rPr>
        <w:rFonts w:ascii="Arial" w:eastAsia="Arial" w:hAnsi="Arial" w:cs="Arial"/>
        <w:b w:val="0"/>
        <w:i w:val="0"/>
        <w:strike w:val="0"/>
        <w:dstrike w:val="0"/>
        <w:color w:val="000000"/>
        <w:sz w:val="20"/>
        <w:szCs w:val="20"/>
        <w:u w:val="none" w:color="000000"/>
        <w:effect w:val="none"/>
        <w:bdr w:val="none" w:sz="0" w:space="0" w:color="auto" w:frame="1"/>
        <w:vertAlign w:val="baseline"/>
      </w:rPr>
    </w:lvl>
    <w:lvl w:ilvl="1" w:tplc="D6ECA850">
      <w:start w:val="1"/>
      <w:numFmt w:val="bullet"/>
      <w:lvlText w:val="o"/>
      <w:lvlJc w:val="left"/>
      <w:pPr>
        <w:ind w:left="1080" w:firstLine="0"/>
      </w:pPr>
      <w:rPr>
        <w:rFonts w:ascii="Segoe UI Symbol" w:eastAsia="Segoe UI Symbol" w:hAnsi="Segoe UI Symbol" w:cs="Segoe UI Symbol"/>
        <w:b w:val="0"/>
        <w:i w:val="0"/>
        <w:strike w:val="0"/>
        <w:dstrike w:val="0"/>
        <w:color w:val="000000"/>
        <w:sz w:val="20"/>
        <w:szCs w:val="20"/>
        <w:u w:val="none" w:color="000000"/>
        <w:effect w:val="none"/>
        <w:bdr w:val="none" w:sz="0" w:space="0" w:color="auto" w:frame="1"/>
        <w:vertAlign w:val="baseline"/>
      </w:rPr>
    </w:lvl>
    <w:lvl w:ilvl="2" w:tplc="9FB456EE">
      <w:start w:val="1"/>
      <w:numFmt w:val="bullet"/>
      <w:lvlText w:val="▪"/>
      <w:lvlJc w:val="left"/>
      <w:pPr>
        <w:ind w:left="1800" w:firstLine="0"/>
      </w:pPr>
      <w:rPr>
        <w:rFonts w:ascii="Segoe UI Symbol" w:eastAsia="Segoe UI Symbol" w:hAnsi="Segoe UI Symbol" w:cs="Segoe UI Symbol"/>
        <w:b w:val="0"/>
        <w:i w:val="0"/>
        <w:strike w:val="0"/>
        <w:dstrike w:val="0"/>
        <w:color w:val="000000"/>
        <w:sz w:val="20"/>
        <w:szCs w:val="20"/>
        <w:u w:val="none" w:color="000000"/>
        <w:effect w:val="none"/>
        <w:bdr w:val="none" w:sz="0" w:space="0" w:color="auto" w:frame="1"/>
        <w:vertAlign w:val="baseline"/>
      </w:rPr>
    </w:lvl>
    <w:lvl w:ilvl="3" w:tplc="6CCAE426">
      <w:start w:val="1"/>
      <w:numFmt w:val="bullet"/>
      <w:lvlText w:val="•"/>
      <w:lvlJc w:val="left"/>
      <w:pPr>
        <w:ind w:left="2520" w:firstLine="0"/>
      </w:pPr>
      <w:rPr>
        <w:rFonts w:ascii="Arial" w:eastAsia="Arial" w:hAnsi="Arial" w:cs="Arial"/>
        <w:b w:val="0"/>
        <w:i w:val="0"/>
        <w:strike w:val="0"/>
        <w:dstrike w:val="0"/>
        <w:color w:val="000000"/>
        <w:sz w:val="20"/>
        <w:szCs w:val="20"/>
        <w:u w:val="none" w:color="000000"/>
        <w:effect w:val="none"/>
        <w:bdr w:val="none" w:sz="0" w:space="0" w:color="auto" w:frame="1"/>
        <w:vertAlign w:val="baseline"/>
      </w:rPr>
    </w:lvl>
    <w:lvl w:ilvl="4" w:tplc="2C726958">
      <w:start w:val="1"/>
      <w:numFmt w:val="bullet"/>
      <w:lvlText w:val="o"/>
      <w:lvlJc w:val="left"/>
      <w:pPr>
        <w:ind w:left="3240" w:firstLine="0"/>
      </w:pPr>
      <w:rPr>
        <w:rFonts w:ascii="Segoe UI Symbol" w:eastAsia="Segoe UI Symbol" w:hAnsi="Segoe UI Symbol" w:cs="Segoe UI Symbol"/>
        <w:b w:val="0"/>
        <w:i w:val="0"/>
        <w:strike w:val="0"/>
        <w:dstrike w:val="0"/>
        <w:color w:val="000000"/>
        <w:sz w:val="20"/>
        <w:szCs w:val="20"/>
        <w:u w:val="none" w:color="000000"/>
        <w:effect w:val="none"/>
        <w:bdr w:val="none" w:sz="0" w:space="0" w:color="auto" w:frame="1"/>
        <w:vertAlign w:val="baseline"/>
      </w:rPr>
    </w:lvl>
    <w:lvl w:ilvl="5" w:tplc="CF50B440">
      <w:start w:val="1"/>
      <w:numFmt w:val="bullet"/>
      <w:lvlText w:val="▪"/>
      <w:lvlJc w:val="left"/>
      <w:pPr>
        <w:ind w:left="3960" w:firstLine="0"/>
      </w:pPr>
      <w:rPr>
        <w:rFonts w:ascii="Segoe UI Symbol" w:eastAsia="Segoe UI Symbol" w:hAnsi="Segoe UI Symbol" w:cs="Segoe UI Symbol"/>
        <w:b w:val="0"/>
        <w:i w:val="0"/>
        <w:strike w:val="0"/>
        <w:dstrike w:val="0"/>
        <w:color w:val="000000"/>
        <w:sz w:val="20"/>
        <w:szCs w:val="20"/>
        <w:u w:val="none" w:color="000000"/>
        <w:effect w:val="none"/>
        <w:bdr w:val="none" w:sz="0" w:space="0" w:color="auto" w:frame="1"/>
        <w:vertAlign w:val="baseline"/>
      </w:rPr>
    </w:lvl>
    <w:lvl w:ilvl="6" w:tplc="9DAEA6E8">
      <w:start w:val="1"/>
      <w:numFmt w:val="bullet"/>
      <w:lvlText w:val="•"/>
      <w:lvlJc w:val="left"/>
      <w:pPr>
        <w:ind w:left="4680" w:firstLine="0"/>
      </w:pPr>
      <w:rPr>
        <w:rFonts w:ascii="Arial" w:eastAsia="Arial" w:hAnsi="Arial" w:cs="Arial"/>
        <w:b w:val="0"/>
        <w:i w:val="0"/>
        <w:strike w:val="0"/>
        <w:dstrike w:val="0"/>
        <w:color w:val="000000"/>
        <w:sz w:val="20"/>
        <w:szCs w:val="20"/>
        <w:u w:val="none" w:color="000000"/>
        <w:effect w:val="none"/>
        <w:bdr w:val="none" w:sz="0" w:space="0" w:color="auto" w:frame="1"/>
        <w:vertAlign w:val="baseline"/>
      </w:rPr>
    </w:lvl>
    <w:lvl w:ilvl="7" w:tplc="90046672">
      <w:start w:val="1"/>
      <w:numFmt w:val="bullet"/>
      <w:lvlText w:val="o"/>
      <w:lvlJc w:val="left"/>
      <w:pPr>
        <w:ind w:left="5400" w:firstLine="0"/>
      </w:pPr>
      <w:rPr>
        <w:rFonts w:ascii="Segoe UI Symbol" w:eastAsia="Segoe UI Symbol" w:hAnsi="Segoe UI Symbol" w:cs="Segoe UI Symbol"/>
        <w:b w:val="0"/>
        <w:i w:val="0"/>
        <w:strike w:val="0"/>
        <w:dstrike w:val="0"/>
        <w:color w:val="000000"/>
        <w:sz w:val="20"/>
        <w:szCs w:val="20"/>
        <w:u w:val="none" w:color="000000"/>
        <w:effect w:val="none"/>
        <w:bdr w:val="none" w:sz="0" w:space="0" w:color="auto" w:frame="1"/>
        <w:vertAlign w:val="baseline"/>
      </w:rPr>
    </w:lvl>
    <w:lvl w:ilvl="8" w:tplc="A59E1EDE">
      <w:start w:val="1"/>
      <w:numFmt w:val="bullet"/>
      <w:lvlText w:val="▪"/>
      <w:lvlJc w:val="left"/>
      <w:pPr>
        <w:ind w:left="6120" w:firstLine="0"/>
      </w:pPr>
      <w:rPr>
        <w:rFonts w:ascii="Segoe UI Symbol" w:eastAsia="Segoe UI Symbol" w:hAnsi="Segoe UI Symbol" w:cs="Segoe UI Symbol"/>
        <w:b w:val="0"/>
        <w:i w:val="0"/>
        <w:strike w:val="0"/>
        <w:dstrike w:val="0"/>
        <w:color w:val="000000"/>
        <w:sz w:val="20"/>
        <w:szCs w:val="20"/>
        <w:u w:val="none" w:color="000000"/>
        <w:effect w:val="none"/>
        <w:bdr w:val="none" w:sz="0" w:space="0" w:color="auto" w:frame="1"/>
        <w:vertAlign w:val="baseline"/>
      </w:rPr>
    </w:lvl>
  </w:abstractNum>
  <w:abstractNum w:abstractNumId="19" w15:restartNumberingAfterBreak="0">
    <w:nsid w:val="25FC694E"/>
    <w:multiLevelType w:val="hybridMultilevel"/>
    <w:tmpl w:val="63D8C630"/>
    <w:lvl w:ilvl="0" w:tplc="0405000B">
      <w:start w:val="1"/>
      <w:numFmt w:val="bullet"/>
      <w:lvlText w:val=""/>
      <w:lvlJc w:val="left"/>
      <w:pPr>
        <w:ind w:left="758" w:hanging="360"/>
      </w:pPr>
      <w:rPr>
        <w:rFonts w:ascii="Wingdings" w:hAnsi="Wingdings" w:hint="default"/>
      </w:rPr>
    </w:lvl>
    <w:lvl w:ilvl="1" w:tplc="04050003" w:tentative="1">
      <w:start w:val="1"/>
      <w:numFmt w:val="bullet"/>
      <w:lvlText w:val="o"/>
      <w:lvlJc w:val="left"/>
      <w:pPr>
        <w:ind w:left="1478" w:hanging="360"/>
      </w:pPr>
      <w:rPr>
        <w:rFonts w:ascii="Courier New" w:hAnsi="Courier New" w:cs="Courier New" w:hint="default"/>
      </w:rPr>
    </w:lvl>
    <w:lvl w:ilvl="2" w:tplc="04050005" w:tentative="1">
      <w:start w:val="1"/>
      <w:numFmt w:val="bullet"/>
      <w:lvlText w:val=""/>
      <w:lvlJc w:val="left"/>
      <w:pPr>
        <w:ind w:left="2198" w:hanging="360"/>
      </w:pPr>
      <w:rPr>
        <w:rFonts w:ascii="Wingdings" w:hAnsi="Wingdings" w:hint="default"/>
      </w:rPr>
    </w:lvl>
    <w:lvl w:ilvl="3" w:tplc="04050001" w:tentative="1">
      <w:start w:val="1"/>
      <w:numFmt w:val="bullet"/>
      <w:lvlText w:val=""/>
      <w:lvlJc w:val="left"/>
      <w:pPr>
        <w:ind w:left="2918" w:hanging="360"/>
      </w:pPr>
      <w:rPr>
        <w:rFonts w:ascii="Symbol" w:hAnsi="Symbol" w:hint="default"/>
      </w:rPr>
    </w:lvl>
    <w:lvl w:ilvl="4" w:tplc="04050003" w:tentative="1">
      <w:start w:val="1"/>
      <w:numFmt w:val="bullet"/>
      <w:lvlText w:val="o"/>
      <w:lvlJc w:val="left"/>
      <w:pPr>
        <w:ind w:left="3638" w:hanging="360"/>
      </w:pPr>
      <w:rPr>
        <w:rFonts w:ascii="Courier New" w:hAnsi="Courier New" w:cs="Courier New" w:hint="default"/>
      </w:rPr>
    </w:lvl>
    <w:lvl w:ilvl="5" w:tplc="04050005" w:tentative="1">
      <w:start w:val="1"/>
      <w:numFmt w:val="bullet"/>
      <w:lvlText w:val=""/>
      <w:lvlJc w:val="left"/>
      <w:pPr>
        <w:ind w:left="4358" w:hanging="360"/>
      </w:pPr>
      <w:rPr>
        <w:rFonts w:ascii="Wingdings" w:hAnsi="Wingdings" w:hint="default"/>
      </w:rPr>
    </w:lvl>
    <w:lvl w:ilvl="6" w:tplc="04050001" w:tentative="1">
      <w:start w:val="1"/>
      <w:numFmt w:val="bullet"/>
      <w:lvlText w:val=""/>
      <w:lvlJc w:val="left"/>
      <w:pPr>
        <w:ind w:left="5078" w:hanging="360"/>
      </w:pPr>
      <w:rPr>
        <w:rFonts w:ascii="Symbol" w:hAnsi="Symbol" w:hint="default"/>
      </w:rPr>
    </w:lvl>
    <w:lvl w:ilvl="7" w:tplc="04050003" w:tentative="1">
      <w:start w:val="1"/>
      <w:numFmt w:val="bullet"/>
      <w:lvlText w:val="o"/>
      <w:lvlJc w:val="left"/>
      <w:pPr>
        <w:ind w:left="5798" w:hanging="360"/>
      </w:pPr>
      <w:rPr>
        <w:rFonts w:ascii="Courier New" w:hAnsi="Courier New" w:cs="Courier New" w:hint="default"/>
      </w:rPr>
    </w:lvl>
    <w:lvl w:ilvl="8" w:tplc="04050005" w:tentative="1">
      <w:start w:val="1"/>
      <w:numFmt w:val="bullet"/>
      <w:lvlText w:val=""/>
      <w:lvlJc w:val="left"/>
      <w:pPr>
        <w:ind w:left="6518" w:hanging="360"/>
      </w:pPr>
      <w:rPr>
        <w:rFonts w:ascii="Wingdings" w:hAnsi="Wingdings" w:hint="default"/>
      </w:rPr>
    </w:lvl>
  </w:abstractNum>
  <w:abstractNum w:abstractNumId="20" w15:restartNumberingAfterBreak="0">
    <w:nsid w:val="27E369A8"/>
    <w:multiLevelType w:val="hybridMultilevel"/>
    <w:tmpl w:val="57B059A8"/>
    <w:lvl w:ilvl="0" w:tplc="0405000B">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290E35D8"/>
    <w:multiLevelType w:val="hybridMultilevel"/>
    <w:tmpl w:val="97064E42"/>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2B0234D5"/>
    <w:multiLevelType w:val="hybridMultilevel"/>
    <w:tmpl w:val="14F678E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2EA52496"/>
    <w:multiLevelType w:val="multilevel"/>
    <w:tmpl w:val="7D7682C4"/>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3235635B"/>
    <w:multiLevelType w:val="hybridMultilevel"/>
    <w:tmpl w:val="A9F6DA44"/>
    <w:lvl w:ilvl="0" w:tplc="713C8830">
      <w:start w:val="11"/>
      <w:numFmt w:val="bullet"/>
      <w:lvlText w:val="-"/>
      <w:lvlJc w:val="left"/>
      <w:pPr>
        <w:tabs>
          <w:tab w:val="num" w:pos="355"/>
        </w:tabs>
        <w:ind w:left="355" w:hanging="360"/>
      </w:pPr>
      <w:rPr>
        <w:rFonts w:ascii="Times New Roman" w:hAnsi="Times New Roman"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33E21557"/>
    <w:multiLevelType w:val="hybridMultilevel"/>
    <w:tmpl w:val="DAE064D4"/>
    <w:lvl w:ilvl="0" w:tplc="A38E30EC">
      <w:start w:val="20"/>
      <w:numFmt w:val="decimal"/>
      <w:lvlText w:val="%1."/>
      <w:lvlJc w:val="left"/>
      <w:pPr>
        <w:ind w:left="763" w:firstLine="0"/>
      </w:pPr>
      <w:rPr>
        <w:rFonts w:ascii="Calibri" w:eastAsia="Calibri" w:hAnsi="Calibri" w:cs="Calibri"/>
        <w:b w:val="0"/>
        <w:i w:val="0"/>
        <w:strike w:val="0"/>
        <w:dstrike w:val="0"/>
        <w:color w:val="000000"/>
        <w:sz w:val="26"/>
        <w:szCs w:val="26"/>
        <w:u w:val="none" w:color="000000"/>
        <w:effect w:val="none"/>
        <w:bdr w:val="none" w:sz="0" w:space="0" w:color="auto" w:frame="1"/>
        <w:vertAlign w:val="baseline"/>
      </w:rPr>
    </w:lvl>
    <w:lvl w:ilvl="1" w:tplc="04050001">
      <w:start w:val="1"/>
      <w:numFmt w:val="bullet"/>
      <w:lvlText w:val=""/>
      <w:lvlJc w:val="left"/>
      <w:pPr>
        <w:ind w:left="943" w:firstLine="0"/>
      </w:pPr>
      <w:rPr>
        <w:rFonts w:ascii="Symbol" w:hAnsi="Symbol" w:hint="default"/>
        <w:b w:val="0"/>
        <w:i w:val="0"/>
        <w:strike w:val="0"/>
        <w:dstrike w:val="0"/>
        <w:color w:val="000000"/>
        <w:sz w:val="28"/>
        <w:szCs w:val="28"/>
        <w:u w:val="none" w:color="000000"/>
        <w:effect w:val="none"/>
        <w:bdr w:val="none" w:sz="0" w:space="0" w:color="auto" w:frame="1"/>
        <w:vertAlign w:val="baseline"/>
      </w:rPr>
    </w:lvl>
    <w:lvl w:ilvl="2" w:tplc="02140260">
      <w:start w:val="1"/>
      <w:numFmt w:val="bullet"/>
      <w:lvlText w:val="▪"/>
      <w:lvlJc w:val="left"/>
      <w:pPr>
        <w:ind w:left="1802"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3" w:tplc="77AA330A">
      <w:start w:val="1"/>
      <w:numFmt w:val="bullet"/>
      <w:lvlText w:val="•"/>
      <w:lvlJc w:val="left"/>
      <w:pPr>
        <w:ind w:left="2522"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4" w:tplc="80A003AA">
      <w:start w:val="1"/>
      <w:numFmt w:val="bullet"/>
      <w:lvlText w:val="o"/>
      <w:lvlJc w:val="left"/>
      <w:pPr>
        <w:ind w:left="3242"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5" w:tplc="F3DA8F88">
      <w:start w:val="1"/>
      <w:numFmt w:val="bullet"/>
      <w:lvlText w:val="▪"/>
      <w:lvlJc w:val="left"/>
      <w:pPr>
        <w:ind w:left="3962"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6" w:tplc="C69CDED2">
      <w:start w:val="1"/>
      <w:numFmt w:val="bullet"/>
      <w:lvlText w:val="•"/>
      <w:lvlJc w:val="left"/>
      <w:pPr>
        <w:ind w:left="4682"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7" w:tplc="B4AEFA00">
      <w:start w:val="1"/>
      <w:numFmt w:val="bullet"/>
      <w:lvlText w:val="o"/>
      <w:lvlJc w:val="left"/>
      <w:pPr>
        <w:ind w:left="5402"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8" w:tplc="7AD81954">
      <w:start w:val="1"/>
      <w:numFmt w:val="bullet"/>
      <w:lvlText w:val="▪"/>
      <w:lvlJc w:val="left"/>
      <w:pPr>
        <w:ind w:left="6122"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abstractNum>
  <w:abstractNum w:abstractNumId="26" w15:restartNumberingAfterBreak="0">
    <w:nsid w:val="38D62BE0"/>
    <w:multiLevelType w:val="hybridMultilevel"/>
    <w:tmpl w:val="E68637B6"/>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39D6149B"/>
    <w:multiLevelType w:val="hybridMultilevel"/>
    <w:tmpl w:val="75F6E9C4"/>
    <w:lvl w:ilvl="0" w:tplc="275E9D64">
      <w:numFmt w:val="bullet"/>
      <w:lvlText w:val="-"/>
      <w:lvlJc w:val="left"/>
      <w:pPr>
        <w:ind w:left="720" w:hanging="360"/>
      </w:pPr>
      <w:rPr>
        <w:rFonts w:ascii="Times New Roman" w:eastAsia="Times New Roman" w:hAnsi="Times New Roman" w:cs="Times New Roman"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3BDE6680"/>
    <w:multiLevelType w:val="hybridMultilevel"/>
    <w:tmpl w:val="012C5386"/>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3C3E6175"/>
    <w:multiLevelType w:val="hybridMultilevel"/>
    <w:tmpl w:val="315CEFF8"/>
    <w:lvl w:ilvl="0" w:tplc="A38E30EC">
      <w:start w:val="20"/>
      <w:numFmt w:val="decimal"/>
      <w:lvlText w:val="%1."/>
      <w:lvlJc w:val="left"/>
      <w:pPr>
        <w:ind w:left="763" w:firstLine="0"/>
      </w:pPr>
      <w:rPr>
        <w:rFonts w:ascii="Calibri" w:eastAsia="Calibri" w:hAnsi="Calibri" w:cs="Calibri"/>
        <w:b w:val="0"/>
        <w:i w:val="0"/>
        <w:strike w:val="0"/>
        <w:dstrike w:val="0"/>
        <w:color w:val="000000"/>
        <w:sz w:val="26"/>
        <w:szCs w:val="26"/>
        <w:u w:val="none" w:color="000000"/>
        <w:effect w:val="none"/>
        <w:bdr w:val="none" w:sz="0" w:space="0" w:color="auto" w:frame="1"/>
        <w:vertAlign w:val="baseline"/>
      </w:rPr>
    </w:lvl>
    <w:lvl w:ilvl="1" w:tplc="54ACCE96">
      <w:start w:val="1"/>
      <w:numFmt w:val="bullet"/>
      <w:lvlText w:val="•"/>
      <w:lvlPicBulletId w:val="0"/>
      <w:lvlJc w:val="left"/>
      <w:pPr>
        <w:ind w:left="943"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2" w:tplc="02140260">
      <w:start w:val="1"/>
      <w:numFmt w:val="bullet"/>
      <w:lvlText w:val="▪"/>
      <w:lvlJc w:val="left"/>
      <w:pPr>
        <w:ind w:left="1802"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3" w:tplc="77AA330A">
      <w:start w:val="1"/>
      <w:numFmt w:val="bullet"/>
      <w:lvlText w:val="•"/>
      <w:lvlJc w:val="left"/>
      <w:pPr>
        <w:ind w:left="2522"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4" w:tplc="80A003AA">
      <w:start w:val="1"/>
      <w:numFmt w:val="bullet"/>
      <w:lvlText w:val="o"/>
      <w:lvlJc w:val="left"/>
      <w:pPr>
        <w:ind w:left="3242"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5" w:tplc="F3DA8F88">
      <w:start w:val="1"/>
      <w:numFmt w:val="bullet"/>
      <w:lvlText w:val="▪"/>
      <w:lvlJc w:val="left"/>
      <w:pPr>
        <w:ind w:left="3962"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6" w:tplc="C69CDED2">
      <w:start w:val="1"/>
      <w:numFmt w:val="bullet"/>
      <w:lvlText w:val="•"/>
      <w:lvlJc w:val="left"/>
      <w:pPr>
        <w:ind w:left="4682"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7" w:tplc="B4AEFA00">
      <w:start w:val="1"/>
      <w:numFmt w:val="bullet"/>
      <w:lvlText w:val="o"/>
      <w:lvlJc w:val="left"/>
      <w:pPr>
        <w:ind w:left="5402"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8" w:tplc="7AD81954">
      <w:start w:val="1"/>
      <w:numFmt w:val="bullet"/>
      <w:lvlText w:val="▪"/>
      <w:lvlJc w:val="left"/>
      <w:pPr>
        <w:ind w:left="6122"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abstractNum>
  <w:abstractNum w:abstractNumId="30" w15:restartNumberingAfterBreak="0">
    <w:nsid w:val="3F821375"/>
    <w:multiLevelType w:val="hybridMultilevel"/>
    <w:tmpl w:val="65FA7E60"/>
    <w:lvl w:ilvl="0" w:tplc="AA2CE748">
      <w:start w:val="1"/>
      <w:numFmt w:val="bullet"/>
      <w:lvlText w:val="•"/>
      <w:lvlJc w:val="left"/>
      <w:pPr>
        <w:ind w:left="360" w:firstLine="0"/>
      </w:pPr>
      <w:rPr>
        <w:rFonts w:ascii="Arial" w:eastAsia="Arial" w:hAnsi="Arial" w:cs="Arial"/>
        <w:b w:val="0"/>
        <w:i w:val="0"/>
        <w:strike w:val="0"/>
        <w:dstrike w:val="0"/>
        <w:color w:val="000000"/>
        <w:sz w:val="20"/>
        <w:szCs w:val="20"/>
        <w:u w:val="none" w:color="000000"/>
        <w:effect w:val="none"/>
        <w:bdr w:val="none" w:sz="0" w:space="0" w:color="auto" w:frame="1"/>
        <w:vertAlign w:val="baseline"/>
      </w:rPr>
    </w:lvl>
    <w:lvl w:ilvl="1" w:tplc="63CE4AA4">
      <w:start w:val="1"/>
      <w:numFmt w:val="bullet"/>
      <w:lvlText w:val="o"/>
      <w:lvlJc w:val="left"/>
      <w:pPr>
        <w:ind w:left="1080" w:firstLine="0"/>
      </w:pPr>
      <w:rPr>
        <w:rFonts w:ascii="Segoe UI Symbol" w:eastAsia="Segoe UI Symbol" w:hAnsi="Segoe UI Symbol" w:cs="Segoe UI Symbol"/>
        <w:b w:val="0"/>
        <w:i w:val="0"/>
        <w:strike w:val="0"/>
        <w:dstrike w:val="0"/>
        <w:color w:val="000000"/>
        <w:sz w:val="20"/>
        <w:szCs w:val="20"/>
        <w:u w:val="none" w:color="000000"/>
        <w:effect w:val="none"/>
        <w:bdr w:val="none" w:sz="0" w:space="0" w:color="auto" w:frame="1"/>
        <w:vertAlign w:val="baseline"/>
      </w:rPr>
    </w:lvl>
    <w:lvl w:ilvl="2" w:tplc="CFB28616">
      <w:start w:val="1"/>
      <w:numFmt w:val="bullet"/>
      <w:lvlText w:val="▪"/>
      <w:lvlJc w:val="left"/>
      <w:pPr>
        <w:ind w:left="1800" w:firstLine="0"/>
      </w:pPr>
      <w:rPr>
        <w:rFonts w:ascii="Segoe UI Symbol" w:eastAsia="Segoe UI Symbol" w:hAnsi="Segoe UI Symbol" w:cs="Segoe UI Symbol"/>
        <w:b w:val="0"/>
        <w:i w:val="0"/>
        <w:strike w:val="0"/>
        <w:dstrike w:val="0"/>
        <w:color w:val="000000"/>
        <w:sz w:val="20"/>
        <w:szCs w:val="20"/>
        <w:u w:val="none" w:color="000000"/>
        <w:effect w:val="none"/>
        <w:bdr w:val="none" w:sz="0" w:space="0" w:color="auto" w:frame="1"/>
        <w:vertAlign w:val="baseline"/>
      </w:rPr>
    </w:lvl>
    <w:lvl w:ilvl="3" w:tplc="99665612">
      <w:start w:val="1"/>
      <w:numFmt w:val="bullet"/>
      <w:lvlText w:val="•"/>
      <w:lvlJc w:val="left"/>
      <w:pPr>
        <w:ind w:left="2520" w:firstLine="0"/>
      </w:pPr>
      <w:rPr>
        <w:rFonts w:ascii="Arial" w:eastAsia="Arial" w:hAnsi="Arial" w:cs="Arial"/>
        <w:b w:val="0"/>
        <w:i w:val="0"/>
        <w:strike w:val="0"/>
        <w:dstrike w:val="0"/>
        <w:color w:val="000000"/>
        <w:sz w:val="20"/>
        <w:szCs w:val="20"/>
        <w:u w:val="none" w:color="000000"/>
        <w:effect w:val="none"/>
        <w:bdr w:val="none" w:sz="0" w:space="0" w:color="auto" w:frame="1"/>
        <w:vertAlign w:val="baseline"/>
      </w:rPr>
    </w:lvl>
    <w:lvl w:ilvl="4" w:tplc="8B746D5A">
      <w:start w:val="1"/>
      <w:numFmt w:val="bullet"/>
      <w:lvlText w:val="o"/>
      <w:lvlJc w:val="left"/>
      <w:pPr>
        <w:ind w:left="3240" w:firstLine="0"/>
      </w:pPr>
      <w:rPr>
        <w:rFonts w:ascii="Segoe UI Symbol" w:eastAsia="Segoe UI Symbol" w:hAnsi="Segoe UI Symbol" w:cs="Segoe UI Symbol"/>
        <w:b w:val="0"/>
        <w:i w:val="0"/>
        <w:strike w:val="0"/>
        <w:dstrike w:val="0"/>
        <w:color w:val="000000"/>
        <w:sz w:val="20"/>
        <w:szCs w:val="20"/>
        <w:u w:val="none" w:color="000000"/>
        <w:effect w:val="none"/>
        <w:bdr w:val="none" w:sz="0" w:space="0" w:color="auto" w:frame="1"/>
        <w:vertAlign w:val="baseline"/>
      </w:rPr>
    </w:lvl>
    <w:lvl w:ilvl="5" w:tplc="9CE68910">
      <w:start w:val="1"/>
      <w:numFmt w:val="bullet"/>
      <w:lvlText w:val="▪"/>
      <w:lvlJc w:val="left"/>
      <w:pPr>
        <w:ind w:left="3960" w:firstLine="0"/>
      </w:pPr>
      <w:rPr>
        <w:rFonts w:ascii="Segoe UI Symbol" w:eastAsia="Segoe UI Symbol" w:hAnsi="Segoe UI Symbol" w:cs="Segoe UI Symbol"/>
        <w:b w:val="0"/>
        <w:i w:val="0"/>
        <w:strike w:val="0"/>
        <w:dstrike w:val="0"/>
        <w:color w:val="000000"/>
        <w:sz w:val="20"/>
        <w:szCs w:val="20"/>
        <w:u w:val="none" w:color="000000"/>
        <w:effect w:val="none"/>
        <w:bdr w:val="none" w:sz="0" w:space="0" w:color="auto" w:frame="1"/>
        <w:vertAlign w:val="baseline"/>
      </w:rPr>
    </w:lvl>
    <w:lvl w:ilvl="6" w:tplc="C98CA2DA">
      <w:start w:val="1"/>
      <w:numFmt w:val="bullet"/>
      <w:lvlText w:val="•"/>
      <w:lvlJc w:val="left"/>
      <w:pPr>
        <w:ind w:left="4680" w:firstLine="0"/>
      </w:pPr>
      <w:rPr>
        <w:rFonts w:ascii="Arial" w:eastAsia="Arial" w:hAnsi="Arial" w:cs="Arial"/>
        <w:b w:val="0"/>
        <w:i w:val="0"/>
        <w:strike w:val="0"/>
        <w:dstrike w:val="0"/>
        <w:color w:val="000000"/>
        <w:sz w:val="20"/>
        <w:szCs w:val="20"/>
        <w:u w:val="none" w:color="000000"/>
        <w:effect w:val="none"/>
        <w:bdr w:val="none" w:sz="0" w:space="0" w:color="auto" w:frame="1"/>
        <w:vertAlign w:val="baseline"/>
      </w:rPr>
    </w:lvl>
    <w:lvl w:ilvl="7" w:tplc="0A8CDF06">
      <w:start w:val="1"/>
      <w:numFmt w:val="bullet"/>
      <w:lvlText w:val="o"/>
      <w:lvlJc w:val="left"/>
      <w:pPr>
        <w:ind w:left="5400" w:firstLine="0"/>
      </w:pPr>
      <w:rPr>
        <w:rFonts w:ascii="Segoe UI Symbol" w:eastAsia="Segoe UI Symbol" w:hAnsi="Segoe UI Symbol" w:cs="Segoe UI Symbol"/>
        <w:b w:val="0"/>
        <w:i w:val="0"/>
        <w:strike w:val="0"/>
        <w:dstrike w:val="0"/>
        <w:color w:val="000000"/>
        <w:sz w:val="20"/>
        <w:szCs w:val="20"/>
        <w:u w:val="none" w:color="000000"/>
        <w:effect w:val="none"/>
        <w:bdr w:val="none" w:sz="0" w:space="0" w:color="auto" w:frame="1"/>
        <w:vertAlign w:val="baseline"/>
      </w:rPr>
    </w:lvl>
    <w:lvl w:ilvl="8" w:tplc="A33A547A">
      <w:start w:val="1"/>
      <w:numFmt w:val="bullet"/>
      <w:lvlText w:val="▪"/>
      <w:lvlJc w:val="left"/>
      <w:pPr>
        <w:ind w:left="6120" w:firstLine="0"/>
      </w:pPr>
      <w:rPr>
        <w:rFonts w:ascii="Segoe UI Symbol" w:eastAsia="Segoe UI Symbol" w:hAnsi="Segoe UI Symbol" w:cs="Segoe UI Symbol"/>
        <w:b w:val="0"/>
        <w:i w:val="0"/>
        <w:strike w:val="0"/>
        <w:dstrike w:val="0"/>
        <w:color w:val="000000"/>
        <w:sz w:val="20"/>
        <w:szCs w:val="20"/>
        <w:u w:val="none" w:color="000000"/>
        <w:effect w:val="none"/>
        <w:bdr w:val="none" w:sz="0" w:space="0" w:color="auto" w:frame="1"/>
        <w:vertAlign w:val="baseline"/>
      </w:rPr>
    </w:lvl>
  </w:abstractNum>
  <w:abstractNum w:abstractNumId="31" w15:restartNumberingAfterBreak="0">
    <w:nsid w:val="3FFF5E7D"/>
    <w:multiLevelType w:val="hybridMultilevel"/>
    <w:tmpl w:val="41DE324C"/>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428364DE"/>
    <w:multiLevelType w:val="hybridMultilevel"/>
    <w:tmpl w:val="BE30D5A0"/>
    <w:lvl w:ilvl="0" w:tplc="FFA4E4FE">
      <w:start w:val="1"/>
      <w:numFmt w:val="bullet"/>
      <w:lvlText w:val="•"/>
      <w:lvlJc w:val="left"/>
      <w:pPr>
        <w:ind w:left="724"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1" w:tplc="86E80F78">
      <w:start w:val="1"/>
      <w:numFmt w:val="bullet"/>
      <w:lvlText w:val="o"/>
      <w:lvlJc w:val="left"/>
      <w:pPr>
        <w:ind w:left="1554"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2" w:tplc="DF8C9636">
      <w:start w:val="1"/>
      <w:numFmt w:val="bullet"/>
      <w:lvlText w:val="▪"/>
      <w:lvlJc w:val="left"/>
      <w:pPr>
        <w:ind w:left="2274"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3" w:tplc="FA1E0996">
      <w:start w:val="1"/>
      <w:numFmt w:val="bullet"/>
      <w:lvlText w:val="•"/>
      <w:lvlJc w:val="left"/>
      <w:pPr>
        <w:ind w:left="2994"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4" w:tplc="2E4A38BE">
      <w:start w:val="1"/>
      <w:numFmt w:val="bullet"/>
      <w:lvlText w:val="o"/>
      <w:lvlJc w:val="left"/>
      <w:pPr>
        <w:ind w:left="3714"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5" w:tplc="22660364">
      <w:start w:val="1"/>
      <w:numFmt w:val="bullet"/>
      <w:lvlText w:val="▪"/>
      <w:lvlJc w:val="left"/>
      <w:pPr>
        <w:ind w:left="4434"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6" w:tplc="6CF44C3C">
      <w:start w:val="1"/>
      <w:numFmt w:val="bullet"/>
      <w:lvlText w:val="•"/>
      <w:lvlJc w:val="left"/>
      <w:pPr>
        <w:ind w:left="5154"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7" w:tplc="11CAC7BE">
      <w:start w:val="1"/>
      <w:numFmt w:val="bullet"/>
      <w:lvlText w:val="o"/>
      <w:lvlJc w:val="left"/>
      <w:pPr>
        <w:ind w:left="5874"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8" w:tplc="5942D028">
      <w:start w:val="1"/>
      <w:numFmt w:val="bullet"/>
      <w:lvlText w:val="▪"/>
      <w:lvlJc w:val="left"/>
      <w:pPr>
        <w:ind w:left="6594"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abstractNum>
  <w:abstractNum w:abstractNumId="33" w15:restartNumberingAfterBreak="0">
    <w:nsid w:val="43E55EA5"/>
    <w:multiLevelType w:val="hybridMultilevel"/>
    <w:tmpl w:val="3642D96E"/>
    <w:lvl w:ilvl="0" w:tplc="0405000B">
      <w:start w:val="1"/>
      <w:numFmt w:val="bullet"/>
      <w:lvlText w:val=""/>
      <w:lvlJc w:val="left"/>
      <w:pPr>
        <w:ind w:left="1080" w:hanging="360"/>
      </w:pPr>
      <w:rPr>
        <w:rFonts w:ascii="Wingdings" w:hAnsi="Wingdings"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34" w15:restartNumberingAfterBreak="0">
    <w:nsid w:val="43EF722F"/>
    <w:multiLevelType w:val="hybridMultilevel"/>
    <w:tmpl w:val="94807F02"/>
    <w:lvl w:ilvl="0" w:tplc="23EC8102">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45FF79D2"/>
    <w:multiLevelType w:val="hybridMultilevel"/>
    <w:tmpl w:val="735CFA34"/>
    <w:lvl w:ilvl="0" w:tplc="0405000B">
      <w:start w:val="1"/>
      <w:numFmt w:val="bullet"/>
      <w:lvlText w:val=""/>
      <w:lvlJc w:val="left"/>
      <w:pPr>
        <w:tabs>
          <w:tab w:val="num" w:pos="720"/>
        </w:tabs>
        <w:ind w:left="720" w:hanging="360"/>
      </w:pPr>
      <w:rPr>
        <w:rFonts w:ascii="Wingdings" w:hAnsi="Wingdings" w:hint="default"/>
        <w:sz w:val="32"/>
        <w:szCs w:val="32"/>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Times New Roman" w:hint="default"/>
      </w:rPr>
    </w:lvl>
    <w:lvl w:ilvl="3" w:tplc="04090001">
      <w:start w:val="1"/>
      <w:numFmt w:val="bullet"/>
      <w:lvlText w:val=""/>
      <w:lvlJc w:val="left"/>
      <w:pPr>
        <w:tabs>
          <w:tab w:val="num" w:pos="2880"/>
        </w:tabs>
        <w:ind w:left="2880" w:hanging="360"/>
      </w:pPr>
      <w:rPr>
        <w:rFonts w:ascii="Symbol" w:hAnsi="Symbol" w:cs="Times New Roman"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Times New Roman" w:hint="default"/>
      </w:rPr>
    </w:lvl>
    <w:lvl w:ilvl="6" w:tplc="04090001">
      <w:start w:val="1"/>
      <w:numFmt w:val="bullet"/>
      <w:lvlText w:val=""/>
      <w:lvlJc w:val="left"/>
      <w:pPr>
        <w:tabs>
          <w:tab w:val="num" w:pos="5040"/>
        </w:tabs>
        <w:ind w:left="5040" w:hanging="360"/>
      </w:pPr>
      <w:rPr>
        <w:rFonts w:ascii="Symbol" w:hAnsi="Symbol" w:cs="Times New Roman"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Times New Roman" w:hint="default"/>
      </w:rPr>
    </w:lvl>
  </w:abstractNum>
  <w:abstractNum w:abstractNumId="36" w15:restartNumberingAfterBreak="0">
    <w:nsid w:val="47206437"/>
    <w:multiLevelType w:val="hybridMultilevel"/>
    <w:tmpl w:val="9FA87C0A"/>
    <w:lvl w:ilvl="0" w:tplc="04050001">
      <w:start w:val="1"/>
      <w:numFmt w:val="bullet"/>
      <w:lvlText w:val=""/>
      <w:lvlJc w:val="left"/>
      <w:pPr>
        <w:ind w:left="706" w:firstLine="0"/>
      </w:pPr>
      <w:rPr>
        <w:rFonts w:ascii="Symbol" w:hAnsi="Symbol" w:hint="default"/>
        <w:b w:val="0"/>
        <w:i w:val="0"/>
        <w:strike w:val="0"/>
        <w:dstrike w:val="0"/>
        <w:color w:val="000000"/>
        <w:sz w:val="26"/>
        <w:szCs w:val="26"/>
        <w:u w:val="none" w:color="000000"/>
        <w:effect w:val="none"/>
        <w:bdr w:val="none" w:sz="0" w:space="0" w:color="auto" w:frame="1"/>
        <w:vertAlign w:val="baseline"/>
      </w:rPr>
    </w:lvl>
    <w:lvl w:ilvl="1" w:tplc="D44ACB0A">
      <w:start w:val="1"/>
      <w:numFmt w:val="bullet"/>
      <w:lvlText w:val="o"/>
      <w:lvlJc w:val="left"/>
      <w:pPr>
        <w:ind w:left="1797" w:firstLine="0"/>
      </w:pPr>
      <w:rPr>
        <w:rFonts w:ascii="Courier New" w:eastAsia="Courier New" w:hAnsi="Courier New" w:cs="Courier New"/>
        <w:b w:val="0"/>
        <w:i w:val="0"/>
        <w:strike w:val="0"/>
        <w:dstrike w:val="0"/>
        <w:color w:val="000000"/>
        <w:sz w:val="26"/>
        <w:szCs w:val="26"/>
        <w:u w:val="none" w:color="000000"/>
        <w:effect w:val="none"/>
        <w:bdr w:val="none" w:sz="0" w:space="0" w:color="auto" w:frame="1"/>
        <w:vertAlign w:val="baseline"/>
      </w:rPr>
    </w:lvl>
    <w:lvl w:ilvl="2" w:tplc="E0D84780">
      <w:start w:val="1"/>
      <w:numFmt w:val="bullet"/>
      <w:lvlText w:val="▪"/>
      <w:lvlJc w:val="left"/>
      <w:pPr>
        <w:ind w:left="2517" w:firstLine="0"/>
      </w:pPr>
      <w:rPr>
        <w:rFonts w:ascii="Courier New" w:eastAsia="Courier New" w:hAnsi="Courier New" w:cs="Courier New"/>
        <w:b w:val="0"/>
        <w:i w:val="0"/>
        <w:strike w:val="0"/>
        <w:dstrike w:val="0"/>
        <w:color w:val="000000"/>
        <w:sz w:val="26"/>
        <w:szCs w:val="26"/>
        <w:u w:val="none" w:color="000000"/>
        <w:effect w:val="none"/>
        <w:bdr w:val="none" w:sz="0" w:space="0" w:color="auto" w:frame="1"/>
        <w:vertAlign w:val="baseline"/>
      </w:rPr>
    </w:lvl>
    <w:lvl w:ilvl="3" w:tplc="63506E00">
      <w:start w:val="1"/>
      <w:numFmt w:val="bullet"/>
      <w:lvlText w:val="•"/>
      <w:lvlJc w:val="left"/>
      <w:pPr>
        <w:ind w:left="3237" w:firstLine="0"/>
      </w:pPr>
      <w:rPr>
        <w:rFonts w:ascii="Courier New" w:eastAsia="Courier New" w:hAnsi="Courier New" w:cs="Courier New"/>
        <w:b w:val="0"/>
        <w:i w:val="0"/>
        <w:strike w:val="0"/>
        <w:dstrike w:val="0"/>
        <w:color w:val="000000"/>
        <w:sz w:val="26"/>
        <w:szCs w:val="26"/>
        <w:u w:val="none" w:color="000000"/>
        <w:effect w:val="none"/>
        <w:bdr w:val="none" w:sz="0" w:space="0" w:color="auto" w:frame="1"/>
        <w:vertAlign w:val="baseline"/>
      </w:rPr>
    </w:lvl>
    <w:lvl w:ilvl="4" w:tplc="63A08118">
      <w:start w:val="1"/>
      <w:numFmt w:val="bullet"/>
      <w:lvlText w:val="o"/>
      <w:lvlJc w:val="left"/>
      <w:pPr>
        <w:ind w:left="3957" w:firstLine="0"/>
      </w:pPr>
      <w:rPr>
        <w:rFonts w:ascii="Courier New" w:eastAsia="Courier New" w:hAnsi="Courier New" w:cs="Courier New"/>
        <w:b w:val="0"/>
        <w:i w:val="0"/>
        <w:strike w:val="0"/>
        <w:dstrike w:val="0"/>
        <w:color w:val="000000"/>
        <w:sz w:val="26"/>
        <w:szCs w:val="26"/>
        <w:u w:val="none" w:color="000000"/>
        <w:effect w:val="none"/>
        <w:bdr w:val="none" w:sz="0" w:space="0" w:color="auto" w:frame="1"/>
        <w:vertAlign w:val="baseline"/>
      </w:rPr>
    </w:lvl>
    <w:lvl w:ilvl="5" w:tplc="E0F00D50">
      <w:start w:val="1"/>
      <w:numFmt w:val="bullet"/>
      <w:lvlText w:val="▪"/>
      <w:lvlJc w:val="left"/>
      <w:pPr>
        <w:ind w:left="4677" w:firstLine="0"/>
      </w:pPr>
      <w:rPr>
        <w:rFonts w:ascii="Courier New" w:eastAsia="Courier New" w:hAnsi="Courier New" w:cs="Courier New"/>
        <w:b w:val="0"/>
        <w:i w:val="0"/>
        <w:strike w:val="0"/>
        <w:dstrike w:val="0"/>
        <w:color w:val="000000"/>
        <w:sz w:val="26"/>
        <w:szCs w:val="26"/>
        <w:u w:val="none" w:color="000000"/>
        <w:effect w:val="none"/>
        <w:bdr w:val="none" w:sz="0" w:space="0" w:color="auto" w:frame="1"/>
        <w:vertAlign w:val="baseline"/>
      </w:rPr>
    </w:lvl>
    <w:lvl w:ilvl="6" w:tplc="FACAC268">
      <w:start w:val="1"/>
      <w:numFmt w:val="bullet"/>
      <w:lvlText w:val="•"/>
      <w:lvlJc w:val="left"/>
      <w:pPr>
        <w:ind w:left="5397" w:firstLine="0"/>
      </w:pPr>
      <w:rPr>
        <w:rFonts w:ascii="Courier New" w:eastAsia="Courier New" w:hAnsi="Courier New" w:cs="Courier New"/>
        <w:b w:val="0"/>
        <w:i w:val="0"/>
        <w:strike w:val="0"/>
        <w:dstrike w:val="0"/>
        <w:color w:val="000000"/>
        <w:sz w:val="26"/>
        <w:szCs w:val="26"/>
        <w:u w:val="none" w:color="000000"/>
        <w:effect w:val="none"/>
        <w:bdr w:val="none" w:sz="0" w:space="0" w:color="auto" w:frame="1"/>
        <w:vertAlign w:val="baseline"/>
      </w:rPr>
    </w:lvl>
    <w:lvl w:ilvl="7" w:tplc="8C6813C0">
      <w:start w:val="1"/>
      <w:numFmt w:val="bullet"/>
      <w:lvlText w:val="o"/>
      <w:lvlJc w:val="left"/>
      <w:pPr>
        <w:ind w:left="6117" w:firstLine="0"/>
      </w:pPr>
      <w:rPr>
        <w:rFonts w:ascii="Courier New" w:eastAsia="Courier New" w:hAnsi="Courier New" w:cs="Courier New"/>
        <w:b w:val="0"/>
        <w:i w:val="0"/>
        <w:strike w:val="0"/>
        <w:dstrike w:val="0"/>
        <w:color w:val="000000"/>
        <w:sz w:val="26"/>
        <w:szCs w:val="26"/>
        <w:u w:val="none" w:color="000000"/>
        <w:effect w:val="none"/>
        <w:bdr w:val="none" w:sz="0" w:space="0" w:color="auto" w:frame="1"/>
        <w:vertAlign w:val="baseline"/>
      </w:rPr>
    </w:lvl>
    <w:lvl w:ilvl="8" w:tplc="EC8EBC44">
      <w:start w:val="1"/>
      <w:numFmt w:val="bullet"/>
      <w:lvlText w:val="▪"/>
      <w:lvlJc w:val="left"/>
      <w:pPr>
        <w:ind w:left="6837" w:firstLine="0"/>
      </w:pPr>
      <w:rPr>
        <w:rFonts w:ascii="Courier New" w:eastAsia="Courier New" w:hAnsi="Courier New" w:cs="Courier New"/>
        <w:b w:val="0"/>
        <w:i w:val="0"/>
        <w:strike w:val="0"/>
        <w:dstrike w:val="0"/>
        <w:color w:val="000000"/>
        <w:sz w:val="26"/>
        <w:szCs w:val="26"/>
        <w:u w:val="none" w:color="000000"/>
        <w:effect w:val="none"/>
        <w:bdr w:val="none" w:sz="0" w:space="0" w:color="auto" w:frame="1"/>
        <w:vertAlign w:val="baseline"/>
      </w:rPr>
    </w:lvl>
  </w:abstractNum>
  <w:abstractNum w:abstractNumId="37" w15:restartNumberingAfterBreak="0">
    <w:nsid w:val="47C356E8"/>
    <w:multiLevelType w:val="hybridMultilevel"/>
    <w:tmpl w:val="78C475A4"/>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15:restartNumberingAfterBreak="0">
    <w:nsid w:val="480522C5"/>
    <w:multiLevelType w:val="hybridMultilevel"/>
    <w:tmpl w:val="406E1F84"/>
    <w:lvl w:ilvl="0" w:tplc="84FAE398">
      <w:start w:val="1"/>
      <w:numFmt w:val="bullet"/>
      <w:lvlText w:val="•"/>
      <w:lvlJc w:val="left"/>
      <w:pPr>
        <w:ind w:left="3261"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1" w:tplc="C59C9C00">
      <w:start w:val="1"/>
      <w:numFmt w:val="bullet"/>
      <w:lvlText w:val="o"/>
      <w:lvlJc w:val="left"/>
      <w:pPr>
        <w:ind w:left="1299"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2" w:tplc="5680BE60">
      <w:start w:val="1"/>
      <w:numFmt w:val="bullet"/>
      <w:lvlText w:val="▪"/>
      <w:lvlJc w:val="left"/>
      <w:pPr>
        <w:ind w:left="2019"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3" w:tplc="EC5C3E9A">
      <w:start w:val="1"/>
      <w:numFmt w:val="bullet"/>
      <w:lvlText w:val="•"/>
      <w:lvlJc w:val="left"/>
      <w:pPr>
        <w:ind w:left="2739"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4" w:tplc="210642DE">
      <w:start w:val="1"/>
      <w:numFmt w:val="bullet"/>
      <w:lvlText w:val="o"/>
      <w:lvlJc w:val="left"/>
      <w:pPr>
        <w:ind w:left="3459"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5" w:tplc="AD32FFF2">
      <w:start w:val="1"/>
      <w:numFmt w:val="bullet"/>
      <w:lvlText w:val="▪"/>
      <w:lvlJc w:val="left"/>
      <w:pPr>
        <w:ind w:left="4179"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6" w:tplc="8D8C95C6">
      <w:start w:val="1"/>
      <w:numFmt w:val="bullet"/>
      <w:lvlText w:val="•"/>
      <w:lvlJc w:val="left"/>
      <w:pPr>
        <w:ind w:left="4899"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7" w:tplc="4762E5E6">
      <w:start w:val="1"/>
      <w:numFmt w:val="bullet"/>
      <w:lvlText w:val="o"/>
      <w:lvlJc w:val="left"/>
      <w:pPr>
        <w:ind w:left="5619"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8" w:tplc="43021774">
      <w:start w:val="1"/>
      <w:numFmt w:val="bullet"/>
      <w:lvlText w:val="▪"/>
      <w:lvlJc w:val="left"/>
      <w:pPr>
        <w:ind w:left="6339"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abstractNum>
  <w:abstractNum w:abstractNumId="39" w15:restartNumberingAfterBreak="0">
    <w:nsid w:val="4B8C0F47"/>
    <w:multiLevelType w:val="hybridMultilevel"/>
    <w:tmpl w:val="A7087F78"/>
    <w:lvl w:ilvl="0" w:tplc="0405000B">
      <w:start w:val="1"/>
      <w:numFmt w:val="bullet"/>
      <w:lvlText w:val=""/>
      <w:lvlJc w:val="left"/>
      <w:pPr>
        <w:tabs>
          <w:tab w:val="num" w:pos="720"/>
        </w:tabs>
        <w:ind w:left="720" w:hanging="360"/>
      </w:pPr>
      <w:rPr>
        <w:rFonts w:ascii="Wingdings" w:hAnsi="Wingdings" w:hint="default"/>
        <w:sz w:val="32"/>
        <w:szCs w:val="32"/>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Times New Roman" w:hint="default"/>
      </w:rPr>
    </w:lvl>
    <w:lvl w:ilvl="3" w:tplc="04090001">
      <w:start w:val="1"/>
      <w:numFmt w:val="bullet"/>
      <w:lvlText w:val=""/>
      <w:lvlJc w:val="left"/>
      <w:pPr>
        <w:tabs>
          <w:tab w:val="num" w:pos="2880"/>
        </w:tabs>
        <w:ind w:left="2880" w:hanging="360"/>
      </w:pPr>
      <w:rPr>
        <w:rFonts w:ascii="Symbol" w:hAnsi="Symbol" w:cs="Times New Roman"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Times New Roman" w:hint="default"/>
      </w:rPr>
    </w:lvl>
    <w:lvl w:ilvl="6" w:tplc="04090001">
      <w:start w:val="1"/>
      <w:numFmt w:val="bullet"/>
      <w:lvlText w:val=""/>
      <w:lvlJc w:val="left"/>
      <w:pPr>
        <w:tabs>
          <w:tab w:val="num" w:pos="5040"/>
        </w:tabs>
        <w:ind w:left="5040" w:hanging="360"/>
      </w:pPr>
      <w:rPr>
        <w:rFonts w:ascii="Symbol" w:hAnsi="Symbol" w:cs="Times New Roman"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Times New Roman" w:hint="default"/>
      </w:rPr>
    </w:lvl>
  </w:abstractNum>
  <w:abstractNum w:abstractNumId="40" w15:restartNumberingAfterBreak="0">
    <w:nsid w:val="52136D66"/>
    <w:multiLevelType w:val="hybridMultilevel"/>
    <w:tmpl w:val="109C7DE0"/>
    <w:lvl w:ilvl="0" w:tplc="FF5C173E">
      <w:start w:val="3"/>
      <w:numFmt w:val="bullet"/>
      <w:lvlText w:val="-"/>
      <w:lvlJc w:val="left"/>
      <w:pPr>
        <w:ind w:left="345" w:hanging="360"/>
      </w:pPr>
      <w:rPr>
        <w:rFonts w:ascii="Calibri" w:eastAsiaTheme="minorEastAsia" w:hAnsi="Calibri" w:cs="Calibri" w:hint="default"/>
      </w:rPr>
    </w:lvl>
    <w:lvl w:ilvl="1" w:tplc="04050003" w:tentative="1">
      <w:start w:val="1"/>
      <w:numFmt w:val="bullet"/>
      <w:lvlText w:val="o"/>
      <w:lvlJc w:val="left"/>
      <w:pPr>
        <w:ind w:left="1065" w:hanging="360"/>
      </w:pPr>
      <w:rPr>
        <w:rFonts w:ascii="Courier New" w:hAnsi="Courier New" w:cs="Courier New" w:hint="default"/>
      </w:rPr>
    </w:lvl>
    <w:lvl w:ilvl="2" w:tplc="04050005" w:tentative="1">
      <w:start w:val="1"/>
      <w:numFmt w:val="bullet"/>
      <w:lvlText w:val=""/>
      <w:lvlJc w:val="left"/>
      <w:pPr>
        <w:ind w:left="1785" w:hanging="360"/>
      </w:pPr>
      <w:rPr>
        <w:rFonts w:ascii="Wingdings" w:hAnsi="Wingdings" w:hint="default"/>
      </w:rPr>
    </w:lvl>
    <w:lvl w:ilvl="3" w:tplc="04050001" w:tentative="1">
      <w:start w:val="1"/>
      <w:numFmt w:val="bullet"/>
      <w:lvlText w:val=""/>
      <w:lvlJc w:val="left"/>
      <w:pPr>
        <w:ind w:left="2505" w:hanging="360"/>
      </w:pPr>
      <w:rPr>
        <w:rFonts w:ascii="Symbol" w:hAnsi="Symbol" w:hint="default"/>
      </w:rPr>
    </w:lvl>
    <w:lvl w:ilvl="4" w:tplc="04050003" w:tentative="1">
      <w:start w:val="1"/>
      <w:numFmt w:val="bullet"/>
      <w:lvlText w:val="o"/>
      <w:lvlJc w:val="left"/>
      <w:pPr>
        <w:ind w:left="3225" w:hanging="360"/>
      </w:pPr>
      <w:rPr>
        <w:rFonts w:ascii="Courier New" w:hAnsi="Courier New" w:cs="Courier New" w:hint="default"/>
      </w:rPr>
    </w:lvl>
    <w:lvl w:ilvl="5" w:tplc="04050005" w:tentative="1">
      <w:start w:val="1"/>
      <w:numFmt w:val="bullet"/>
      <w:lvlText w:val=""/>
      <w:lvlJc w:val="left"/>
      <w:pPr>
        <w:ind w:left="3945" w:hanging="360"/>
      </w:pPr>
      <w:rPr>
        <w:rFonts w:ascii="Wingdings" w:hAnsi="Wingdings" w:hint="default"/>
      </w:rPr>
    </w:lvl>
    <w:lvl w:ilvl="6" w:tplc="04050001" w:tentative="1">
      <w:start w:val="1"/>
      <w:numFmt w:val="bullet"/>
      <w:lvlText w:val=""/>
      <w:lvlJc w:val="left"/>
      <w:pPr>
        <w:ind w:left="4665" w:hanging="360"/>
      </w:pPr>
      <w:rPr>
        <w:rFonts w:ascii="Symbol" w:hAnsi="Symbol" w:hint="default"/>
      </w:rPr>
    </w:lvl>
    <w:lvl w:ilvl="7" w:tplc="04050003" w:tentative="1">
      <w:start w:val="1"/>
      <w:numFmt w:val="bullet"/>
      <w:lvlText w:val="o"/>
      <w:lvlJc w:val="left"/>
      <w:pPr>
        <w:ind w:left="5385" w:hanging="360"/>
      </w:pPr>
      <w:rPr>
        <w:rFonts w:ascii="Courier New" w:hAnsi="Courier New" w:cs="Courier New" w:hint="default"/>
      </w:rPr>
    </w:lvl>
    <w:lvl w:ilvl="8" w:tplc="04050005" w:tentative="1">
      <w:start w:val="1"/>
      <w:numFmt w:val="bullet"/>
      <w:lvlText w:val=""/>
      <w:lvlJc w:val="left"/>
      <w:pPr>
        <w:ind w:left="6105" w:hanging="360"/>
      </w:pPr>
      <w:rPr>
        <w:rFonts w:ascii="Wingdings" w:hAnsi="Wingdings" w:hint="default"/>
      </w:rPr>
    </w:lvl>
  </w:abstractNum>
  <w:abstractNum w:abstractNumId="41" w15:restartNumberingAfterBreak="0">
    <w:nsid w:val="528A38F9"/>
    <w:multiLevelType w:val="multilevel"/>
    <w:tmpl w:val="CCAA36AC"/>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540B6C7D"/>
    <w:multiLevelType w:val="hybridMultilevel"/>
    <w:tmpl w:val="A330F694"/>
    <w:lvl w:ilvl="0" w:tplc="0405000B">
      <w:start w:val="1"/>
      <w:numFmt w:val="bullet"/>
      <w:lvlText w:val=""/>
      <w:lvlJc w:val="left"/>
      <w:pPr>
        <w:tabs>
          <w:tab w:val="num" w:pos="720"/>
        </w:tabs>
        <w:ind w:left="720" w:hanging="360"/>
      </w:pPr>
      <w:rPr>
        <w:rFonts w:ascii="Wingdings" w:hAnsi="Wingdings" w:hint="default"/>
        <w:sz w:val="32"/>
        <w:szCs w:val="32"/>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Times New Roman" w:hint="default"/>
      </w:rPr>
    </w:lvl>
    <w:lvl w:ilvl="3" w:tplc="04090001">
      <w:start w:val="1"/>
      <w:numFmt w:val="bullet"/>
      <w:lvlText w:val=""/>
      <w:lvlJc w:val="left"/>
      <w:pPr>
        <w:tabs>
          <w:tab w:val="num" w:pos="2880"/>
        </w:tabs>
        <w:ind w:left="2880" w:hanging="360"/>
      </w:pPr>
      <w:rPr>
        <w:rFonts w:ascii="Symbol" w:hAnsi="Symbol" w:cs="Times New Roman"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Times New Roman" w:hint="default"/>
      </w:rPr>
    </w:lvl>
    <w:lvl w:ilvl="6" w:tplc="04090001">
      <w:start w:val="1"/>
      <w:numFmt w:val="bullet"/>
      <w:lvlText w:val=""/>
      <w:lvlJc w:val="left"/>
      <w:pPr>
        <w:tabs>
          <w:tab w:val="num" w:pos="5040"/>
        </w:tabs>
        <w:ind w:left="5040" w:hanging="360"/>
      </w:pPr>
      <w:rPr>
        <w:rFonts w:ascii="Symbol" w:hAnsi="Symbol" w:cs="Times New Roman"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Times New Roman" w:hint="default"/>
      </w:rPr>
    </w:lvl>
  </w:abstractNum>
  <w:abstractNum w:abstractNumId="43" w15:restartNumberingAfterBreak="0">
    <w:nsid w:val="569438AB"/>
    <w:multiLevelType w:val="multilevel"/>
    <w:tmpl w:val="66181864"/>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57B74438"/>
    <w:multiLevelType w:val="hybridMultilevel"/>
    <w:tmpl w:val="90A0C830"/>
    <w:lvl w:ilvl="0" w:tplc="68D87FF0">
      <w:start w:val="1"/>
      <w:numFmt w:val="lowerLetter"/>
      <w:lvlText w:val="%1)"/>
      <w:lvlJc w:val="left"/>
      <w:pPr>
        <w:ind w:left="309"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lvl w:ilvl="1" w:tplc="7D883B24">
      <w:start w:val="1"/>
      <w:numFmt w:val="lowerLetter"/>
      <w:lvlText w:val="%2"/>
      <w:lvlJc w:val="left"/>
      <w:pPr>
        <w:ind w:left="1282"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lvl w:ilvl="2" w:tplc="2B2A5BE2">
      <w:start w:val="1"/>
      <w:numFmt w:val="lowerRoman"/>
      <w:lvlText w:val="%3"/>
      <w:lvlJc w:val="left"/>
      <w:pPr>
        <w:ind w:left="2002"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lvl w:ilvl="3" w:tplc="82D49CF0">
      <w:start w:val="1"/>
      <w:numFmt w:val="decimal"/>
      <w:lvlText w:val="%4"/>
      <w:lvlJc w:val="left"/>
      <w:pPr>
        <w:ind w:left="2722"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lvl w:ilvl="4" w:tplc="23AE0EB4">
      <w:start w:val="1"/>
      <w:numFmt w:val="lowerLetter"/>
      <w:lvlText w:val="%5"/>
      <w:lvlJc w:val="left"/>
      <w:pPr>
        <w:ind w:left="3442"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lvl w:ilvl="5" w:tplc="912E316E">
      <w:start w:val="1"/>
      <w:numFmt w:val="lowerRoman"/>
      <w:lvlText w:val="%6"/>
      <w:lvlJc w:val="left"/>
      <w:pPr>
        <w:ind w:left="4162"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lvl w:ilvl="6" w:tplc="D8C22940">
      <w:start w:val="1"/>
      <w:numFmt w:val="decimal"/>
      <w:lvlText w:val="%7"/>
      <w:lvlJc w:val="left"/>
      <w:pPr>
        <w:ind w:left="4882"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lvl w:ilvl="7" w:tplc="C4104914">
      <w:start w:val="1"/>
      <w:numFmt w:val="lowerLetter"/>
      <w:lvlText w:val="%8"/>
      <w:lvlJc w:val="left"/>
      <w:pPr>
        <w:ind w:left="5602"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lvl w:ilvl="8" w:tplc="F82E89F4">
      <w:start w:val="1"/>
      <w:numFmt w:val="lowerRoman"/>
      <w:lvlText w:val="%9"/>
      <w:lvlJc w:val="left"/>
      <w:pPr>
        <w:ind w:left="6322"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abstractNum>
  <w:abstractNum w:abstractNumId="45" w15:restartNumberingAfterBreak="0">
    <w:nsid w:val="58806D54"/>
    <w:multiLevelType w:val="hybridMultilevel"/>
    <w:tmpl w:val="F0D26DA0"/>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46" w15:restartNumberingAfterBreak="0">
    <w:nsid w:val="5CA614E4"/>
    <w:multiLevelType w:val="multilevel"/>
    <w:tmpl w:val="66E00A76"/>
    <w:lvl w:ilvl="0">
      <w:start w:val="1"/>
      <w:numFmt w:val="bullet"/>
      <w:lvlText w:val=""/>
      <w:lvlJc w:val="left"/>
      <w:rPr>
        <w:rFonts w:ascii="Wingdings" w:hAnsi="Wingdings"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15:restartNumberingAfterBreak="0">
    <w:nsid w:val="5D664D7D"/>
    <w:multiLevelType w:val="multilevel"/>
    <w:tmpl w:val="DA768BC0"/>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61E13060"/>
    <w:multiLevelType w:val="hybridMultilevel"/>
    <w:tmpl w:val="1DAE0C2A"/>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9" w15:restartNumberingAfterBreak="0">
    <w:nsid w:val="63BF53AD"/>
    <w:multiLevelType w:val="hybridMultilevel"/>
    <w:tmpl w:val="A582F102"/>
    <w:lvl w:ilvl="0" w:tplc="0405000B">
      <w:start w:val="1"/>
      <w:numFmt w:val="bullet"/>
      <w:lvlText w:val=""/>
      <w:lvlJc w:val="left"/>
      <w:pPr>
        <w:ind w:left="1440" w:hanging="360"/>
      </w:pPr>
      <w:rPr>
        <w:rFonts w:ascii="Wingdings" w:hAnsi="Wingdings" w:hint="default"/>
        <w:sz w:val="32"/>
        <w:szCs w:val="32"/>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50" w15:restartNumberingAfterBreak="0">
    <w:nsid w:val="67173733"/>
    <w:multiLevelType w:val="hybridMultilevel"/>
    <w:tmpl w:val="A1862CFA"/>
    <w:lvl w:ilvl="0" w:tplc="A948A042">
      <w:start w:val="1"/>
      <w:numFmt w:val="decimal"/>
      <w:lvlText w:val="%1."/>
      <w:lvlJc w:val="left"/>
      <w:pPr>
        <w:ind w:left="940" w:hanging="360"/>
      </w:pPr>
      <w:rPr>
        <w:rFonts w:hint="default"/>
      </w:rPr>
    </w:lvl>
    <w:lvl w:ilvl="1" w:tplc="04050019" w:tentative="1">
      <w:start w:val="1"/>
      <w:numFmt w:val="lowerLetter"/>
      <w:lvlText w:val="%2."/>
      <w:lvlJc w:val="left"/>
      <w:pPr>
        <w:ind w:left="1660" w:hanging="360"/>
      </w:pPr>
    </w:lvl>
    <w:lvl w:ilvl="2" w:tplc="0405001B" w:tentative="1">
      <w:start w:val="1"/>
      <w:numFmt w:val="lowerRoman"/>
      <w:lvlText w:val="%3."/>
      <w:lvlJc w:val="right"/>
      <w:pPr>
        <w:ind w:left="2380" w:hanging="180"/>
      </w:pPr>
    </w:lvl>
    <w:lvl w:ilvl="3" w:tplc="0405000F" w:tentative="1">
      <w:start w:val="1"/>
      <w:numFmt w:val="decimal"/>
      <w:lvlText w:val="%4."/>
      <w:lvlJc w:val="left"/>
      <w:pPr>
        <w:ind w:left="3100" w:hanging="360"/>
      </w:pPr>
    </w:lvl>
    <w:lvl w:ilvl="4" w:tplc="04050019" w:tentative="1">
      <w:start w:val="1"/>
      <w:numFmt w:val="lowerLetter"/>
      <w:lvlText w:val="%5."/>
      <w:lvlJc w:val="left"/>
      <w:pPr>
        <w:ind w:left="3820" w:hanging="360"/>
      </w:pPr>
    </w:lvl>
    <w:lvl w:ilvl="5" w:tplc="0405001B" w:tentative="1">
      <w:start w:val="1"/>
      <w:numFmt w:val="lowerRoman"/>
      <w:lvlText w:val="%6."/>
      <w:lvlJc w:val="right"/>
      <w:pPr>
        <w:ind w:left="4540" w:hanging="180"/>
      </w:pPr>
    </w:lvl>
    <w:lvl w:ilvl="6" w:tplc="0405000F" w:tentative="1">
      <w:start w:val="1"/>
      <w:numFmt w:val="decimal"/>
      <w:lvlText w:val="%7."/>
      <w:lvlJc w:val="left"/>
      <w:pPr>
        <w:ind w:left="5260" w:hanging="360"/>
      </w:pPr>
    </w:lvl>
    <w:lvl w:ilvl="7" w:tplc="04050019" w:tentative="1">
      <w:start w:val="1"/>
      <w:numFmt w:val="lowerLetter"/>
      <w:lvlText w:val="%8."/>
      <w:lvlJc w:val="left"/>
      <w:pPr>
        <w:ind w:left="5980" w:hanging="360"/>
      </w:pPr>
    </w:lvl>
    <w:lvl w:ilvl="8" w:tplc="0405001B" w:tentative="1">
      <w:start w:val="1"/>
      <w:numFmt w:val="lowerRoman"/>
      <w:lvlText w:val="%9."/>
      <w:lvlJc w:val="right"/>
      <w:pPr>
        <w:ind w:left="6700" w:hanging="180"/>
      </w:pPr>
    </w:lvl>
  </w:abstractNum>
  <w:abstractNum w:abstractNumId="51" w15:restartNumberingAfterBreak="0">
    <w:nsid w:val="6A0E6B43"/>
    <w:multiLevelType w:val="multilevel"/>
    <w:tmpl w:val="56AEA9C4"/>
    <w:lvl w:ilvl="0">
      <w:start w:val="1"/>
      <w:numFmt w:val="bullet"/>
      <w:lvlText w:val=""/>
      <w:lvlJc w:val="left"/>
      <w:rPr>
        <w:rFonts w:ascii="Wingdings" w:hAnsi="Wingdings"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6A7F49D0"/>
    <w:multiLevelType w:val="hybridMultilevel"/>
    <w:tmpl w:val="068CA9F6"/>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3" w15:restartNumberingAfterBreak="0">
    <w:nsid w:val="6B043B4E"/>
    <w:multiLevelType w:val="hybridMultilevel"/>
    <w:tmpl w:val="9E14FC9C"/>
    <w:lvl w:ilvl="0" w:tplc="896C6130">
      <w:start w:val="1"/>
      <w:numFmt w:val="bullet"/>
      <w:lvlText w:val="•"/>
      <w:lvlJc w:val="left"/>
      <w:pPr>
        <w:ind w:left="980"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1" w:tplc="CCF2E204">
      <w:start w:val="1"/>
      <w:numFmt w:val="bullet"/>
      <w:lvlText w:val="o"/>
      <w:lvlJc w:val="left"/>
      <w:pPr>
        <w:ind w:left="1462"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2" w:tplc="441C369C">
      <w:start w:val="1"/>
      <w:numFmt w:val="bullet"/>
      <w:lvlText w:val="▪"/>
      <w:lvlJc w:val="left"/>
      <w:pPr>
        <w:ind w:left="2182"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3" w:tplc="78909C88">
      <w:start w:val="1"/>
      <w:numFmt w:val="bullet"/>
      <w:lvlText w:val="•"/>
      <w:lvlJc w:val="left"/>
      <w:pPr>
        <w:ind w:left="2902"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4" w:tplc="B434BD18">
      <w:start w:val="1"/>
      <w:numFmt w:val="bullet"/>
      <w:lvlText w:val="o"/>
      <w:lvlJc w:val="left"/>
      <w:pPr>
        <w:ind w:left="3622"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5" w:tplc="ECB0C018">
      <w:start w:val="1"/>
      <w:numFmt w:val="bullet"/>
      <w:lvlText w:val="▪"/>
      <w:lvlJc w:val="left"/>
      <w:pPr>
        <w:ind w:left="4342"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6" w:tplc="E30E55D0">
      <w:start w:val="1"/>
      <w:numFmt w:val="bullet"/>
      <w:lvlText w:val="•"/>
      <w:lvlJc w:val="left"/>
      <w:pPr>
        <w:ind w:left="5062"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7" w:tplc="653872C4">
      <w:start w:val="1"/>
      <w:numFmt w:val="bullet"/>
      <w:lvlText w:val="o"/>
      <w:lvlJc w:val="left"/>
      <w:pPr>
        <w:ind w:left="5782"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lvl w:ilvl="8" w:tplc="579A23BC">
      <w:start w:val="1"/>
      <w:numFmt w:val="bullet"/>
      <w:lvlText w:val="▪"/>
      <w:lvlJc w:val="left"/>
      <w:pPr>
        <w:ind w:left="6502" w:firstLine="0"/>
      </w:pPr>
      <w:rPr>
        <w:rFonts w:ascii="Calibri" w:eastAsia="Calibri" w:hAnsi="Calibri" w:cs="Calibri"/>
        <w:b w:val="0"/>
        <w:i w:val="0"/>
        <w:strike w:val="0"/>
        <w:dstrike w:val="0"/>
        <w:color w:val="000000"/>
        <w:sz w:val="28"/>
        <w:szCs w:val="28"/>
        <w:u w:val="none" w:color="000000"/>
        <w:effect w:val="none"/>
        <w:bdr w:val="none" w:sz="0" w:space="0" w:color="auto" w:frame="1"/>
        <w:vertAlign w:val="baseline"/>
      </w:rPr>
    </w:lvl>
  </w:abstractNum>
  <w:abstractNum w:abstractNumId="54" w15:restartNumberingAfterBreak="0">
    <w:nsid w:val="6B82272F"/>
    <w:multiLevelType w:val="hybridMultilevel"/>
    <w:tmpl w:val="C2D6436E"/>
    <w:lvl w:ilvl="0" w:tplc="34E251C8">
      <w:start w:val="1"/>
      <w:numFmt w:val="lowerLetter"/>
      <w:lvlText w:val="%1)"/>
      <w:lvlJc w:val="left"/>
      <w:pPr>
        <w:ind w:left="1008" w:firstLine="0"/>
      </w:pPr>
      <w:rPr>
        <w:rFonts w:ascii="Courier New" w:eastAsia="Courier New" w:hAnsi="Courier New" w:cs="Courier New"/>
        <w:b w:val="0"/>
        <w:i w:val="0"/>
        <w:strike w:val="0"/>
        <w:dstrike w:val="0"/>
        <w:color w:val="000000"/>
        <w:sz w:val="26"/>
        <w:szCs w:val="26"/>
        <w:u w:val="none" w:color="000000"/>
        <w:effect w:val="none"/>
        <w:bdr w:val="none" w:sz="0" w:space="0" w:color="auto" w:frame="1"/>
        <w:vertAlign w:val="baseline"/>
      </w:rPr>
    </w:lvl>
    <w:lvl w:ilvl="1" w:tplc="FAE01322">
      <w:start w:val="1"/>
      <w:numFmt w:val="lowerLetter"/>
      <w:lvlText w:val="%2"/>
      <w:lvlJc w:val="left"/>
      <w:pPr>
        <w:ind w:left="1795" w:firstLine="0"/>
      </w:pPr>
      <w:rPr>
        <w:rFonts w:ascii="Courier New" w:eastAsia="Courier New" w:hAnsi="Courier New" w:cs="Courier New"/>
        <w:b w:val="0"/>
        <w:i w:val="0"/>
        <w:strike w:val="0"/>
        <w:dstrike w:val="0"/>
        <w:color w:val="000000"/>
        <w:sz w:val="26"/>
        <w:szCs w:val="26"/>
        <w:u w:val="none" w:color="000000"/>
        <w:effect w:val="none"/>
        <w:bdr w:val="none" w:sz="0" w:space="0" w:color="auto" w:frame="1"/>
        <w:vertAlign w:val="baseline"/>
      </w:rPr>
    </w:lvl>
    <w:lvl w:ilvl="2" w:tplc="52D8A1F0">
      <w:start w:val="1"/>
      <w:numFmt w:val="lowerRoman"/>
      <w:lvlText w:val="%3"/>
      <w:lvlJc w:val="left"/>
      <w:pPr>
        <w:ind w:left="2515" w:firstLine="0"/>
      </w:pPr>
      <w:rPr>
        <w:rFonts w:ascii="Courier New" w:eastAsia="Courier New" w:hAnsi="Courier New" w:cs="Courier New"/>
        <w:b w:val="0"/>
        <w:i w:val="0"/>
        <w:strike w:val="0"/>
        <w:dstrike w:val="0"/>
        <w:color w:val="000000"/>
        <w:sz w:val="26"/>
        <w:szCs w:val="26"/>
        <w:u w:val="none" w:color="000000"/>
        <w:effect w:val="none"/>
        <w:bdr w:val="none" w:sz="0" w:space="0" w:color="auto" w:frame="1"/>
        <w:vertAlign w:val="baseline"/>
      </w:rPr>
    </w:lvl>
    <w:lvl w:ilvl="3" w:tplc="EF8EBDC6">
      <w:start w:val="1"/>
      <w:numFmt w:val="decimal"/>
      <w:lvlText w:val="%4"/>
      <w:lvlJc w:val="left"/>
      <w:pPr>
        <w:ind w:left="3235" w:firstLine="0"/>
      </w:pPr>
      <w:rPr>
        <w:rFonts w:ascii="Courier New" w:eastAsia="Courier New" w:hAnsi="Courier New" w:cs="Courier New"/>
        <w:b w:val="0"/>
        <w:i w:val="0"/>
        <w:strike w:val="0"/>
        <w:dstrike w:val="0"/>
        <w:color w:val="000000"/>
        <w:sz w:val="26"/>
        <w:szCs w:val="26"/>
        <w:u w:val="none" w:color="000000"/>
        <w:effect w:val="none"/>
        <w:bdr w:val="none" w:sz="0" w:space="0" w:color="auto" w:frame="1"/>
        <w:vertAlign w:val="baseline"/>
      </w:rPr>
    </w:lvl>
    <w:lvl w:ilvl="4" w:tplc="E9B8F6E4">
      <w:start w:val="1"/>
      <w:numFmt w:val="lowerLetter"/>
      <w:lvlText w:val="%5"/>
      <w:lvlJc w:val="left"/>
      <w:pPr>
        <w:ind w:left="3955" w:firstLine="0"/>
      </w:pPr>
      <w:rPr>
        <w:rFonts w:ascii="Courier New" w:eastAsia="Courier New" w:hAnsi="Courier New" w:cs="Courier New"/>
        <w:b w:val="0"/>
        <w:i w:val="0"/>
        <w:strike w:val="0"/>
        <w:dstrike w:val="0"/>
        <w:color w:val="000000"/>
        <w:sz w:val="26"/>
        <w:szCs w:val="26"/>
        <w:u w:val="none" w:color="000000"/>
        <w:effect w:val="none"/>
        <w:bdr w:val="none" w:sz="0" w:space="0" w:color="auto" w:frame="1"/>
        <w:vertAlign w:val="baseline"/>
      </w:rPr>
    </w:lvl>
    <w:lvl w:ilvl="5" w:tplc="0944B308">
      <w:start w:val="1"/>
      <w:numFmt w:val="lowerRoman"/>
      <w:lvlText w:val="%6"/>
      <w:lvlJc w:val="left"/>
      <w:pPr>
        <w:ind w:left="4675" w:firstLine="0"/>
      </w:pPr>
      <w:rPr>
        <w:rFonts w:ascii="Courier New" w:eastAsia="Courier New" w:hAnsi="Courier New" w:cs="Courier New"/>
        <w:b w:val="0"/>
        <w:i w:val="0"/>
        <w:strike w:val="0"/>
        <w:dstrike w:val="0"/>
        <w:color w:val="000000"/>
        <w:sz w:val="26"/>
        <w:szCs w:val="26"/>
        <w:u w:val="none" w:color="000000"/>
        <w:effect w:val="none"/>
        <w:bdr w:val="none" w:sz="0" w:space="0" w:color="auto" w:frame="1"/>
        <w:vertAlign w:val="baseline"/>
      </w:rPr>
    </w:lvl>
    <w:lvl w:ilvl="6" w:tplc="EB223756">
      <w:start w:val="1"/>
      <w:numFmt w:val="decimal"/>
      <w:lvlText w:val="%7"/>
      <w:lvlJc w:val="left"/>
      <w:pPr>
        <w:ind w:left="5395" w:firstLine="0"/>
      </w:pPr>
      <w:rPr>
        <w:rFonts w:ascii="Courier New" w:eastAsia="Courier New" w:hAnsi="Courier New" w:cs="Courier New"/>
        <w:b w:val="0"/>
        <w:i w:val="0"/>
        <w:strike w:val="0"/>
        <w:dstrike w:val="0"/>
        <w:color w:val="000000"/>
        <w:sz w:val="26"/>
        <w:szCs w:val="26"/>
        <w:u w:val="none" w:color="000000"/>
        <w:effect w:val="none"/>
        <w:bdr w:val="none" w:sz="0" w:space="0" w:color="auto" w:frame="1"/>
        <w:vertAlign w:val="baseline"/>
      </w:rPr>
    </w:lvl>
    <w:lvl w:ilvl="7" w:tplc="5D366D9A">
      <w:start w:val="1"/>
      <w:numFmt w:val="lowerLetter"/>
      <w:lvlText w:val="%8"/>
      <w:lvlJc w:val="left"/>
      <w:pPr>
        <w:ind w:left="6115" w:firstLine="0"/>
      </w:pPr>
      <w:rPr>
        <w:rFonts w:ascii="Courier New" w:eastAsia="Courier New" w:hAnsi="Courier New" w:cs="Courier New"/>
        <w:b w:val="0"/>
        <w:i w:val="0"/>
        <w:strike w:val="0"/>
        <w:dstrike w:val="0"/>
        <w:color w:val="000000"/>
        <w:sz w:val="26"/>
        <w:szCs w:val="26"/>
        <w:u w:val="none" w:color="000000"/>
        <w:effect w:val="none"/>
        <w:bdr w:val="none" w:sz="0" w:space="0" w:color="auto" w:frame="1"/>
        <w:vertAlign w:val="baseline"/>
      </w:rPr>
    </w:lvl>
    <w:lvl w:ilvl="8" w:tplc="339AEE54">
      <w:start w:val="1"/>
      <w:numFmt w:val="lowerRoman"/>
      <w:lvlText w:val="%9"/>
      <w:lvlJc w:val="left"/>
      <w:pPr>
        <w:ind w:left="6835" w:firstLine="0"/>
      </w:pPr>
      <w:rPr>
        <w:rFonts w:ascii="Courier New" w:eastAsia="Courier New" w:hAnsi="Courier New" w:cs="Courier New"/>
        <w:b w:val="0"/>
        <w:i w:val="0"/>
        <w:strike w:val="0"/>
        <w:dstrike w:val="0"/>
        <w:color w:val="000000"/>
        <w:sz w:val="26"/>
        <w:szCs w:val="26"/>
        <w:u w:val="none" w:color="000000"/>
        <w:effect w:val="none"/>
        <w:bdr w:val="none" w:sz="0" w:space="0" w:color="auto" w:frame="1"/>
        <w:vertAlign w:val="baseline"/>
      </w:rPr>
    </w:lvl>
  </w:abstractNum>
  <w:abstractNum w:abstractNumId="55" w15:restartNumberingAfterBreak="0">
    <w:nsid w:val="6F34642C"/>
    <w:multiLevelType w:val="hybridMultilevel"/>
    <w:tmpl w:val="53FC7326"/>
    <w:lvl w:ilvl="0" w:tplc="148A706C">
      <w:start w:val="6"/>
      <w:numFmt w:val="decimal"/>
      <w:lvlText w:val="%1."/>
      <w:lvlJc w:val="left"/>
      <w:pPr>
        <w:ind w:left="216"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lvl w:ilvl="1" w:tplc="5016DC76">
      <w:start w:val="1"/>
      <w:numFmt w:val="lowerLetter"/>
      <w:lvlText w:val="%2"/>
      <w:lvlJc w:val="left"/>
      <w:pPr>
        <w:ind w:left="1098"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lvl w:ilvl="2" w:tplc="4098884C">
      <w:start w:val="1"/>
      <w:numFmt w:val="lowerRoman"/>
      <w:lvlText w:val="%3"/>
      <w:lvlJc w:val="left"/>
      <w:pPr>
        <w:ind w:left="1818"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lvl w:ilvl="3" w:tplc="33FEE894">
      <w:start w:val="1"/>
      <w:numFmt w:val="decimal"/>
      <w:lvlText w:val="%4"/>
      <w:lvlJc w:val="left"/>
      <w:pPr>
        <w:ind w:left="2538"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lvl w:ilvl="4" w:tplc="14F8BDBA">
      <w:start w:val="1"/>
      <w:numFmt w:val="lowerLetter"/>
      <w:lvlText w:val="%5"/>
      <w:lvlJc w:val="left"/>
      <w:pPr>
        <w:ind w:left="3258"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lvl w:ilvl="5" w:tplc="FFCE0BF0">
      <w:start w:val="1"/>
      <w:numFmt w:val="lowerRoman"/>
      <w:lvlText w:val="%6"/>
      <w:lvlJc w:val="left"/>
      <w:pPr>
        <w:ind w:left="3978"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lvl w:ilvl="6" w:tplc="3D926C14">
      <w:start w:val="1"/>
      <w:numFmt w:val="decimal"/>
      <w:lvlText w:val="%7"/>
      <w:lvlJc w:val="left"/>
      <w:pPr>
        <w:ind w:left="4698"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lvl w:ilvl="7" w:tplc="95A2F80A">
      <w:start w:val="1"/>
      <w:numFmt w:val="lowerLetter"/>
      <w:lvlText w:val="%8"/>
      <w:lvlJc w:val="left"/>
      <w:pPr>
        <w:ind w:left="5418"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lvl w:ilvl="8" w:tplc="1BAE4128">
      <w:start w:val="1"/>
      <w:numFmt w:val="lowerRoman"/>
      <w:lvlText w:val="%9"/>
      <w:lvlJc w:val="left"/>
      <w:pPr>
        <w:ind w:left="6138" w:firstLine="0"/>
      </w:pPr>
      <w:rPr>
        <w:rFonts w:ascii="Calibri" w:eastAsia="Calibri" w:hAnsi="Calibri" w:cs="Calibri"/>
        <w:b w:val="0"/>
        <w:i w:val="0"/>
        <w:strike w:val="0"/>
        <w:dstrike w:val="0"/>
        <w:color w:val="000000"/>
        <w:sz w:val="24"/>
        <w:szCs w:val="24"/>
        <w:u w:val="none" w:color="000000"/>
        <w:effect w:val="none"/>
        <w:bdr w:val="none" w:sz="0" w:space="0" w:color="auto" w:frame="1"/>
        <w:vertAlign w:val="baseline"/>
      </w:rPr>
    </w:lvl>
  </w:abstractNum>
  <w:abstractNum w:abstractNumId="56" w15:restartNumberingAfterBreak="0">
    <w:nsid w:val="74CA2F60"/>
    <w:multiLevelType w:val="multilevel"/>
    <w:tmpl w:val="8138CBEC"/>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756D157E"/>
    <w:multiLevelType w:val="hybridMultilevel"/>
    <w:tmpl w:val="8F7E5720"/>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8" w15:restartNumberingAfterBreak="0">
    <w:nsid w:val="77537F8B"/>
    <w:multiLevelType w:val="multilevel"/>
    <w:tmpl w:val="8FF085E2"/>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15:restartNumberingAfterBreak="0">
    <w:nsid w:val="786D4D6C"/>
    <w:multiLevelType w:val="hybridMultilevel"/>
    <w:tmpl w:val="4B1AA48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0" w15:restartNumberingAfterBreak="0">
    <w:nsid w:val="799B14DE"/>
    <w:multiLevelType w:val="hybridMultilevel"/>
    <w:tmpl w:val="7696E81C"/>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1" w15:restartNumberingAfterBreak="0">
    <w:nsid w:val="7A735786"/>
    <w:multiLevelType w:val="hybridMultilevel"/>
    <w:tmpl w:val="CB48382A"/>
    <w:lvl w:ilvl="0" w:tplc="30A44E76">
      <w:start w:val="1"/>
      <w:numFmt w:val="decimal"/>
      <w:lvlText w:val="%1)"/>
      <w:lvlJc w:val="left"/>
      <w:pPr>
        <w:ind w:left="482" w:firstLine="0"/>
      </w:pPr>
      <w:rPr>
        <w:rFonts w:asciiTheme="minorHAnsi" w:eastAsiaTheme="minorEastAsia" w:hAnsiTheme="minorHAnsi" w:cstheme="minorBidi"/>
        <w:b w:val="0"/>
        <w:i w:val="0"/>
        <w:strike w:val="0"/>
        <w:dstrike w:val="0"/>
        <w:color w:val="000000"/>
        <w:sz w:val="26"/>
        <w:szCs w:val="26"/>
        <w:u w:val="none" w:color="000000"/>
        <w:effect w:val="none"/>
        <w:bdr w:val="none" w:sz="0" w:space="0" w:color="auto" w:frame="1"/>
        <w:vertAlign w:val="baseline"/>
      </w:rPr>
    </w:lvl>
    <w:lvl w:ilvl="1" w:tplc="96D4D952">
      <w:start w:val="1"/>
      <w:numFmt w:val="lowerLetter"/>
      <w:lvlText w:val="%2"/>
      <w:lvlJc w:val="left"/>
      <w:pPr>
        <w:ind w:left="1116" w:firstLine="0"/>
      </w:pPr>
      <w:rPr>
        <w:rFonts w:ascii="Calibri" w:eastAsia="Calibri" w:hAnsi="Calibri" w:cs="Calibri"/>
        <w:b w:val="0"/>
        <w:i w:val="0"/>
        <w:strike w:val="0"/>
        <w:dstrike w:val="0"/>
        <w:color w:val="000000"/>
        <w:sz w:val="26"/>
        <w:szCs w:val="26"/>
        <w:u w:val="none" w:color="000000"/>
        <w:effect w:val="none"/>
        <w:bdr w:val="none" w:sz="0" w:space="0" w:color="auto" w:frame="1"/>
        <w:vertAlign w:val="baseline"/>
      </w:rPr>
    </w:lvl>
    <w:lvl w:ilvl="2" w:tplc="BC06DC3A">
      <w:start w:val="1"/>
      <w:numFmt w:val="lowerRoman"/>
      <w:lvlText w:val="%3"/>
      <w:lvlJc w:val="left"/>
      <w:pPr>
        <w:ind w:left="1836" w:firstLine="0"/>
      </w:pPr>
      <w:rPr>
        <w:rFonts w:ascii="Calibri" w:eastAsia="Calibri" w:hAnsi="Calibri" w:cs="Calibri"/>
        <w:b w:val="0"/>
        <w:i w:val="0"/>
        <w:strike w:val="0"/>
        <w:dstrike w:val="0"/>
        <w:color w:val="000000"/>
        <w:sz w:val="26"/>
        <w:szCs w:val="26"/>
        <w:u w:val="none" w:color="000000"/>
        <w:effect w:val="none"/>
        <w:bdr w:val="none" w:sz="0" w:space="0" w:color="auto" w:frame="1"/>
        <w:vertAlign w:val="baseline"/>
      </w:rPr>
    </w:lvl>
    <w:lvl w:ilvl="3" w:tplc="3DDC7ACC">
      <w:start w:val="1"/>
      <w:numFmt w:val="decimal"/>
      <w:lvlText w:val="%4"/>
      <w:lvlJc w:val="left"/>
      <w:pPr>
        <w:ind w:left="2556" w:firstLine="0"/>
      </w:pPr>
      <w:rPr>
        <w:rFonts w:ascii="Calibri" w:eastAsia="Calibri" w:hAnsi="Calibri" w:cs="Calibri"/>
        <w:b w:val="0"/>
        <w:i w:val="0"/>
        <w:strike w:val="0"/>
        <w:dstrike w:val="0"/>
        <w:color w:val="000000"/>
        <w:sz w:val="26"/>
        <w:szCs w:val="26"/>
        <w:u w:val="none" w:color="000000"/>
        <w:effect w:val="none"/>
        <w:bdr w:val="none" w:sz="0" w:space="0" w:color="auto" w:frame="1"/>
        <w:vertAlign w:val="baseline"/>
      </w:rPr>
    </w:lvl>
    <w:lvl w:ilvl="4" w:tplc="663C93FC">
      <w:start w:val="1"/>
      <w:numFmt w:val="lowerLetter"/>
      <w:lvlText w:val="%5"/>
      <w:lvlJc w:val="left"/>
      <w:pPr>
        <w:ind w:left="3276" w:firstLine="0"/>
      </w:pPr>
      <w:rPr>
        <w:rFonts w:ascii="Calibri" w:eastAsia="Calibri" w:hAnsi="Calibri" w:cs="Calibri"/>
        <w:b w:val="0"/>
        <w:i w:val="0"/>
        <w:strike w:val="0"/>
        <w:dstrike w:val="0"/>
        <w:color w:val="000000"/>
        <w:sz w:val="26"/>
        <w:szCs w:val="26"/>
        <w:u w:val="none" w:color="000000"/>
        <w:effect w:val="none"/>
        <w:bdr w:val="none" w:sz="0" w:space="0" w:color="auto" w:frame="1"/>
        <w:vertAlign w:val="baseline"/>
      </w:rPr>
    </w:lvl>
    <w:lvl w:ilvl="5" w:tplc="BF1081CC">
      <w:start w:val="1"/>
      <w:numFmt w:val="lowerRoman"/>
      <w:lvlText w:val="%6"/>
      <w:lvlJc w:val="left"/>
      <w:pPr>
        <w:ind w:left="3996" w:firstLine="0"/>
      </w:pPr>
      <w:rPr>
        <w:rFonts w:ascii="Calibri" w:eastAsia="Calibri" w:hAnsi="Calibri" w:cs="Calibri"/>
        <w:b w:val="0"/>
        <w:i w:val="0"/>
        <w:strike w:val="0"/>
        <w:dstrike w:val="0"/>
        <w:color w:val="000000"/>
        <w:sz w:val="26"/>
        <w:szCs w:val="26"/>
        <w:u w:val="none" w:color="000000"/>
        <w:effect w:val="none"/>
        <w:bdr w:val="none" w:sz="0" w:space="0" w:color="auto" w:frame="1"/>
        <w:vertAlign w:val="baseline"/>
      </w:rPr>
    </w:lvl>
    <w:lvl w:ilvl="6" w:tplc="E97E2E34">
      <w:start w:val="1"/>
      <w:numFmt w:val="decimal"/>
      <w:lvlText w:val="%7"/>
      <w:lvlJc w:val="left"/>
      <w:pPr>
        <w:ind w:left="4716" w:firstLine="0"/>
      </w:pPr>
      <w:rPr>
        <w:rFonts w:ascii="Calibri" w:eastAsia="Calibri" w:hAnsi="Calibri" w:cs="Calibri"/>
        <w:b w:val="0"/>
        <w:i w:val="0"/>
        <w:strike w:val="0"/>
        <w:dstrike w:val="0"/>
        <w:color w:val="000000"/>
        <w:sz w:val="26"/>
        <w:szCs w:val="26"/>
        <w:u w:val="none" w:color="000000"/>
        <w:effect w:val="none"/>
        <w:bdr w:val="none" w:sz="0" w:space="0" w:color="auto" w:frame="1"/>
        <w:vertAlign w:val="baseline"/>
      </w:rPr>
    </w:lvl>
    <w:lvl w:ilvl="7" w:tplc="DC88E1E8">
      <w:start w:val="1"/>
      <w:numFmt w:val="lowerLetter"/>
      <w:lvlText w:val="%8"/>
      <w:lvlJc w:val="left"/>
      <w:pPr>
        <w:ind w:left="5436" w:firstLine="0"/>
      </w:pPr>
      <w:rPr>
        <w:rFonts w:ascii="Calibri" w:eastAsia="Calibri" w:hAnsi="Calibri" w:cs="Calibri"/>
        <w:b w:val="0"/>
        <w:i w:val="0"/>
        <w:strike w:val="0"/>
        <w:dstrike w:val="0"/>
        <w:color w:val="000000"/>
        <w:sz w:val="26"/>
        <w:szCs w:val="26"/>
        <w:u w:val="none" w:color="000000"/>
        <w:effect w:val="none"/>
        <w:bdr w:val="none" w:sz="0" w:space="0" w:color="auto" w:frame="1"/>
        <w:vertAlign w:val="baseline"/>
      </w:rPr>
    </w:lvl>
    <w:lvl w:ilvl="8" w:tplc="1D8C05C6">
      <w:start w:val="1"/>
      <w:numFmt w:val="lowerRoman"/>
      <w:lvlText w:val="%9"/>
      <w:lvlJc w:val="left"/>
      <w:pPr>
        <w:ind w:left="6156" w:firstLine="0"/>
      </w:pPr>
      <w:rPr>
        <w:rFonts w:ascii="Calibri" w:eastAsia="Calibri" w:hAnsi="Calibri" w:cs="Calibri"/>
        <w:b w:val="0"/>
        <w:i w:val="0"/>
        <w:strike w:val="0"/>
        <w:dstrike w:val="0"/>
        <w:color w:val="000000"/>
        <w:sz w:val="26"/>
        <w:szCs w:val="26"/>
        <w:u w:val="none" w:color="000000"/>
        <w:effect w:val="none"/>
        <w:bdr w:val="none" w:sz="0" w:space="0" w:color="auto" w:frame="1"/>
        <w:vertAlign w:val="baseline"/>
      </w:rPr>
    </w:lvl>
  </w:abstractNum>
  <w:abstractNum w:abstractNumId="62" w15:restartNumberingAfterBreak="0">
    <w:nsid w:val="7F065569"/>
    <w:multiLevelType w:val="multilevel"/>
    <w:tmpl w:val="CDE0A860"/>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
  </w:num>
  <w:num w:numId="2">
    <w:abstractNumId w:val="56"/>
  </w:num>
  <w:num w:numId="3">
    <w:abstractNumId w:val="14"/>
  </w:num>
  <w:num w:numId="4">
    <w:abstractNumId w:val="62"/>
  </w:num>
  <w:num w:numId="5">
    <w:abstractNumId w:val="41"/>
  </w:num>
  <w:num w:numId="6">
    <w:abstractNumId w:val="47"/>
  </w:num>
  <w:num w:numId="7">
    <w:abstractNumId w:val="58"/>
  </w:num>
  <w:num w:numId="8">
    <w:abstractNumId w:val="17"/>
  </w:num>
  <w:num w:numId="9">
    <w:abstractNumId w:val="11"/>
  </w:num>
  <w:num w:numId="10">
    <w:abstractNumId w:val="23"/>
  </w:num>
  <w:num w:numId="11">
    <w:abstractNumId w:val="9"/>
  </w:num>
  <w:num w:numId="12">
    <w:abstractNumId w:val="43"/>
  </w:num>
  <w:num w:numId="13">
    <w:abstractNumId w:val="24"/>
  </w:num>
  <w:num w:numId="14">
    <w:abstractNumId w:val="51"/>
  </w:num>
  <w:num w:numId="15">
    <w:abstractNumId w:val="15"/>
  </w:num>
  <w:num w:numId="16">
    <w:abstractNumId w:val="45"/>
  </w:num>
  <w:num w:numId="17">
    <w:abstractNumId w:val="33"/>
  </w:num>
  <w:num w:numId="18">
    <w:abstractNumId w:val="10"/>
  </w:num>
  <w:num w:numId="19">
    <w:abstractNumId w:val="20"/>
  </w:num>
  <w:num w:numId="20">
    <w:abstractNumId w:val="16"/>
  </w:num>
  <w:num w:numId="21">
    <w:abstractNumId w:val="6"/>
  </w:num>
  <w:num w:numId="22">
    <w:abstractNumId w:val="57"/>
  </w:num>
  <w:num w:numId="23">
    <w:abstractNumId w:val="28"/>
  </w:num>
  <w:num w:numId="24">
    <w:abstractNumId w:val="4"/>
  </w:num>
  <w:num w:numId="25">
    <w:abstractNumId w:val="46"/>
  </w:num>
  <w:num w:numId="26">
    <w:abstractNumId w:val="35"/>
  </w:num>
  <w:num w:numId="27">
    <w:abstractNumId w:val="42"/>
  </w:num>
  <w:num w:numId="28">
    <w:abstractNumId w:val="12"/>
  </w:num>
  <w:num w:numId="29">
    <w:abstractNumId w:val="19"/>
  </w:num>
  <w:num w:numId="30">
    <w:abstractNumId w:val="13"/>
  </w:num>
  <w:num w:numId="31">
    <w:abstractNumId w:val="21"/>
  </w:num>
  <w:num w:numId="32">
    <w:abstractNumId w:val="26"/>
  </w:num>
  <w:num w:numId="33">
    <w:abstractNumId w:val="31"/>
  </w:num>
  <w:num w:numId="34">
    <w:abstractNumId w:val="37"/>
  </w:num>
  <w:num w:numId="35">
    <w:abstractNumId w:val="39"/>
  </w:num>
  <w:num w:numId="36">
    <w:abstractNumId w:val="34"/>
  </w:num>
  <w:num w:numId="37">
    <w:abstractNumId w:val="27"/>
  </w:num>
  <w:num w:numId="38">
    <w:abstractNumId w:val="48"/>
  </w:num>
  <w:num w:numId="39">
    <w:abstractNumId w:val="49"/>
  </w:num>
  <w:num w:numId="40">
    <w:abstractNumId w:val="59"/>
  </w:num>
  <w:num w:numId="41">
    <w:abstractNumId w:val="40"/>
  </w:num>
  <w:num w:numId="42">
    <w:abstractNumId w:val="18"/>
  </w:num>
  <w:num w:numId="43">
    <w:abstractNumId w:val="30"/>
  </w:num>
  <w:num w:numId="44">
    <w:abstractNumId w:val="32"/>
  </w:num>
  <w:num w:numId="45">
    <w:abstractNumId w:val="53"/>
  </w:num>
  <w:num w:numId="46">
    <w:abstractNumId w:val="38"/>
  </w:num>
  <w:num w:numId="47">
    <w:abstractNumId w:val="5"/>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55"/>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50"/>
  </w:num>
  <w:num w:numId="51">
    <w:abstractNumId w:val="22"/>
  </w:num>
  <w:num w:numId="52">
    <w:abstractNumId w:val="36"/>
  </w:num>
  <w:num w:numId="53">
    <w:abstractNumId w:val="8"/>
  </w:num>
  <w:num w:numId="5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29"/>
    <w:lvlOverride w:ilvl="0">
      <w:startOverride w:val="20"/>
    </w:lvlOverride>
    <w:lvlOverride w:ilvl="1"/>
    <w:lvlOverride w:ilvl="2"/>
    <w:lvlOverride w:ilvl="3"/>
    <w:lvlOverride w:ilvl="4"/>
    <w:lvlOverride w:ilvl="5"/>
    <w:lvlOverride w:ilvl="6"/>
    <w:lvlOverride w:ilvl="7"/>
    <w:lvlOverride w:ilvl="8"/>
  </w:num>
  <w:num w:numId="5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29"/>
  </w:num>
  <w:num w:numId="59">
    <w:abstractNumId w:val="25"/>
  </w:num>
  <w:num w:numId="60">
    <w:abstractNumId w:val="52"/>
  </w:num>
  <w:num w:numId="61">
    <w:abstractNumId w:val="7"/>
  </w:num>
  <w:num w:numId="62">
    <w:abstractNumId w:val="2"/>
  </w:num>
  <w:num w:numId="63">
    <w:abstractNumId w:val="0"/>
  </w:num>
  <w:num w:numId="64">
    <w:abstractNumId w:val="60"/>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16F0A"/>
    <w:rsid w:val="00005F16"/>
    <w:rsid w:val="00011EC8"/>
    <w:rsid w:val="00012D52"/>
    <w:rsid w:val="0001324D"/>
    <w:rsid w:val="00015A0E"/>
    <w:rsid w:val="00026A3D"/>
    <w:rsid w:val="00031140"/>
    <w:rsid w:val="00033890"/>
    <w:rsid w:val="00041A0D"/>
    <w:rsid w:val="0004553C"/>
    <w:rsid w:val="00046C2C"/>
    <w:rsid w:val="000573BE"/>
    <w:rsid w:val="000706E3"/>
    <w:rsid w:val="000709C6"/>
    <w:rsid w:val="000747EA"/>
    <w:rsid w:val="0008009D"/>
    <w:rsid w:val="0008690C"/>
    <w:rsid w:val="000A0296"/>
    <w:rsid w:val="000B22B2"/>
    <w:rsid w:val="000C5EF5"/>
    <w:rsid w:val="000C7A11"/>
    <w:rsid w:val="00100A00"/>
    <w:rsid w:val="00110F4E"/>
    <w:rsid w:val="0011180C"/>
    <w:rsid w:val="0011307A"/>
    <w:rsid w:val="001133AC"/>
    <w:rsid w:val="00123A9B"/>
    <w:rsid w:val="00124CB1"/>
    <w:rsid w:val="00134284"/>
    <w:rsid w:val="00142405"/>
    <w:rsid w:val="0014306F"/>
    <w:rsid w:val="00143E06"/>
    <w:rsid w:val="0014431E"/>
    <w:rsid w:val="001452A0"/>
    <w:rsid w:val="00160758"/>
    <w:rsid w:val="001668DD"/>
    <w:rsid w:val="001725E1"/>
    <w:rsid w:val="001754AE"/>
    <w:rsid w:val="0018312D"/>
    <w:rsid w:val="001848CA"/>
    <w:rsid w:val="0018728F"/>
    <w:rsid w:val="0019105D"/>
    <w:rsid w:val="00191EC1"/>
    <w:rsid w:val="00194186"/>
    <w:rsid w:val="00194426"/>
    <w:rsid w:val="001A5005"/>
    <w:rsid w:val="001B142D"/>
    <w:rsid w:val="001B5DB8"/>
    <w:rsid w:val="001C09E6"/>
    <w:rsid w:val="001C4044"/>
    <w:rsid w:val="001D26F0"/>
    <w:rsid w:val="001E1BC4"/>
    <w:rsid w:val="001F19FE"/>
    <w:rsid w:val="00201694"/>
    <w:rsid w:val="00204443"/>
    <w:rsid w:val="00214A54"/>
    <w:rsid w:val="00215652"/>
    <w:rsid w:val="00216204"/>
    <w:rsid w:val="002212F4"/>
    <w:rsid w:val="00222E0D"/>
    <w:rsid w:val="002251CA"/>
    <w:rsid w:val="00230912"/>
    <w:rsid w:val="00231136"/>
    <w:rsid w:val="00231D4B"/>
    <w:rsid w:val="0023665F"/>
    <w:rsid w:val="00236AC7"/>
    <w:rsid w:val="00240182"/>
    <w:rsid w:val="002405B1"/>
    <w:rsid w:val="00247275"/>
    <w:rsid w:val="00250A01"/>
    <w:rsid w:val="00254EFF"/>
    <w:rsid w:val="00260C8B"/>
    <w:rsid w:val="0026680F"/>
    <w:rsid w:val="002732CB"/>
    <w:rsid w:val="002745EB"/>
    <w:rsid w:val="0028081C"/>
    <w:rsid w:val="002849AA"/>
    <w:rsid w:val="00296C02"/>
    <w:rsid w:val="00297BF7"/>
    <w:rsid w:val="002A2FAA"/>
    <w:rsid w:val="002A5AE2"/>
    <w:rsid w:val="002A78E5"/>
    <w:rsid w:val="002A79C6"/>
    <w:rsid w:val="002C0121"/>
    <w:rsid w:val="002C52B2"/>
    <w:rsid w:val="002D0805"/>
    <w:rsid w:val="002D1483"/>
    <w:rsid w:val="002E0154"/>
    <w:rsid w:val="002E097B"/>
    <w:rsid w:val="002E1725"/>
    <w:rsid w:val="00300440"/>
    <w:rsid w:val="00301ECE"/>
    <w:rsid w:val="00314717"/>
    <w:rsid w:val="0031523C"/>
    <w:rsid w:val="00317FD4"/>
    <w:rsid w:val="00330DDF"/>
    <w:rsid w:val="00332533"/>
    <w:rsid w:val="003340D2"/>
    <w:rsid w:val="003353EE"/>
    <w:rsid w:val="0033701F"/>
    <w:rsid w:val="00344C2C"/>
    <w:rsid w:val="00346103"/>
    <w:rsid w:val="003547A1"/>
    <w:rsid w:val="00354B95"/>
    <w:rsid w:val="003621C6"/>
    <w:rsid w:val="00370726"/>
    <w:rsid w:val="00376B90"/>
    <w:rsid w:val="00376FF7"/>
    <w:rsid w:val="00380D8C"/>
    <w:rsid w:val="003820BE"/>
    <w:rsid w:val="003850F0"/>
    <w:rsid w:val="00385160"/>
    <w:rsid w:val="0038602A"/>
    <w:rsid w:val="003B55E0"/>
    <w:rsid w:val="003D4A95"/>
    <w:rsid w:val="003D63E2"/>
    <w:rsid w:val="003D6822"/>
    <w:rsid w:val="003E0325"/>
    <w:rsid w:val="003E35E3"/>
    <w:rsid w:val="003E4871"/>
    <w:rsid w:val="004029DD"/>
    <w:rsid w:val="00403157"/>
    <w:rsid w:val="00407D7A"/>
    <w:rsid w:val="00412135"/>
    <w:rsid w:val="004135F5"/>
    <w:rsid w:val="00416F0A"/>
    <w:rsid w:val="004261E5"/>
    <w:rsid w:val="004327B9"/>
    <w:rsid w:val="00432EE7"/>
    <w:rsid w:val="004613C3"/>
    <w:rsid w:val="004743D8"/>
    <w:rsid w:val="00474763"/>
    <w:rsid w:val="00474EDF"/>
    <w:rsid w:val="00476A80"/>
    <w:rsid w:val="004779CC"/>
    <w:rsid w:val="00487074"/>
    <w:rsid w:val="004B22F9"/>
    <w:rsid w:val="004B392D"/>
    <w:rsid w:val="004C0791"/>
    <w:rsid w:val="004C0A89"/>
    <w:rsid w:val="004C299B"/>
    <w:rsid w:val="004C3A97"/>
    <w:rsid w:val="004C43C3"/>
    <w:rsid w:val="004C52CD"/>
    <w:rsid w:val="004D0D7E"/>
    <w:rsid w:val="004D3757"/>
    <w:rsid w:val="004E74DC"/>
    <w:rsid w:val="004F6BFD"/>
    <w:rsid w:val="00501ECD"/>
    <w:rsid w:val="005061DC"/>
    <w:rsid w:val="00511437"/>
    <w:rsid w:val="00513BB7"/>
    <w:rsid w:val="00520B27"/>
    <w:rsid w:val="00520BE5"/>
    <w:rsid w:val="00524120"/>
    <w:rsid w:val="00526F85"/>
    <w:rsid w:val="005328DD"/>
    <w:rsid w:val="005339CF"/>
    <w:rsid w:val="00534DA9"/>
    <w:rsid w:val="00536AB8"/>
    <w:rsid w:val="00551D9A"/>
    <w:rsid w:val="005553C7"/>
    <w:rsid w:val="0055651B"/>
    <w:rsid w:val="005629C4"/>
    <w:rsid w:val="00574E8B"/>
    <w:rsid w:val="00586380"/>
    <w:rsid w:val="00587B66"/>
    <w:rsid w:val="00592D95"/>
    <w:rsid w:val="00593B61"/>
    <w:rsid w:val="005A0870"/>
    <w:rsid w:val="005A177C"/>
    <w:rsid w:val="005A23D1"/>
    <w:rsid w:val="005A548B"/>
    <w:rsid w:val="005A7A8A"/>
    <w:rsid w:val="005B6CCB"/>
    <w:rsid w:val="005B6D88"/>
    <w:rsid w:val="005C13B1"/>
    <w:rsid w:val="005C144F"/>
    <w:rsid w:val="005C1600"/>
    <w:rsid w:val="005C2641"/>
    <w:rsid w:val="005D0F5A"/>
    <w:rsid w:val="005D10DD"/>
    <w:rsid w:val="005D3D19"/>
    <w:rsid w:val="005E4841"/>
    <w:rsid w:val="005F35A1"/>
    <w:rsid w:val="0060140A"/>
    <w:rsid w:val="006034AF"/>
    <w:rsid w:val="00607357"/>
    <w:rsid w:val="006107E4"/>
    <w:rsid w:val="0061327D"/>
    <w:rsid w:val="006143E9"/>
    <w:rsid w:val="00615B2F"/>
    <w:rsid w:val="006207E3"/>
    <w:rsid w:val="0062181E"/>
    <w:rsid w:val="006252A7"/>
    <w:rsid w:val="00630068"/>
    <w:rsid w:val="00633CE0"/>
    <w:rsid w:val="006357EF"/>
    <w:rsid w:val="0064012A"/>
    <w:rsid w:val="00644615"/>
    <w:rsid w:val="006544DD"/>
    <w:rsid w:val="00676687"/>
    <w:rsid w:val="00677030"/>
    <w:rsid w:val="00677F0F"/>
    <w:rsid w:val="0068156D"/>
    <w:rsid w:val="00683062"/>
    <w:rsid w:val="0068370B"/>
    <w:rsid w:val="00684533"/>
    <w:rsid w:val="00686A3D"/>
    <w:rsid w:val="00686BA3"/>
    <w:rsid w:val="00692139"/>
    <w:rsid w:val="006926A6"/>
    <w:rsid w:val="0069529E"/>
    <w:rsid w:val="006A4C96"/>
    <w:rsid w:val="006A4E06"/>
    <w:rsid w:val="006A7817"/>
    <w:rsid w:val="006B7E17"/>
    <w:rsid w:val="006D0E00"/>
    <w:rsid w:val="006D1BB7"/>
    <w:rsid w:val="006E22D8"/>
    <w:rsid w:val="006E26D5"/>
    <w:rsid w:val="006F1F8E"/>
    <w:rsid w:val="006F5495"/>
    <w:rsid w:val="00703B4D"/>
    <w:rsid w:val="0070569B"/>
    <w:rsid w:val="0070622E"/>
    <w:rsid w:val="0071755C"/>
    <w:rsid w:val="0071795B"/>
    <w:rsid w:val="00720FFF"/>
    <w:rsid w:val="00732F7C"/>
    <w:rsid w:val="00734D0E"/>
    <w:rsid w:val="0074608D"/>
    <w:rsid w:val="007460BD"/>
    <w:rsid w:val="00747A66"/>
    <w:rsid w:val="00750BE2"/>
    <w:rsid w:val="007515D3"/>
    <w:rsid w:val="007517DA"/>
    <w:rsid w:val="007566B3"/>
    <w:rsid w:val="0075715C"/>
    <w:rsid w:val="00762B37"/>
    <w:rsid w:val="0076352C"/>
    <w:rsid w:val="007823F4"/>
    <w:rsid w:val="00793C0C"/>
    <w:rsid w:val="007A4D62"/>
    <w:rsid w:val="007B18C0"/>
    <w:rsid w:val="007B3357"/>
    <w:rsid w:val="007B680C"/>
    <w:rsid w:val="007B7DF9"/>
    <w:rsid w:val="007C0C27"/>
    <w:rsid w:val="007C250B"/>
    <w:rsid w:val="007F6F0A"/>
    <w:rsid w:val="007F7D62"/>
    <w:rsid w:val="00810BD7"/>
    <w:rsid w:val="00814B87"/>
    <w:rsid w:val="0081794D"/>
    <w:rsid w:val="00822F6E"/>
    <w:rsid w:val="00824506"/>
    <w:rsid w:val="00830AB2"/>
    <w:rsid w:val="008317C2"/>
    <w:rsid w:val="00831B23"/>
    <w:rsid w:val="00833AB7"/>
    <w:rsid w:val="00833B16"/>
    <w:rsid w:val="0083505E"/>
    <w:rsid w:val="00837C5F"/>
    <w:rsid w:val="00840B4F"/>
    <w:rsid w:val="008411C7"/>
    <w:rsid w:val="0084199D"/>
    <w:rsid w:val="00856FF2"/>
    <w:rsid w:val="00862F57"/>
    <w:rsid w:val="008657C4"/>
    <w:rsid w:val="008677C2"/>
    <w:rsid w:val="00871941"/>
    <w:rsid w:val="008737BA"/>
    <w:rsid w:val="00876A6E"/>
    <w:rsid w:val="008806B2"/>
    <w:rsid w:val="00880F66"/>
    <w:rsid w:val="0089047A"/>
    <w:rsid w:val="00896060"/>
    <w:rsid w:val="008A32C0"/>
    <w:rsid w:val="008A4F29"/>
    <w:rsid w:val="008B0281"/>
    <w:rsid w:val="008C07CD"/>
    <w:rsid w:val="008D35E2"/>
    <w:rsid w:val="008E606D"/>
    <w:rsid w:val="008E659C"/>
    <w:rsid w:val="008F72FA"/>
    <w:rsid w:val="008F7CEF"/>
    <w:rsid w:val="00900349"/>
    <w:rsid w:val="00900616"/>
    <w:rsid w:val="00906BA4"/>
    <w:rsid w:val="00913048"/>
    <w:rsid w:val="00913D7D"/>
    <w:rsid w:val="00916A5D"/>
    <w:rsid w:val="0093025F"/>
    <w:rsid w:val="00934698"/>
    <w:rsid w:val="00941D91"/>
    <w:rsid w:val="0094440D"/>
    <w:rsid w:val="009504DB"/>
    <w:rsid w:val="00953D03"/>
    <w:rsid w:val="00955C70"/>
    <w:rsid w:val="00964227"/>
    <w:rsid w:val="009966E7"/>
    <w:rsid w:val="009A02F1"/>
    <w:rsid w:val="009A22D4"/>
    <w:rsid w:val="009A4ECC"/>
    <w:rsid w:val="009B1953"/>
    <w:rsid w:val="009B29BD"/>
    <w:rsid w:val="009B34D3"/>
    <w:rsid w:val="009B4F26"/>
    <w:rsid w:val="009C0AE7"/>
    <w:rsid w:val="009D05BC"/>
    <w:rsid w:val="00A1003A"/>
    <w:rsid w:val="00A15A07"/>
    <w:rsid w:val="00A26C0E"/>
    <w:rsid w:val="00A271DD"/>
    <w:rsid w:val="00A30ADC"/>
    <w:rsid w:val="00A30FF9"/>
    <w:rsid w:val="00A313B0"/>
    <w:rsid w:val="00A31DD3"/>
    <w:rsid w:val="00A32228"/>
    <w:rsid w:val="00A3228A"/>
    <w:rsid w:val="00A34F0C"/>
    <w:rsid w:val="00A517DE"/>
    <w:rsid w:val="00A55563"/>
    <w:rsid w:val="00A60066"/>
    <w:rsid w:val="00A62EAB"/>
    <w:rsid w:val="00A854FE"/>
    <w:rsid w:val="00A86300"/>
    <w:rsid w:val="00A9287B"/>
    <w:rsid w:val="00A934B8"/>
    <w:rsid w:val="00A93981"/>
    <w:rsid w:val="00AA1154"/>
    <w:rsid w:val="00AA2A51"/>
    <w:rsid w:val="00AA315E"/>
    <w:rsid w:val="00AA3B8C"/>
    <w:rsid w:val="00AB0F5E"/>
    <w:rsid w:val="00AB2BBD"/>
    <w:rsid w:val="00AB4BDA"/>
    <w:rsid w:val="00AC567B"/>
    <w:rsid w:val="00AE148C"/>
    <w:rsid w:val="00AF0F3A"/>
    <w:rsid w:val="00AF4A7E"/>
    <w:rsid w:val="00AF6F78"/>
    <w:rsid w:val="00AF7F8D"/>
    <w:rsid w:val="00B13AC2"/>
    <w:rsid w:val="00B14039"/>
    <w:rsid w:val="00B17278"/>
    <w:rsid w:val="00B20F81"/>
    <w:rsid w:val="00B21C25"/>
    <w:rsid w:val="00B23F1A"/>
    <w:rsid w:val="00B27CFE"/>
    <w:rsid w:val="00B3122E"/>
    <w:rsid w:val="00B3766E"/>
    <w:rsid w:val="00B45F0A"/>
    <w:rsid w:val="00B52659"/>
    <w:rsid w:val="00B5675F"/>
    <w:rsid w:val="00B63F46"/>
    <w:rsid w:val="00B64839"/>
    <w:rsid w:val="00B703AA"/>
    <w:rsid w:val="00B73064"/>
    <w:rsid w:val="00B73329"/>
    <w:rsid w:val="00B743CC"/>
    <w:rsid w:val="00B81E18"/>
    <w:rsid w:val="00B83263"/>
    <w:rsid w:val="00B83895"/>
    <w:rsid w:val="00B8435A"/>
    <w:rsid w:val="00B9101F"/>
    <w:rsid w:val="00B92456"/>
    <w:rsid w:val="00B954B3"/>
    <w:rsid w:val="00BA3A53"/>
    <w:rsid w:val="00BB1AA5"/>
    <w:rsid w:val="00BB3022"/>
    <w:rsid w:val="00BB43B1"/>
    <w:rsid w:val="00BB4464"/>
    <w:rsid w:val="00BC1636"/>
    <w:rsid w:val="00BC1CBC"/>
    <w:rsid w:val="00BC6156"/>
    <w:rsid w:val="00BD0EBC"/>
    <w:rsid w:val="00BD3A55"/>
    <w:rsid w:val="00BE05A9"/>
    <w:rsid w:val="00BE247C"/>
    <w:rsid w:val="00BE366B"/>
    <w:rsid w:val="00BE523E"/>
    <w:rsid w:val="00BE7B6E"/>
    <w:rsid w:val="00BF1470"/>
    <w:rsid w:val="00BF29C0"/>
    <w:rsid w:val="00BF58E2"/>
    <w:rsid w:val="00C01DDF"/>
    <w:rsid w:val="00C01F33"/>
    <w:rsid w:val="00C022F0"/>
    <w:rsid w:val="00C03980"/>
    <w:rsid w:val="00C04437"/>
    <w:rsid w:val="00C05FBD"/>
    <w:rsid w:val="00C16FDF"/>
    <w:rsid w:val="00C220F3"/>
    <w:rsid w:val="00C22CBE"/>
    <w:rsid w:val="00C253A1"/>
    <w:rsid w:val="00C30C93"/>
    <w:rsid w:val="00C34910"/>
    <w:rsid w:val="00C36E4A"/>
    <w:rsid w:val="00C40D89"/>
    <w:rsid w:val="00C44ABE"/>
    <w:rsid w:val="00C47968"/>
    <w:rsid w:val="00C5153D"/>
    <w:rsid w:val="00C60598"/>
    <w:rsid w:val="00C6348D"/>
    <w:rsid w:val="00C64C18"/>
    <w:rsid w:val="00C65830"/>
    <w:rsid w:val="00C67724"/>
    <w:rsid w:val="00C766FB"/>
    <w:rsid w:val="00C865D3"/>
    <w:rsid w:val="00C90D03"/>
    <w:rsid w:val="00C97DE3"/>
    <w:rsid w:val="00CB15BE"/>
    <w:rsid w:val="00CB3BFD"/>
    <w:rsid w:val="00CB46BB"/>
    <w:rsid w:val="00CC2665"/>
    <w:rsid w:val="00CC28BD"/>
    <w:rsid w:val="00CC7E36"/>
    <w:rsid w:val="00CD5462"/>
    <w:rsid w:val="00CE32FD"/>
    <w:rsid w:val="00CE44D6"/>
    <w:rsid w:val="00D04E09"/>
    <w:rsid w:val="00D05327"/>
    <w:rsid w:val="00D14CE9"/>
    <w:rsid w:val="00D15B43"/>
    <w:rsid w:val="00D15FAA"/>
    <w:rsid w:val="00D2219F"/>
    <w:rsid w:val="00D22995"/>
    <w:rsid w:val="00D30F10"/>
    <w:rsid w:val="00D33CD6"/>
    <w:rsid w:val="00D3492F"/>
    <w:rsid w:val="00D37949"/>
    <w:rsid w:val="00D40F2F"/>
    <w:rsid w:val="00D43E59"/>
    <w:rsid w:val="00D55CE6"/>
    <w:rsid w:val="00D61689"/>
    <w:rsid w:val="00D70FCC"/>
    <w:rsid w:val="00D77190"/>
    <w:rsid w:val="00D82E2B"/>
    <w:rsid w:val="00DA6886"/>
    <w:rsid w:val="00DA6C8B"/>
    <w:rsid w:val="00DB02EC"/>
    <w:rsid w:val="00DB48DF"/>
    <w:rsid w:val="00DB6F6F"/>
    <w:rsid w:val="00DC1E96"/>
    <w:rsid w:val="00DC499E"/>
    <w:rsid w:val="00DC4CB4"/>
    <w:rsid w:val="00DC79BB"/>
    <w:rsid w:val="00DE3EF7"/>
    <w:rsid w:val="00DF4DA1"/>
    <w:rsid w:val="00DF5827"/>
    <w:rsid w:val="00DF7055"/>
    <w:rsid w:val="00E0191D"/>
    <w:rsid w:val="00E025E3"/>
    <w:rsid w:val="00E0388D"/>
    <w:rsid w:val="00E05CE6"/>
    <w:rsid w:val="00E1327E"/>
    <w:rsid w:val="00E24110"/>
    <w:rsid w:val="00E32557"/>
    <w:rsid w:val="00E3460B"/>
    <w:rsid w:val="00E41A30"/>
    <w:rsid w:val="00E435FB"/>
    <w:rsid w:val="00E55621"/>
    <w:rsid w:val="00E6596A"/>
    <w:rsid w:val="00E763DD"/>
    <w:rsid w:val="00E91921"/>
    <w:rsid w:val="00E973F7"/>
    <w:rsid w:val="00EA2DD7"/>
    <w:rsid w:val="00EA7C38"/>
    <w:rsid w:val="00EB4402"/>
    <w:rsid w:val="00EB6F7D"/>
    <w:rsid w:val="00EC1D05"/>
    <w:rsid w:val="00EC4F8A"/>
    <w:rsid w:val="00EC6A2A"/>
    <w:rsid w:val="00EC75B8"/>
    <w:rsid w:val="00ED1C5D"/>
    <w:rsid w:val="00EE029F"/>
    <w:rsid w:val="00EE6399"/>
    <w:rsid w:val="00EF28CC"/>
    <w:rsid w:val="00EF4E27"/>
    <w:rsid w:val="00F00BD8"/>
    <w:rsid w:val="00F02960"/>
    <w:rsid w:val="00F16BA9"/>
    <w:rsid w:val="00F20AE4"/>
    <w:rsid w:val="00F21672"/>
    <w:rsid w:val="00F27942"/>
    <w:rsid w:val="00F404F2"/>
    <w:rsid w:val="00F43138"/>
    <w:rsid w:val="00F553E2"/>
    <w:rsid w:val="00F63F3E"/>
    <w:rsid w:val="00F75D9D"/>
    <w:rsid w:val="00F91609"/>
    <w:rsid w:val="00F93AB5"/>
    <w:rsid w:val="00F97505"/>
    <w:rsid w:val="00FA07E6"/>
    <w:rsid w:val="00FA1888"/>
    <w:rsid w:val="00FB6491"/>
    <w:rsid w:val="00FC162D"/>
    <w:rsid w:val="00FC3C3E"/>
    <w:rsid w:val="00FC43D1"/>
    <w:rsid w:val="00FD2B8E"/>
    <w:rsid w:val="00FD31D2"/>
    <w:rsid w:val="00FD4D2A"/>
    <w:rsid w:val="00FD7345"/>
    <w:rsid w:val="00FE2B22"/>
    <w:rsid w:val="00FF7782"/>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5BC8E45E"/>
  <w15:docId w15:val="{E1117307-FC80-4CBC-9364-690A4B66FA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
    <w:name w:val="Normal"/>
    <w:qFormat/>
    <w:rsid w:val="005A548B"/>
  </w:style>
  <w:style w:type="paragraph" w:styleId="Nadpis1">
    <w:name w:val="heading 1"/>
    <w:basedOn w:val="Normln"/>
    <w:next w:val="Normln"/>
    <w:link w:val="Nadpis1Char"/>
    <w:qFormat/>
    <w:rsid w:val="00254EF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
    <w:next w:val="Normln"/>
    <w:link w:val="Nadpis2Char"/>
    <w:unhideWhenUsed/>
    <w:qFormat/>
    <w:rsid w:val="00254EF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Nadpis3">
    <w:name w:val="heading 3"/>
    <w:basedOn w:val="Normln"/>
    <w:next w:val="Normln"/>
    <w:link w:val="Nadpis3Char"/>
    <w:unhideWhenUsed/>
    <w:qFormat/>
    <w:rsid w:val="0060140A"/>
    <w:pPr>
      <w:keepNext/>
      <w:keepLines/>
      <w:spacing w:before="200" w:after="0"/>
      <w:outlineLvl w:val="2"/>
    </w:pPr>
    <w:rPr>
      <w:rFonts w:asciiTheme="majorHAnsi" w:eastAsiaTheme="majorEastAsia" w:hAnsiTheme="majorHAnsi" w:cstheme="majorBidi"/>
      <w:b/>
      <w:bCs/>
      <w:color w:val="4F81BD" w:themeColor="accent1"/>
    </w:rPr>
  </w:style>
  <w:style w:type="paragraph" w:styleId="Nadpis4">
    <w:name w:val="heading 4"/>
    <w:basedOn w:val="Normln"/>
    <w:next w:val="Normln"/>
    <w:link w:val="Nadpis4Char"/>
    <w:unhideWhenUsed/>
    <w:qFormat/>
    <w:rsid w:val="004135F5"/>
    <w:pPr>
      <w:keepNext/>
      <w:keepLines/>
      <w:spacing w:before="200" w:after="0"/>
      <w:outlineLvl w:val="3"/>
    </w:pPr>
    <w:rPr>
      <w:rFonts w:asciiTheme="majorHAnsi" w:eastAsiaTheme="majorEastAsia" w:hAnsiTheme="majorHAnsi" w:cstheme="majorBidi"/>
      <w:b/>
      <w:bCs/>
      <w:i/>
      <w:iCs/>
      <w:color w:val="4F81BD" w:themeColor="accent1"/>
    </w:rPr>
  </w:style>
  <w:style w:type="paragraph" w:styleId="Nadpis5">
    <w:name w:val="heading 5"/>
    <w:basedOn w:val="Normln"/>
    <w:next w:val="Normln"/>
    <w:link w:val="Nadpis5Char"/>
    <w:qFormat/>
    <w:rsid w:val="004613C3"/>
    <w:pPr>
      <w:keepNext/>
      <w:tabs>
        <w:tab w:val="num" w:pos="0"/>
      </w:tabs>
      <w:suppressAutoHyphens/>
      <w:spacing w:after="0" w:line="240" w:lineRule="auto"/>
      <w:ind w:left="375"/>
      <w:jc w:val="both"/>
      <w:outlineLvl w:val="4"/>
    </w:pPr>
    <w:rPr>
      <w:rFonts w:ascii="Arial Narrow" w:eastAsia="Times New Roman" w:hAnsi="Arial Narrow" w:cs="Arial Narrow"/>
      <w:i/>
      <w:sz w:val="24"/>
      <w:szCs w:val="20"/>
      <w:lang w:eastAsia="zh-CN"/>
    </w:rPr>
  </w:style>
  <w:style w:type="paragraph" w:styleId="Nadpis6">
    <w:name w:val="heading 6"/>
    <w:basedOn w:val="Normln"/>
    <w:next w:val="Normln"/>
    <w:link w:val="Nadpis6Char"/>
    <w:qFormat/>
    <w:rsid w:val="004613C3"/>
    <w:pPr>
      <w:keepNext/>
      <w:tabs>
        <w:tab w:val="num" w:pos="0"/>
      </w:tabs>
      <w:suppressAutoHyphens/>
      <w:spacing w:after="0" w:line="240" w:lineRule="auto"/>
      <w:ind w:left="1152" w:hanging="1152"/>
      <w:outlineLvl w:val="5"/>
    </w:pPr>
    <w:rPr>
      <w:rFonts w:ascii="Arial Narrow" w:eastAsia="Times New Roman" w:hAnsi="Arial Narrow" w:cs="Arial Narrow"/>
      <w:sz w:val="24"/>
      <w:szCs w:val="20"/>
      <w:lang w:eastAsia="zh-CN"/>
    </w:rPr>
  </w:style>
  <w:style w:type="paragraph" w:styleId="Nadpis7">
    <w:name w:val="heading 7"/>
    <w:basedOn w:val="Normln"/>
    <w:next w:val="Normln"/>
    <w:link w:val="Nadpis7Char"/>
    <w:qFormat/>
    <w:rsid w:val="004613C3"/>
    <w:pPr>
      <w:keepNext/>
      <w:tabs>
        <w:tab w:val="num" w:pos="0"/>
      </w:tabs>
      <w:suppressAutoHyphens/>
      <w:spacing w:after="0" w:line="240" w:lineRule="auto"/>
      <w:ind w:left="1296" w:hanging="1296"/>
      <w:jc w:val="both"/>
      <w:outlineLvl w:val="6"/>
    </w:pPr>
    <w:rPr>
      <w:rFonts w:ascii="Arial Narrow" w:eastAsia="Times New Roman" w:hAnsi="Arial Narrow" w:cs="Arial Narrow"/>
      <w:b/>
      <w:sz w:val="24"/>
      <w:szCs w:val="20"/>
      <w:lang w:eastAsia="zh-CN"/>
    </w:rPr>
  </w:style>
  <w:style w:type="paragraph" w:styleId="Nadpis8">
    <w:name w:val="heading 8"/>
    <w:basedOn w:val="Normln"/>
    <w:next w:val="Normln"/>
    <w:link w:val="Nadpis8Char"/>
    <w:qFormat/>
    <w:rsid w:val="004613C3"/>
    <w:pPr>
      <w:keepNext/>
      <w:tabs>
        <w:tab w:val="num" w:pos="0"/>
        <w:tab w:val="left" w:pos="1418"/>
      </w:tabs>
      <w:suppressAutoHyphens/>
      <w:spacing w:after="0" w:line="240" w:lineRule="auto"/>
      <w:ind w:left="1440" w:hanging="1440"/>
      <w:jc w:val="both"/>
      <w:outlineLvl w:val="7"/>
    </w:pPr>
    <w:rPr>
      <w:rFonts w:ascii="Arial Narrow" w:eastAsia="Times New Roman" w:hAnsi="Arial Narrow" w:cs="Arial Narrow"/>
      <w:b/>
      <w:i/>
      <w:iCs/>
      <w:sz w:val="24"/>
      <w:szCs w:val="20"/>
      <w:lang w:eastAsia="zh-CN"/>
    </w:rPr>
  </w:style>
  <w:style w:type="paragraph" w:styleId="Nadpis9">
    <w:name w:val="heading 9"/>
    <w:basedOn w:val="Normln"/>
    <w:next w:val="Normln"/>
    <w:link w:val="Nadpis9Char"/>
    <w:qFormat/>
    <w:rsid w:val="004613C3"/>
    <w:pPr>
      <w:keepNext/>
      <w:tabs>
        <w:tab w:val="num" w:pos="0"/>
        <w:tab w:val="left" w:pos="1418"/>
      </w:tabs>
      <w:suppressAutoHyphens/>
      <w:spacing w:after="0" w:line="240" w:lineRule="auto"/>
      <w:ind w:left="1584" w:hanging="1584"/>
      <w:jc w:val="both"/>
      <w:outlineLvl w:val="8"/>
    </w:pPr>
    <w:rPr>
      <w:rFonts w:ascii="Arial Narrow" w:eastAsia="Times New Roman" w:hAnsi="Arial Narrow" w:cs="Arial Narrow"/>
      <w:b/>
      <w:sz w:val="32"/>
      <w:szCs w:val="20"/>
      <w:lang w:eastAsia="zh-CN"/>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Textbodu">
    <w:name w:val="Text bodu"/>
    <w:basedOn w:val="Normln"/>
    <w:rsid w:val="00B45F0A"/>
    <w:pPr>
      <w:widowControl w:val="0"/>
      <w:numPr>
        <w:numId w:val="1"/>
      </w:numPr>
      <w:suppressAutoHyphens/>
      <w:spacing w:before="120" w:after="0" w:line="240" w:lineRule="auto"/>
      <w:jc w:val="both"/>
    </w:pPr>
    <w:rPr>
      <w:rFonts w:ascii="Liberation Serif" w:eastAsia="SimSun" w:hAnsi="Liberation Serif" w:cs="Mangal"/>
      <w:bCs/>
      <w:kern w:val="1"/>
      <w:sz w:val="24"/>
      <w:szCs w:val="20"/>
      <w:lang w:eastAsia="zh-CN" w:bidi="hi-IN"/>
    </w:rPr>
  </w:style>
  <w:style w:type="paragraph" w:styleId="Odstavecseseznamem">
    <w:name w:val="List Paragraph"/>
    <w:basedOn w:val="Normln"/>
    <w:uiPriority w:val="34"/>
    <w:qFormat/>
    <w:rsid w:val="00676687"/>
    <w:pPr>
      <w:ind w:left="720"/>
      <w:contextualSpacing/>
    </w:pPr>
  </w:style>
  <w:style w:type="paragraph" w:styleId="Textbubliny">
    <w:name w:val="Balloon Text"/>
    <w:basedOn w:val="Normln"/>
    <w:link w:val="TextbublinyChar"/>
    <w:uiPriority w:val="99"/>
    <w:semiHidden/>
    <w:unhideWhenUsed/>
    <w:rsid w:val="006A7817"/>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6A7817"/>
    <w:rPr>
      <w:rFonts w:ascii="Tahoma" w:hAnsi="Tahoma" w:cs="Tahoma"/>
      <w:sz w:val="16"/>
      <w:szCs w:val="16"/>
    </w:rPr>
  </w:style>
  <w:style w:type="character" w:styleId="Hypertextovodkaz">
    <w:name w:val="Hyperlink"/>
    <w:basedOn w:val="Standardnpsmoodstavce"/>
    <w:uiPriority w:val="99"/>
    <w:unhideWhenUsed/>
    <w:rsid w:val="009D05BC"/>
    <w:rPr>
      <w:color w:val="0000FF"/>
      <w:u w:val="single"/>
    </w:rPr>
  </w:style>
  <w:style w:type="character" w:styleId="Zdraznn">
    <w:name w:val="Emphasis"/>
    <w:basedOn w:val="Standardnpsmoodstavce"/>
    <w:uiPriority w:val="20"/>
    <w:qFormat/>
    <w:rsid w:val="009D05BC"/>
    <w:rPr>
      <w:i/>
      <w:iCs/>
    </w:rPr>
  </w:style>
  <w:style w:type="paragraph" w:styleId="Zhlav">
    <w:name w:val="header"/>
    <w:basedOn w:val="Normln"/>
    <w:link w:val="ZhlavChar"/>
    <w:uiPriority w:val="99"/>
    <w:unhideWhenUsed/>
    <w:rsid w:val="00E1327E"/>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E1327E"/>
  </w:style>
  <w:style w:type="paragraph" w:styleId="Zpat">
    <w:name w:val="footer"/>
    <w:basedOn w:val="Normln"/>
    <w:link w:val="ZpatChar"/>
    <w:uiPriority w:val="99"/>
    <w:unhideWhenUsed/>
    <w:rsid w:val="00E1327E"/>
    <w:pPr>
      <w:tabs>
        <w:tab w:val="center" w:pos="4536"/>
        <w:tab w:val="right" w:pos="9072"/>
      </w:tabs>
      <w:spacing w:after="0" w:line="240" w:lineRule="auto"/>
    </w:pPr>
  </w:style>
  <w:style w:type="character" w:customStyle="1" w:styleId="ZpatChar">
    <w:name w:val="Zápatí Char"/>
    <w:basedOn w:val="Standardnpsmoodstavce"/>
    <w:link w:val="Zpat"/>
    <w:uiPriority w:val="99"/>
    <w:rsid w:val="00E1327E"/>
  </w:style>
  <w:style w:type="character" w:customStyle="1" w:styleId="Nadpis1Char">
    <w:name w:val="Nadpis 1 Char"/>
    <w:basedOn w:val="Standardnpsmoodstavce"/>
    <w:link w:val="Nadpis1"/>
    <w:uiPriority w:val="9"/>
    <w:rsid w:val="00254EFF"/>
    <w:rPr>
      <w:rFonts w:asciiTheme="majorHAnsi" w:eastAsiaTheme="majorEastAsia" w:hAnsiTheme="majorHAnsi" w:cstheme="majorBidi"/>
      <w:b/>
      <w:bCs/>
      <w:color w:val="365F91" w:themeColor="accent1" w:themeShade="BF"/>
      <w:sz w:val="28"/>
      <w:szCs w:val="28"/>
    </w:rPr>
  </w:style>
  <w:style w:type="character" w:customStyle="1" w:styleId="Nadpis2Char">
    <w:name w:val="Nadpis 2 Char"/>
    <w:basedOn w:val="Standardnpsmoodstavce"/>
    <w:link w:val="Nadpis2"/>
    <w:uiPriority w:val="99"/>
    <w:rsid w:val="00254EFF"/>
    <w:rPr>
      <w:rFonts w:asciiTheme="majorHAnsi" w:eastAsiaTheme="majorEastAsia" w:hAnsiTheme="majorHAnsi" w:cstheme="majorBidi"/>
      <w:b/>
      <w:bCs/>
      <w:color w:val="4F81BD" w:themeColor="accent1"/>
      <w:sz w:val="26"/>
      <w:szCs w:val="26"/>
    </w:rPr>
  </w:style>
  <w:style w:type="character" w:customStyle="1" w:styleId="Nadpis3Char">
    <w:name w:val="Nadpis 3 Char"/>
    <w:basedOn w:val="Standardnpsmoodstavce"/>
    <w:link w:val="Nadpis3"/>
    <w:uiPriority w:val="9"/>
    <w:rsid w:val="0060140A"/>
    <w:rPr>
      <w:rFonts w:asciiTheme="majorHAnsi" w:eastAsiaTheme="majorEastAsia" w:hAnsiTheme="majorHAnsi" w:cstheme="majorBidi"/>
      <w:b/>
      <w:bCs/>
      <w:color w:val="4F81BD" w:themeColor="accent1"/>
    </w:rPr>
  </w:style>
  <w:style w:type="paragraph" w:styleId="Nadpisobsahu">
    <w:name w:val="TOC Heading"/>
    <w:basedOn w:val="Nadpis1"/>
    <w:next w:val="Normln"/>
    <w:uiPriority w:val="39"/>
    <w:unhideWhenUsed/>
    <w:qFormat/>
    <w:rsid w:val="0060140A"/>
    <w:pPr>
      <w:outlineLvl w:val="9"/>
    </w:pPr>
    <w:rPr>
      <w:lang w:eastAsia="en-US"/>
    </w:rPr>
  </w:style>
  <w:style w:type="paragraph" w:styleId="Obsah1">
    <w:name w:val="toc 1"/>
    <w:basedOn w:val="Normln"/>
    <w:next w:val="Normln"/>
    <w:autoRedefine/>
    <w:uiPriority w:val="39"/>
    <w:unhideWhenUsed/>
    <w:rsid w:val="0060140A"/>
    <w:pPr>
      <w:spacing w:after="100"/>
    </w:pPr>
  </w:style>
  <w:style w:type="paragraph" w:styleId="Obsah2">
    <w:name w:val="toc 2"/>
    <w:basedOn w:val="Normln"/>
    <w:next w:val="Normln"/>
    <w:autoRedefine/>
    <w:uiPriority w:val="39"/>
    <w:unhideWhenUsed/>
    <w:rsid w:val="0060140A"/>
    <w:pPr>
      <w:spacing w:after="100"/>
      <w:ind w:left="220"/>
    </w:pPr>
  </w:style>
  <w:style w:type="paragraph" w:styleId="Obsah3">
    <w:name w:val="toc 3"/>
    <w:basedOn w:val="Normln"/>
    <w:next w:val="Normln"/>
    <w:autoRedefine/>
    <w:uiPriority w:val="39"/>
    <w:unhideWhenUsed/>
    <w:rsid w:val="0060140A"/>
    <w:pPr>
      <w:spacing w:after="100"/>
      <w:ind w:left="440"/>
    </w:pPr>
  </w:style>
  <w:style w:type="character" w:customStyle="1" w:styleId="Nadpis4Char">
    <w:name w:val="Nadpis 4 Char"/>
    <w:basedOn w:val="Standardnpsmoodstavce"/>
    <w:link w:val="Nadpis4"/>
    <w:uiPriority w:val="9"/>
    <w:rsid w:val="004135F5"/>
    <w:rPr>
      <w:rFonts w:asciiTheme="majorHAnsi" w:eastAsiaTheme="majorEastAsia" w:hAnsiTheme="majorHAnsi" w:cstheme="majorBidi"/>
      <w:b/>
      <w:bCs/>
      <w:i/>
      <w:iCs/>
      <w:color w:val="4F81BD" w:themeColor="accent1"/>
    </w:rPr>
  </w:style>
  <w:style w:type="paragraph" w:customStyle="1" w:styleId="Left">
    <w:name w:val="Left"/>
    <w:rsid w:val="004135F5"/>
    <w:pPr>
      <w:autoSpaceDE w:val="0"/>
      <w:autoSpaceDN w:val="0"/>
      <w:adjustRightInd w:val="0"/>
      <w:spacing w:after="0" w:line="240" w:lineRule="auto"/>
    </w:pPr>
    <w:rPr>
      <w:rFonts w:ascii="Arial" w:hAnsi="Arial" w:cs="Arial"/>
      <w:sz w:val="24"/>
      <w:szCs w:val="24"/>
    </w:rPr>
  </w:style>
  <w:style w:type="paragraph" w:styleId="Zkladntext">
    <w:name w:val="Body Text"/>
    <w:basedOn w:val="Normln"/>
    <w:link w:val="ZkladntextChar"/>
    <w:rsid w:val="004135F5"/>
    <w:pPr>
      <w:spacing w:after="0" w:line="240" w:lineRule="auto"/>
      <w:jc w:val="center"/>
    </w:pPr>
    <w:rPr>
      <w:rFonts w:ascii="Times New Roman" w:eastAsia="Times New Roman" w:hAnsi="Times New Roman" w:cs="Times New Roman"/>
      <w:i/>
      <w:sz w:val="24"/>
      <w:szCs w:val="20"/>
    </w:rPr>
  </w:style>
  <w:style w:type="character" w:customStyle="1" w:styleId="ZkladntextChar">
    <w:name w:val="Základní text Char"/>
    <w:basedOn w:val="Standardnpsmoodstavce"/>
    <w:link w:val="Zkladntext"/>
    <w:rsid w:val="004135F5"/>
    <w:rPr>
      <w:rFonts w:ascii="Times New Roman" w:eastAsia="Times New Roman" w:hAnsi="Times New Roman" w:cs="Times New Roman"/>
      <w:i/>
      <w:sz w:val="24"/>
      <w:szCs w:val="20"/>
    </w:rPr>
  </w:style>
  <w:style w:type="paragraph" w:styleId="Bezmezer">
    <w:name w:val="No Spacing"/>
    <w:link w:val="BezmezerChar"/>
    <w:uiPriority w:val="1"/>
    <w:qFormat/>
    <w:rsid w:val="004135F5"/>
    <w:pPr>
      <w:spacing w:after="0" w:line="240" w:lineRule="auto"/>
      <w:ind w:firstLine="851"/>
      <w:jc w:val="both"/>
    </w:pPr>
    <w:rPr>
      <w:rFonts w:ascii="Times New Roman" w:eastAsia="Times New Roman" w:hAnsi="Times New Roman" w:cs="Times New Roman"/>
      <w:sz w:val="24"/>
      <w:szCs w:val="28"/>
    </w:rPr>
  </w:style>
  <w:style w:type="character" w:customStyle="1" w:styleId="BezmezerChar">
    <w:name w:val="Bez mezer Char"/>
    <w:link w:val="Bezmezer"/>
    <w:uiPriority w:val="1"/>
    <w:rsid w:val="004135F5"/>
    <w:rPr>
      <w:rFonts w:ascii="Times New Roman" w:eastAsia="Times New Roman" w:hAnsi="Times New Roman" w:cs="Times New Roman"/>
      <w:sz w:val="24"/>
      <w:szCs w:val="28"/>
    </w:rPr>
  </w:style>
  <w:style w:type="table" w:styleId="Mkatabulky">
    <w:name w:val="Table Grid"/>
    <w:basedOn w:val="Normlntabulka"/>
    <w:uiPriority w:val="59"/>
    <w:rsid w:val="00F0296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ledovanodkaz">
    <w:name w:val="FollowedHyperlink"/>
    <w:basedOn w:val="Standardnpsmoodstavce"/>
    <w:uiPriority w:val="99"/>
    <w:semiHidden/>
    <w:unhideWhenUsed/>
    <w:rsid w:val="00C05FBD"/>
    <w:rPr>
      <w:color w:val="800080" w:themeColor="followedHyperlink"/>
      <w:u w:val="single"/>
    </w:rPr>
  </w:style>
  <w:style w:type="character" w:styleId="PromnnHTML">
    <w:name w:val="HTML Variable"/>
    <w:basedOn w:val="Standardnpsmoodstavce"/>
    <w:uiPriority w:val="99"/>
    <w:rsid w:val="00487074"/>
    <w:rPr>
      <w:rFonts w:cs="Times New Roman"/>
      <w:b/>
      <w:bCs/>
    </w:rPr>
  </w:style>
  <w:style w:type="paragraph" w:customStyle="1" w:styleId="l2">
    <w:name w:val="l2"/>
    <w:basedOn w:val="Normln"/>
    <w:uiPriority w:val="99"/>
    <w:rsid w:val="00487074"/>
    <w:pPr>
      <w:spacing w:before="144" w:after="144" w:line="288" w:lineRule="auto"/>
    </w:pPr>
    <w:rPr>
      <w:rFonts w:ascii="Times New Roman" w:eastAsia="Times New Roman" w:hAnsi="Times New Roman" w:cs="Times New Roman"/>
      <w:sz w:val="24"/>
      <w:szCs w:val="24"/>
    </w:rPr>
  </w:style>
  <w:style w:type="character" w:styleId="Odkaznakoment">
    <w:name w:val="annotation reference"/>
    <w:basedOn w:val="Standardnpsmoodstavce"/>
    <w:uiPriority w:val="99"/>
    <w:semiHidden/>
    <w:unhideWhenUsed/>
    <w:rsid w:val="00407D7A"/>
    <w:rPr>
      <w:sz w:val="16"/>
      <w:szCs w:val="16"/>
    </w:rPr>
  </w:style>
  <w:style w:type="paragraph" w:styleId="Textkomente">
    <w:name w:val="annotation text"/>
    <w:basedOn w:val="Normln"/>
    <w:link w:val="TextkomenteChar"/>
    <w:uiPriority w:val="99"/>
    <w:semiHidden/>
    <w:unhideWhenUsed/>
    <w:rsid w:val="00407D7A"/>
    <w:pPr>
      <w:spacing w:line="240" w:lineRule="auto"/>
    </w:pPr>
    <w:rPr>
      <w:sz w:val="20"/>
      <w:szCs w:val="20"/>
    </w:rPr>
  </w:style>
  <w:style w:type="character" w:customStyle="1" w:styleId="TextkomenteChar">
    <w:name w:val="Text komentáře Char"/>
    <w:basedOn w:val="Standardnpsmoodstavce"/>
    <w:link w:val="Textkomente"/>
    <w:uiPriority w:val="99"/>
    <w:semiHidden/>
    <w:rsid w:val="00407D7A"/>
    <w:rPr>
      <w:sz w:val="20"/>
      <w:szCs w:val="20"/>
    </w:rPr>
  </w:style>
  <w:style w:type="paragraph" w:styleId="Pedmtkomente">
    <w:name w:val="annotation subject"/>
    <w:basedOn w:val="Textkomente"/>
    <w:next w:val="Textkomente"/>
    <w:link w:val="PedmtkomenteChar"/>
    <w:uiPriority w:val="99"/>
    <w:semiHidden/>
    <w:unhideWhenUsed/>
    <w:rsid w:val="00407D7A"/>
    <w:rPr>
      <w:b/>
      <w:bCs/>
    </w:rPr>
  </w:style>
  <w:style w:type="character" w:customStyle="1" w:styleId="PedmtkomenteChar">
    <w:name w:val="Předmět komentáře Char"/>
    <w:basedOn w:val="TextkomenteChar"/>
    <w:link w:val="Pedmtkomente"/>
    <w:uiPriority w:val="99"/>
    <w:semiHidden/>
    <w:rsid w:val="00407D7A"/>
    <w:rPr>
      <w:b/>
      <w:bCs/>
      <w:sz w:val="20"/>
      <w:szCs w:val="20"/>
    </w:rPr>
  </w:style>
  <w:style w:type="paragraph" w:styleId="Revize">
    <w:name w:val="Revision"/>
    <w:hidden/>
    <w:uiPriority w:val="99"/>
    <w:semiHidden/>
    <w:rsid w:val="00AB4BDA"/>
    <w:pPr>
      <w:spacing w:after="0" w:line="240" w:lineRule="auto"/>
    </w:pPr>
  </w:style>
  <w:style w:type="paragraph" w:customStyle="1" w:styleId="Default">
    <w:name w:val="Default"/>
    <w:rsid w:val="00B13AC2"/>
    <w:pPr>
      <w:autoSpaceDE w:val="0"/>
      <w:autoSpaceDN w:val="0"/>
      <w:adjustRightInd w:val="0"/>
      <w:spacing w:after="0" w:line="240" w:lineRule="auto"/>
    </w:pPr>
    <w:rPr>
      <w:rFonts w:ascii="Times New Roman" w:hAnsi="Times New Roman" w:cs="Times New Roman"/>
      <w:color w:val="000000"/>
      <w:sz w:val="24"/>
      <w:szCs w:val="24"/>
    </w:rPr>
  </w:style>
  <w:style w:type="table" w:customStyle="1" w:styleId="TableGrid">
    <w:name w:val="TableGrid"/>
    <w:rsid w:val="00474EDF"/>
    <w:pPr>
      <w:spacing w:after="0" w:line="240" w:lineRule="auto"/>
    </w:pPr>
    <w:tblPr>
      <w:tblCellMar>
        <w:top w:w="0" w:type="dxa"/>
        <w:left w:w="0" w:type="dxa"/>
        <w:bottom w:w="0" w:type="dxa"/>
        <w:right w:w="0" w:type="dxa"/>
      </w:tblCellMar>
    </w:tblPr>
  </w:style>
  <w:style w:type="paragraph" w:styleId="Zkladntext2">
    <w:name w:val="Body Text 2"/>
    <w:basedOn w:val="Normln"/>
    <w:link w:val="Zkladntext2Char"/>
    <w:uiPriority w:val="99"/>
    <w:semiHidden/>
    <w:unhideWhenUsed/>
    <w:rsid w:val="000573BE"/>
    <w:pPr>
      <w:spacing w:after="120" w:line="480" w:lineRule="auto"/>
    </w:pPr>
  </w:style>
  <w:style w:type="character" w:customStyle="1" w:styleId="Zkladntext2Char">
    <w:name w:val="Základní text 2 Char"/>
    <w:basedOn w:val="Standardnpsmoodstavce"/>
    <w:link w:val="Zkladntext2"/>
    <w:uiPriority w:val="99"/>
    <w:semiHidden/>
    <w:rsid w:val="000573BE"/>
  </w:style>
  <w:style w:type="paragraph" w:customStyle="1" w:styleId="Textodstavce">
    <w:name w:val="Text odstavce"/>
    <w:basedOn w:val="Normln"/>
    <w:rsid w:val="000573BE"/>
    <w:pPr>
      <w:numPr>
        <w:numId w:val="62"/>
      </w:numPr>
      <w:tabs>
        <w:tab w:val="left" w:pos="851"/>
      </w:tabs>
      <w:suppressAutoHyphens/>
      <w:autoSpaceDE w:val="0"/>
      <w:autoSpaceDN w:val="0"/>
      <w:spacing w:before="120" w:after="120" w:line="240" w:lineRule="auto"/>
      <w:jc w:val="both"/>
    </w:pPr>
    <w:rPr>
      <w:rFonts w:ascii="Calibri" w:eastAsia="Times New Roman" w:hAnsi="Calibri" w:cs="Calibri"/>
      <w:sz w:val="24"/>
      <w:szCs w:val="20"/>
    </w:rPr>
  </w:style>
  <w:style w:type="paragraph" w:styleId="Normlnweb">
    <w:name w:val="Normal (Web)"/>
    <w:basedOn w:val="Normln"/>
    <w:uiPriority w:val="99"/>
    <w:semiHidden/>
    <w:unhideWhenUsed/>
    <w:rsid w:val="00B1727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adpis5Char">
    <w:name w:val="Nadpis 5 Char"/>
    <w:basedOn w:val="Standardnpsmoodstavce"/>
    <w:link w:val="Nadpis5"/>
    <w:rsid w:val="004613C3"/>
    <w:rPr>
      <w:rFonts w:ascii="Arial Narrow" w:eastAsia="Times New Roman" w:hAnsi="Arial Narrow" w:cs="Arial Narrow"/>
      <w:i/>
      <w:sz w:val="24"/>
      <w:szCs w:val="20"/>
      <w:lang w:eastAsia="zh-CN"/>
    </w:rPr>
  </w:style>
  <w:style w:type="character" w:customStyle="1" w:styleId="Nadpis6Char">
    <w:name w:val="Nadpis 6 Char"/>
    <w:basedOn w:val="Standardnpsmoodstavce"/>
    <w:link w:val="Nadpis6"/>
    <w:rsid w:val="004613C3"/>
    <w:rPr>
      <w:rFonts w:ascii="Arial Narrow" w:eastAsia="Times New Roman" w:hAnsi="Arial Narrow" w:cs="Arial Narrow"/>
      <w:sz w:val="24"/>
      <w:szCs w:val="20"/>
      <w:lang w:eastAsia="zh-CN"/>
    </w:rPr>
  </w:style>
  <w:style w:type="character" w:customStyle="1" w:styleId="Nadpis7Char">
    <w:name w:val="Nadpis 7 Char"/>
    <w:basedOn w:val="Standardnpsmoodstavce"/>
    <w:link w:val="Nadpis7"/>
    <w:rsid w:val="004613C3"/>
    <w:rPr>
      <w:rFonts w:ascii="Arial Narrow" w:eastAsia="Times New Roman" w:hAnsi="Arial Narrow" w:cs="Arial Narrow"/>
      <w:b/>
      <w:sz w:val="24"/>
      <w:szCs w:val="20"/>
      <w:lang w:eastAsia="zh-CN"/>
    </w:rPr>
  </w:style>
  <w:style w:type="character" w:customStyle="1" w:styleId="Nadpis8Char">
    <w:name w:val="Nadpis 8 Char"/>
    <w:basedOn w:val="Standardnpsmoodstavce"/>
    <w:link w:val="Nadpis8"/>
    <w:rsid w:val="004613C3"/>
    <w:rPr>
      <w:rFonts w:ascii="Arial Narrow" w:eastAsia="Times New Roman" w:hAnsi="Arial Narrow" w:cs="Arial Narrow"/>
      <w:b/>
      <w:i/>
      <w:iCs/>
      <w:sz w:val="24"/>
      <w:szCs w:val="20"/>
      <w:lang w:eastAsia="zh-CN"/>
    </w:rPr>
  </w:style>
  <w:style w:type="character" w:customStyle="1" w:styleId="Nadpis9Char">
    <w:name w:val="Nadpis 9 Char"/>
    <w:basedOn w:val="Standardnpsmoodstavce"/>
    <w:link w:val="Nadpis9"/>
    <w:rsid w:val="004613C3"/>
    <w:rPr>
      <w:rFonts w:ascii="Arial Narrow" w:eastAsia="Times New Roman" w:hAnsi="Arial Narrow" w:cs="Arial Narrow"/>
      <w:b/>
      <w:sz w:val="32"/>
      <w:szCs w:val="20"/>
      <w:lang w:eastAsia="zh-CN"/>
    </w:rPr>
  </w:style>
  <w:style w:type="paragraph" w:customStyle="1" w:styleId="Styl5">
    <w:name w:val="Styl5"/>
    <w:basedOn w:val="Normln"/>
    <w:rsid w:val="006207E3"/>
    <w:pPr>
      <w:widowControl w:val="0"/>
      <w:suppressAutoHyphens/>
      <w:spacing w:before="240" w:after="0" w:line="240" w:lineRule="auto"/>
    </w:pPr>
    <w:rPr>
      <w:rFonts w:ascii="Times New Roman" w:eastAsia="Lucida Sans Unicode" w:hAnsi="Times New Roman" w:cs="Tahoma"/>
      <w:b/>
      <w:sz w:val="24"/>
      <w:szCs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7914802">
      <w:bodyDiv w:val="1"/>
      <w:marLeft w:val="0"/>
      <w:marRight w:val="0"/>
      <w:marTop w:val="0"/>
      <w:marBottom w:val="0"/>
      <w:divBdr>
        <w:top w:val="none" w:sz="0" w:space="0" w:color="auto"/>
        <w:left w:val="none" w:sz="0" w:space="0" w:color="auto"/>
        <w:bottom w:val="none" w:sz="0" w:space="0" w:color="auto"/>
        <w:right w:val="none" w:sz="0" w:space="0" w:color="auto"/>
      </w:divBdr>
    </w:div>
    <w:div w:id="105319706">
      <w:bodyDiv w:val="1"/>
      <w:marLeft w:val="0"/>
      <w:marRight w:val="0"/>
      <w:marTop w:val="0"/>
      <w:marBottom w:val="0"/>
      <w:divBdr>
        <w:top w:val="none" w:sz="0" w:space="0" w:color="auto"/>
        <w:left w:val="none" w:sz="0" w:space="0" w:color="auto"/>
        <w:bottom w:val="none" w:sz="0" w:space="0" w:color="auto"/>
        <w:right w:val="none" w:sz="0" w:space="0" w:color="auto"/>
      </w:divBdr>
    </w:div>
    <w:div w:id="138109510">
      <w:bodyDiv w:val="1"/>
      <w:marLeft w:val="0"/>
      <w:marRight w:val="0"/>
      <w:marTop w:val="0"/>
      <w:marBottom w:val="0"/>
      <w:divBdr>
        <w:top w:val="none" w:sz="0" w:space="0" w:color="auto"/>
        <w:left w:val="none" w:sz="0" w:space="0" w:color="auto"/>
        <w:bottom w:val="none" w:sz="0" w:space="0" w:color="auto"/>
        <w:right w:val="none" w:sz="0" w:space="0" w:color="auto"/>
      </w:divBdr>
    </w:div>
    <w:div w:id="153035869">
      <w:bodyDiv w:val="1"/>
      <w:marLeft w:val="0"/>
      <w:marRight w:val="0"/>
      <w:marTop w:val="0"/>
      <w:marBottom w:val="0"/>
      <w:divBdr>
        <w:top w:val="none" w:sz="0" w:space="0" w:color="auto"/>
        <w:left w:val="none" w:sz="0" w:space="0" w:color="auto"/>
        <w:bottom w:val="none" w:sz="0" w:space="0" w:color="auto"/>
        <w:right w:val="none" w:sz="0" w:space="0" w:color="auto"/>
      </w:divBdr>
    </w:div>
    <w:div w:id="222913473">
      <w:bodyDiv w:val="1"/>
      <w:marLeft w:val="0"/>
      <w:marRight w:val="0"/>
      <w:marTop w:val="0"/>
      <w:marBottom w:val="0"/>
      <w:divBdr>
        <w:top w:val="none" w:sz="0" w:space="0" w:color="auto"/>
        <w:left w:val="none" w:sz="0" w:space="0" w:color="auto"/>
        <w:bottom w:val="none" w:sz="0" w:space="0" w:color="auto"/>
        <w:right w:val="none" w:sz="0" w:space="0" w:color="auto"/>
      </w:divBdr>
    </w:div>
    <w:div w:id="289014931">
      <w:bodyDiv w:val="1"/>
      <w:marLeft w:val="0"/>
      <w:marRight w:val="0"/>
      <w:marTop w:val="0"/>
      <w:marBottom w:val="0"/>
      <w:divBdr>
        <w:top w:val="none" w:sz="0" w:space="0" w:color="auto"/>
        <w:left w:val="none" w:sz="0" w:space="0" w:color="auto"/>
        <w:bottom w:val="none" w:sz="0" w:space="0" w:color="auto"/>
        <w:right w:val="none" w:sz="0" w:space="0" w:color="auto"/>
      </w:divBdr>
    </w:div>
    <w:div w:id="358090451">
      <w:bodyDiv w:val="1"/>
      <w:marLeft w:val="0"/>
      <w:marRight w:val="0"/>
      <w:marTop w:val="0"/>
      <w:marBottom w:val="0"/>
      <w:divBdr>
        <w:top w:val="none" w:sz="0" w:space="0" w:color="auto"/>
        <w:left w:val="none" w:sz="0" w:space="0" w:color="auto"/>
        <w:bottom w:val="none" w:sz="0" w:space="0" w:color="auto"/>
        <w:right w:val="none" w:sz="0" w:space="0" w:color="auto"/>
      </w:divBdr>
    </w:div>
    <w:div w:id="369837566">
      <w:bodyDiv w:val="1"/>
      <w:marLeft w:val="0"/>
      <w:marRight w:val="0"/>
      <w:marTop w:val="0"/>
      <w:marBottom w:val="0"/>
      <w:divBdr>
        <w:top w:val="none" w:sz="0" w:space="0" w:color="auto"/>
        <w:left w:val="none" w:sz="0" w:space="0" w:color="auto"/>
        <w:bottom w:val="none" w:sz="0" w:space="0" w:color="auto"/>
        <w:right w:val="none" w:sz="0" w:space="0" w:color="auto"/>
      </w:divBdr>
    </w:div>
    <w:div w:id="426657303">
      <w:bodyDiv w:val="1"/>
      <w:marLeft w:val="0"/>
      <w:marRight w:val="0"/>
      <w:marTop w:val="0"/>
      <w:marBottom w:val="0"/>
      <w:divBdr>
        <w:top w:val="none" w:sz="0" w:space="0" w:color="auto"/>
        <w:left w:val="none" w:sz="0" w:space="0" w:color="auto"/>
        <w:bottom w:val="none" w:sz="0" w:space="0" w:color="auto"/>
        <w:right w:val="none" w:sz="0" w:space="0" w:color="auto"/>
      </w:divBdr>
    </w:div>
    <w:div w:id="436027455">
      <w:bodyDiv w:val="1"/>
      <w:marLeft w:val="0"/>
      <w:marRight w:val="0"/>
      <w:marTop w:val="0"/>
      <w:marBottom w:val="0"/>
      <w:divBdr>
        <w:top w:val="none" w:sz="0" w:space="0" w:color="auto"/>
        <w:left w:val="none" w:sz="0" w:space="0" w:color="auto"/>
        <w:bottom w:val="none" w:sz="0" w:space="0" w:color="auto"/>
        <w:right w:val="none" w:sz="0" w:space="0" w:color="auto"/>
      </w:divBdr>
    </w:div>
    <w:div w:id="478039196">
      <w:bodyDiv w:val="1"/>
      <w:marLeft w:val="0"/>
      <w:marRight w:val="0"/>
      <w:marTop w:val="0"/>
      <w:marBottom w:val="0"/>
      <w:divBdr>
        <w:top w:val="none" w:sz="0" w:space="0" w:color="auto"/>
        <w:left w:val="none" w:sz="0" w:space="0" w:color="auto"/>
        <w:bottom w:val="none" w:sz="0" w:space="0" w:color="auto"/>
        <w:right w:val="none" w:sz="0" w:space="0" w:color="auto"/>
      </w:divBdr>
    </w:div>
    <w:div w:id="504630065">
      <w:bodyDiv w:val="1"/>
      <w:marLeft w:val="0"/>
      <w:marRight w:val="0"/>
      <w:marTop w:val="0"/>
      <w:marBottom w:val="0"/>
      <w:divBdr>
        <w:top w:val="none" w:sz="0" w:space="0" w:color="auto"/>
        <w:left w:val="none" w:sz="0" w:space="0" w:color="auto"/>
        <w:bottom w:val="none" w:sz="0" w:space="0" w:color="auto"/>
        <w:right w:val="none" w:sz="0" w:space="0" w:color="auto"/>
      </w:divBdr>
    </w:div>
    <w:div w:id="549731891">
      <w:bodyDiv w:val="1"/>
      <w:marLeft w:val="0"/>
      <w:marRight w:val="0"/>
      <w:marTop w:val="0"/>
      <w:marBottom w:val="0"/>
      <w:divBdr>
        <w:top w:val="none" w:sz="0" w:space="0" w:color="auto"/>
        <w:left w:val="none" w:sz="0" w:space="0" w:color="auto"/>
        <w:bottom w:val="none" w:sz="0" w:space="0" w:color="auto"/>
        <w:right w:val="none" w:sz="0" w:space="0" w:color="auto"/>
      </w:divBdr>
    </w:div>
    <w:div w:id="574360254">
      <w:bodyDiv w:val="1"/>
      <w:marLeft w:val="0"/>
      <w:marRight w:val="0"/>
      <w:marTop w:val="0"/>
      <w:marBottom w:val="0"/>
      <w:divBdr>
        <w:top w:val="none" w:sz="0" w:space="0" w:color="auto"/>
        <w:left w:val="none" w:sz="0" w:space="0" w:color="auto"/>
        <w:bottom w:val="none" w:sz="0" w:space="0" w:color="auto"/>
        <w:right w:val="none" w:sz="0" w:space="0" w:color="auto"/>
      </w:divBdr>
    </w:div>
    <w:div w:id="598607808">
      <w:bodyDiv w:val="1"/>
      <w:marLeft w:val="0"/>
      <w:marRight w:val="0"/>
      <w:marTop w:val="0"/>
      <w:marBottom w:val="0"/>
      <w:divBdr>
        <w:top w:val="none" w:sz="0" w:space="0" w:color="auto"/>
        <w:left w:val="none" w:sz="0" w:space="0" w:color="auto"/>
        <w:bottom w:val="none" w:sz="0" w:space="0" w:color="auto"/>
        <w:right w:val="none" w:sz="0" w:space="0" w:color="auto"/>
      </w:divBdr>
    </w:div>
    <w:div w:id="627903418">
      <w:bodyDiv w:val="1"/>
      <w:marLeft w:val="0"/>
      <w:marRight w:val="0"/>
      <w:marTop w:val="0"/>
      <w:marBottom w:val="0"/>
      <w:divBdr>
        <w:top w:val="none" w:sz="0" w:space="0" w:color="auto"/>
        <w:left w:val="none" w:sz="0" w:space="0" w:color="auto"/>
        <w:bottom w:val="none" w:sz="0" w:space="0" w:color="auto"/>
        <w:right w:val="none" w:sz="0" w:space="0" w:color="auto"/>
      </w:divBdr>
    </w:div>
    <w:div w:id="698355425">
      <w:bodyDiv w:val="1"/>
      <w:marLeft w:val="0"/>
      <w:marRight w:val="0"/>
      <w:marTop w:val="0"/>
      <w:marBottom w:val="0"/>
      <w:divBdr>
        <w:top w:val="none" w:sz="0" w:space="0" w:color="auto"/>
        <w:left w:val="none" w:sz="0" w:space="0" w:color="auto"/>
        <w:bottom w:val="none" w:sz="0" w:space="0" w:color="auto"/>
        <w:right w:val="none" w:sz="0" w:space="0" w:color="auto"/>
      </w:divBdr>
    </w:div>
    <w:div w:id="733772256">
      <w:bodyDiv w:val="1"/>
      <w:marLeft w:val="0"/>
      <w:marRight w:val="0"/>
      <w:marTop w:val="0"/>
      <w:marBottom w:val="0"/>
      <w:divBdr>
        <w:top w:val="none" w:sz="0" w:space="0" w:color="auto"/>
        <w:left w:val="none" w:sz="0" w:space="0" w:color="auto"/>
        <w:bottom w:val="none" w:sz="0" w:space="0" w:color="auto"/>
        <w:right w:val="none" w:sz="0" w:space="0" w:color="auto"/>
      </w:divBdr>
    </w:div>
    <w:div w:id="734161839">
      <w:bodyDiv w:val="1"/>
      <w:marLeft w:val="0"/>
      <w:marRight w:val="0"/>
      <w:marTop w:val="0"/>
      <w:marBottom w:val="0"/>
      <w:divBdr>
        <w:top w:val="none" w:sz="0" w:space="0" w:color="auto"/>
        <w:left w:val="none" w:sz="0" w:space="0" w:color="auto"/>
        <w:bottom w:val="none" w:sz="0" w:space="0" w:color="auto"/>
        <w:right w:val="none" w:sz="0" w:space="0" w:color="auto"/>
      </w:divBdr>
    </w:div>
    <w:div w:id="857503267">
      <w:bodyDiv w:val="1"/>
      <w:marLeft w:val="0"/>
      <w:marRight w:val="0"/>
      <w:marTop w:val="0"/>
      <w:marBottom w:val="0"/>
      <w:divBdr>
        <w:top w:val="none" w:sz="0" w:space="0" w:color="auto"/>
        <w:left w:val="none" w:sz="0" w:space="0" w:color="auto"/>
        <w:bottom w:val="none" w:sz="0" w:space="0" w:color="auto"/>
        <w:right w:val="none" w:sz="0" w:space="0" w:color="auto"/>
      </w:divBdr>
    </w:div>
    <w:div w:id="877082493">
      <w:bodyDiv w:val="1"/>
      <w:marLeft w:val="0"/>
      <w:marRight w:val="0"/>
      <w:marTop w:val="0"/>
      <w:marBottom w:val="0"/>
      <w:divBdr>
        <w:top w:val="none" w:sz="0" w:space="0" w:color="auto"/>
        <w:left w:val="none" w:sz="0" w:space="0" w:color="auto"/>
        <w:bottom w:val="none" w:sz="0" w:space="0" w:color="auto"/>
        <w:right w:val="none" w:sz="0" w:space="0" w:color="auto"/>
      </w:divBdr>
    </w:div>
    <w:div w:id="897865958">
      <w:bodyDiv w:val="1"/>
      <w:marLeft w:val="0"/>
      <w:marRight w:val="0"/>
      <w:marTop w:val="0"/>
      <w:marBottom w:val="0"/>
      <w:divBdr>
        <w:top w:val="none" w:sz="0" w:space="0" w:color="auto"/>
        <w:left w:val="none" w:sz="0" w:space="0" w:color="auto"/>
        <w:bottom w:val="none" w:sz="0" w:space="0" w:color="auto"/>
        <w:right w:val="none" w:sz="0" w:space="0" w:color="auto"/>
      </w:divBdr>
    </w:div>
    <w:div w:id="904295942">
      <w:bodyDiv w:val="1"/>
      <w:marLeft w:val="0"/>
      <w:marRight w:val="0"/>
      <w:marTop w:val="0"/>
      <w:marBottom w:val="0"/>
      <w:divBdr>
        <w:top w:val="none" w:sz="0" w:space="0" w:color="auto"/>
        <w:left w:val="none" w:sz="0" w:space="0" w:color="auto"/>
        <w:bottom w:val="none" w:sz="0" w:space="0" w:color="auto"/>
        <w:right w:val="none" w:sz="0" w:space="0" w:color="auto"/>
      </w:divBdr>
    </w:div>
    <w:div w:id="914824106">
      <w:bodyDiv w:val="1"/>
      <w:marLeft w:val="0"/>
      <w:marRight w:val="0"/>
      <w:marTop w:val="0"/>
      <w:marBottom w:val="0"/>
      <w:divBdr>
        <w:top w:val="none" w:sz="0" w:space="0" w:color="auto"/>
        <w:left w:val="none" w:sz="0" w:space="0" w:color="auto"/>
        <w:bottom w:val="none" w:sz="0" w:space="0" w:color="auto"/>
        <w:right w:val="none" w:sz="0" w:space="0" w:color="auto"/>
      </w:divBdr>
    </w:div>
    <w:div w:id="1011763200">
      <w:bodyDiv w:val="1"/>
      <w:marLeft w:val="0"/>
      <w:marRight w:val="0"/>
      <w:marTop w:val="0"/>
      <w:marBottom w:val="0"/>
      <w:divBdr>
        <w:top w:val="none" w:sz="0" w:space="0" w:color="auto"/>
        <w:left w:val="none" w:sz="0" w:space="0" w:color="auto"/>
        <w:bottom w:val="none" w:sz="0" w:space="0" w:color="auto"/>
        <w:right w:val="none" w:sz="0" w:space="0" w:color="auto"/>
      </w:divBdr>
    </w:div>
    <w:div w:id="1046949213">
      <w:bodyDiv w:val="1"/>
      <w:marLeft w:val="0"/>
      <w:marRight w:val="0"/>
      <w:marTop w:val="0"/>
      <w:marBottom w:val="0"/>
      <w:divBdr>
        <w:top w:val="none" w:sz="0" w:space="0" w:color="auto"/>
        <w:left w:val="none" w:sz="0" w:space="0" w:color="auto"/>
        <w:bottom w:val="none" w:sz="0" w:space="0" w:color="auto"/>
        <w:right w:val="none" w:sz="0" w:space="0" w:color="auto"/>
      </w:divBdr>
    </w:div>
    <w:div w:id="1053188196">
      <w:bodyDiv w:val="1"/>
      <w:marLeft w:val="0"/>
      <w:marRight w:val="0"/>
      <w:marTop w:val="0"/>
      <w:marBottom w:val="0"/>
      <w:divBdr>
        <w:top w:val="none" w:sz="0" w:space="0" w:color="auto"/>
        <w:left w:val="none" w:sz="0" w:space="0" w:color="auto"/>
        <w:bottom w:val="none" w:sz="0" w:space="0" w:color="auto"/>
        <w:right w:val="none" w:sz="0" w:space="0" w:color="auto"/>
      </w:divBdr>
    </w:div>
    <w:div w:id="1132483661">
      <w:bodyDiv w:val="1"/>
      <w:marLeft w:val="0"/>
      <w:marRight w:val="0"/>
      <w:marTop w:val="0"/>
      <w:marBottom w:val="0"/>
      <w:divBdr>
        <w:top w:val="none" w:sz="0" w:space="0" w:color="auto"/>
        <w:left w:val="none" w:sz="0" w:space="0" w:color="auto"/>
        <w:bottom w:val="none" w:sz="0" w:space="0" w:color="auto"/>
        <w:right w:val="none" w:sz="0" w:space="0" w:color="auto"/>
      </w:divBdr>
    </w:div>
    <w:div w:id="1152791418">
      <w:bodyDiv w:val="1"/>
      <w:marLeft w:val="0"/>
      <w:marRight w:val="0"/>
      <w:marTop w:val="0"/>
      <w:marBottom w:val="0"/>
      <w:divBdr>
        <w:top w:val="none" w:sz="0" w:space="0" w:color="auto"/>
        <w:left w:val="none" w:sz="0" w:space="0" w:color="auto"/>
        <w:bottom w:val="none" w:sz="0" w:space="0" w:color="auto"/>
        <w:right w:val="none" w:sz="0" w:space="0" w:color="auto"/>
      </w:divBdr>
    </w:div>
    <w:div w:id="1226183311">
      <w:bodyDiv w:val="1"/>
      <w:marLeft w:val="0"/>
      <w:marRight w:val="0"/>
      <w:marTop w:val="0"/>
      <w:marBottom w:val="0"/>
      <w:divBdr>
        <w:top w:val="none" w:sz="0" w:space="0" w:color="auto"/>
        <w:left w:val="none" w:sz="0" w:space="0" w:color="auto"/>
        <w:bottom w:val="none" w:sz="0" w:space="0" w:color="auto"/>
        <w:right w:val="none" w:sz="0" w:space="0" w:color="auto"/>
      </w:divBdr>
    </w:div>
    <w:div w:id="1247769717">
      <w:bodyDiv w:val="1"/>
      <w:marLeft w:val="0"/>
      <w:marRight w:val="0"/>
      <w:marTop w:val="0"/>
      <w:marBottom w:val="0"/>
      <w:divBdr>
        <w:top w:val="none" w:sz="0" w:space="0" w:color="auto"/>
        <w:left w:val="none" w:sz="0" w:space="0" w:color="auto"/>
        <w:bottom w:val="none" w:sz="0" w:space="0" w:color="auto"/>
        <w:right w:val="none" w:sz="0" w:space="0" w:color="auto"/>
      </w:divBdr>
    </w:div>
    <w:div w:id="1293707586">
      <w:bodyDiv w:val="1"/>
      <w:marLeft w:val="0"/>
      <w:marRight w:val="0"/>
      <w:marTop w:val="0"/>
      <w:marBottom w:val="0"/>
      <w:divBdr>
        <w:top w:val="none" w:sz="0" w:space="0" w:color="auto"/>
        <w:left w:val="none" w:sz="0" w:space="0" w:color="auto"/>
        <w:bottom w:val="none" w:sz="0" w:space="0" w:color="auto"/>
        <w:right w:val="none" w:sz="0" w:space="0" w:color="auto"/>
      </w:divBdr>
    </w:div>
    <w:div w:id="1320814486">
      <w:bodyDiv w:val="1"/>
      <w:marLeft w:val="0"/>
      <w:marRight w:val="0"/>
      <w:marTop w:val="0"/>
      <w:marBottom w:val="0"/>
      <w:divBdr>
        <w:top w:val="none" w:sz="0" w:space="0" w:color="auto"/>
        <w:left w:val="none" w:sz="0" w:space="0" w:color="auto"/>
        <w:bottom w:val="none" w:sz="0" w:space="0" w:color="auto"/>
        <w:right w:val="none" w:sz="0" w:space="0" w:color="auto"/>
      </w:divBdr>
    </w:div>
    <w:div w:id="1326936577">
      <w:bodyDiv w:val="1"/>
      <w:marLeft w:val="0"/>
      <w:marRight w:val="0"/>
      <w:marTop w:val="0"/>
      <w:marBottom w:val="0"/>
      <w:divBdr>
        <w:top w:val="none" w:sz="0" w:space="0" w:color="auto"/>
        <w:left w:val="none" w:sz="0" w:space="0" w:color="auto"/>
        <w:bottom w:val="none" w:sz="0" w:space="0" w:color="auto"/>
        <w:right w:val="none" w:sz="0" w:space="0" w:color="auto"/>
      </w:divBdr>
    </w:div>
    <w:div w:id="1344867324">
      <w:bodyDiv w:val="1"/>
      <w:marLeft w:val="0"/>
      <w:marRight w:val="0"/>
      <w:marTop w:val="0"/>
      <w:marBottom w:val="0"/>
      <w:divBdr>
        <w:top w:val="none" w:sz="0" w:space="0" w:color="auto"/>
        <w:left w:val="none" w:sz="0" w:space="0" w:color="auto"/>
        <w:bottom w:val="none" w:sz="0" w:space="0" w:color="auto"/>
        <w:right w:val="none" w:sz="0" w:space="0" w:color="auto"/>
      </w:divBdr>
    </w:div>
    <w:div w:id="1348562660">
      <w:bodyDiv w:val="1"/>
      <w:marLeft w:val="0"/>
      <w:marRight w:val="0"/>
      <w:marTop w:val="0"/>
      <w:marBottom w:val="0"/>
      <w:divBdr>
        <w:top w:val="none" w:sz="0" w:space="0" w:color="auto"/>
        <w:left w:val="none" w:sz="0" w:space="0" w:color="auto"/>
        <w:bottom w:val="none" w:sz="0" w:space="0" w:color="auto"/>
        <w:right w:val="none" w:sz="0" w:space="0" w:color="auto"/>
      </w:divBdr>
    </w:div>
    <w:div w:id="1405494584">
      <w:bodyDiv w:val="1"/>
      <w:marLeft w:val="0"/>
      <w:marRight w:val="0"/>
      <w:marTop w:val="0"/>
      <w:marBottom w:val="0"/>
      <w:divBdr>
        <w:top w:val="none" w:sz="0" w:space="0" w:color="auto"/>
        <w:left w:val="none" w:sz="0" w:space="0" w:color="auto"/>
        <w:bottom w:val="none" w:sz="0" w:space="0" w:color="auto"/>
        <w:right w:val="none" w:sz="0" w:space="0" w:color="auto"/>
      </w:divBdr>
    </w:div>
    <w:div w:id="1426460518">
      <w:bodyDiv w:val="1"/>
      <w:marLeft w:val="0"/>
      <w:marRight w:val="0"/>
      <w:marTop w:val="0"/>
      <w:marBottom w:val="0"/>
      <w:divBdr>
        <w:top w:val="none" w:sz="0" w:space="0" w:color="auto"/>
        <w:left w:val="none" w:sz="0" w:space="0" w:color="auto"/>
        <w:bottom w:val="none" w:sz="0" w:space="0" w:color="auto"/>
        <w:right w:val="none" w:sz="0" w:space="0" w:color="auto"/>
      </w:divBdr>
    </w:div>
    <w:div w:id="1468626251">
      <w:bodyDiv w:val="1"/>
      <w:marLeft w:val="0"/>
      <w:marRight w:val="0"/>
      <w:marTop w:val="0"/>
      <w:marBottom w:val="0"/>
      <w:divBdr>
        <w:top w:val="none" w:sz="0" w:space="0" w:color="auto"/>
        <w:left w:val="none" w:sz="0" w:space="0" w:color="auto"/>
        <w:bottom w:val="none" w:sz="0" w:space="0" w:color="auto"/>
        <w:right w:val="none" w:sz="0" w:space="0" w:color="auto"/>
      </w:divBdr>
    </w:div>
    <w:div w:id="1501123196">
      <w:bodyDiv w:val="1"/>
      <w:marLeft w:val="0"/>
      <w:marRight w:val="0"/>
      <w:marTop w:val="0"/>
      <w:marBottom w:val="0"/>
      <w:divBdr>
        <w:top w:val="none" w:sz="0" w:space="0" w:color="auto"/>
        <w:left w:val="none" w:sz="0" w:space="0" w:color="auto"/>
        <w:bottom w:val="none" w:sz="0" w:space="0" w:color="auto"/>
        <w:right w:val="none" w:sz="0" w:space="0" w:color="auto"/>
      </w:divBdr>
    </w:div>
    <w:div w:id="1614895879">
      <w:bodyDiv w:val="1"/>
      <w:marLeft w:val="0"/>
      <w:marRight w:val="0"/>
      <w:marTop w:val="0"/>
      <w:marBottom w:val="0"/>
      <w:divBdr>
        <w:top w:val="none" w:sz="0" w:space="0" w:color="auto"/>
        <w:left w:val="none" w:sz="0" w:space="0" w:color="auto"/>
        <w:bottom w:val="none" w:sz="0" w:space="0" w:color="auto"/>
        <w:right w:val="none" w:sz="0" w:space="0" w:color="auto"/>
      </w:divBdr>
    </w:div>
    <w:div w:id="1682777416">
      <w:bodyDiv w:val="1"/>
      <w:marLeft w:val="0"/>
      <w:marRight w:val="0"/>
      <w:marTop w:val="0"/>
      <w:marBottom w:val="0"/>
      <w:divBdr>
        <w:top w:val="none" w:sz="0" w:space="0" w:color="auto"/>
        <w:left w:val="none" w:sz="0" w:space="0" w:color="auto"/>
        <w:bottom w:val="none" w:sz="0" w:space="0" w:color="auto"/>
        <w:right w:val="none" w:sz="0" w:space="0" w:color="auto"/>
      </w:divBdr>
    </w:div>
    <w:div w:id="1687292329">
      <w:bodyDiv w:val="1"/>
      <w:marLeft w:val="0"/>
      <w:marRight w:val="0"/>
      <w:marTop w:val="0"/>
      <w:marBottom w:val="0"/>
      <w:divBdr>
        <w:top w:val="none" w:sz="0" w:space="0" w:color="auto"/>
        <w:left w:val="none" w:sz="0" w:space="0" w:color="auto"/>
        <w:bottom w:val="none" w:sz="0" w:space="0" w:color="auto"/>
        <w:right w:val="none" w:sz="0" w:space="0" w:color="auto"/>
      </w:divBdr>
    </w:div>
    <w:div w:id="1697580026">
      <w:bodyDiv w:val="1"/>
      <w:marLeft w:val="0"/>
      <w:marRight w:val="0"/>
      <w:marTop w:val="0"/>
      <w:marBottom w:val="0"/>
      <w:divBdr>
        <w:top w:val="none" w:sz="0" w:space="0" w:color="auto"/>
        <w:left w:val="none" w:sz="0" w:space="0" w:color="auto"/>
        <w:bottom w:val="none" w:sz="0" w:space="0" w:color="auto"/>
        <w:right w:val="none" w:sz="0" w:space="0" w:color="auto"/>
      </w:divBdr>
    </w:div>
    <w:div w:id="1703821204">
      <w:bodyDiv w:val="1"/>
      <w:marLeft w:val="0"/>
      <w:marRight w:val="0"/>
      <w:marTop w:val="0"/>
      <w:marBottom w:val="0"/>
      <w:divBdr>
        <w:top w:val="none" w:sz="0" w:space="0" w:color="auto"/>
        <w:left w:val="none" w:sz="0" w:space="0" w:color="auto"/>
        <w:bottom w:val="none" w:sz="0" w:space="0" w:color="auto"/>
        <w:right w:val="none" w:sz="0" w:space="0" w:color="auto"/>
      </w:divBdr>
    </w:div>
    <w:div w:id="1754811367">
      <w:bodyDiv w:val="1"/>
      <w:marLeft w:val="0"/>
      <w:marRight w:val="0"/>
      <w:marTop w:val="0"/>
      <w:marBottom w:val="0"/>
      <w:divBdr>
        <w:top w:val="none" w:sz="0" w:space="0" w:color="auto"/>
        <w:left w:val="none" w:sz="0" w:space="0" w:color="auto"/>
        <w:bottom w:val="none" w:sz="0" w:space="0" w:color="auto"/>
        <w:right w:val="none" w:sz="0" w:space="0" w:color="auto"/>
      </w:divBdr>
    </w:div>
    <w:div w:id="1764064119">
      <w:bodyDiv w:val="1"/>
      <w:marLeft w:val="0"/>
      <w:marRight w:val="0"/>
      <w:marTop w:val="0"/>
      <w:marBottom w:val="0"/>
      <w:divBdr>
        <w:top w:val="none" w:sz="0" w:space="0" w:color="auto"/>
        <w:left w:val="none" w:sz="0" w:space="0" w:color="auto"/>
        <w:bottom w:val="none" w:sz="0" w:space="0" w:color="auto"/>
        <w:right w:val="none" w:sz="0" w:space="0" w:color="auto"/>
      </w:divBdr>
    </w:div>
    <w:div w:id="1803231999">
      <w:bodyDiv w:val="1"/>
      <w:marLeft w:val="0"/>
      <w:marRight w:val="0"/>
      <w:marTop w:val="0"/>
      <w:marBottom w:val="0"/>
      <w:divBdr>
        <w:top w:val="none" w:sz="0" w:space="0" w:color="auto"/>
        <w:left w:val="none" w:sz="0" w:space="0" w:color="auto"/>
        <w:bottom w:val="none" w:sz="0" w:space="0" w:color="auto"/>
        <w:right w:val="none" w:sz="0" w:space="0" w:color="auto"/>
      </w:divBdr>
    </w:div>
    <w:div w:id="1911579045">
      <w:bodyDiv w:val="1"/>
      <w:marLeft w:val="0"/>
      <w:marRight w:val="0"/>
      <w:marTop w:val="0"/>
      <w:marBottom w:val="0"/>
      <w:divBdr>
        <w:top w:val="none" w:sz="0" w:space="0" w:color="auto"/>
        <w:left w:val="none" w:sz="0" w:space="0" w:color="auto"/>
        <w:bottom w:val="none" w:sz="0" w:space="0" w:color="auto"/>
        <w:right w:val="none" w:sz="0" w:space="0" w:color="auto"/>
      </w:divBdr>
    </w:div>
    <w:div w:id="1942495330">
      <w:bodyDiv w:val="1"/>
      <w:marLeft w:val="0"/>
      <w:marRight w:val="0"/>
      <w:marTop w:val="0"/>
      <w:marBottom w:val="0"/>
      <w:divBdr>
        <w:top w:val="none" w:sz="0" w:space="0" w:color="auto"/>
        <w:left w:val="none" w:sz="0" w:space="0" w:color="auto"/>
        <w:bottom w:val="none" w:sz="0" w:space="0" w:color="auto"/>
        <w:right w:val="none" w:sz="0" w:space="0" w:color="auto"/>
      </w:divBdr>
    </w:div>
    <w:div w:id="1958566662">
      <w:bodyDiv w:val="1"/>
      <w:marLeft w:val="0"/>
      <w:marRight w:val="0"/>
      <w:marTop w:val="0"/>
      <w:marBottom w:val="0"/>
      <w:divBdr>
        <w:top w:val="none" w:sz="0" w:space="0" w:color="auto"/>
        <w:left w:val="none" w:sz="0" w:space="0" w:color="auto"/>
        <w:bottom w:val="none" w:sz="0" w:space="0" w:color="auto"/>
        <w:right w:val="none" w:sz="0" w:space="0" w:color="auto"/>
      </w:divBdr>
    </w:div>
    <w:div w:id="1982735795">
      <w:bodyDiv w:val="1"/>
      <w:marLeft w:val="0"/>
      <w:marRight w:val="0"/>
      <w:marTop w:val="0"/>
      <w:marBottom w:val="0"/>
      <w:divBdr>
        <w:top w:val="none" w:sz="0" w:space="0" w:color="auto"/>
        <w:left w:val="none" w:sz="0" w:space="0" w:color="auto"/>
        <w:bottom w:val="none" w:sz="0" w:space="0" w:color="auto"/>
        <w:right w:val="none" w:sz="0" w:space="0" w:color="auto"/>
      </w:divBdr>
    </w:div>
    <w:div w:id="1991399262">
      <w:bodyDiv w:val="1"/>
      <w:marLeft w:val="0"/>
      <w:marRight w:val="0"/>
      <w:marTop w:val="0"/>
      <w:marBottom w:val="0"/>
      <w:divBdr>
        <w:top w:val="none" w:sz="0" w:space="0" w:color="auto"/>
        <w:left w:val="none" w:sz="0" w:space="0" w:color="auto"/>
        <w:bottom w:val="none" w:sz="0" w:space="0" w:color="auto"/>
        <w:right w:val="none" w:sz="0" w:space="0" w:color="auto"/>
      </w:divBdr>
    </w:div>
    <w:div w:id="2015183534">
      <w:bodyDiv w:val="1"/>
      <w:marLeft w:val="0"/>
      <w:marRight w:val="0"/>
      <w:marTop w:val="0"/>
      <w:marBottom w:val="0"/>
      <w:divBdr>
        <w:top w:val="none" w:sz="0" w:space="0" w:color="auto"/>
        <w:left w:val="none" w:sz="0" w:space="0" w:color="auto"/>
        <w:bottom w:val="none" w:sz="0" w:space="0" w:color="auto"/>
        <w:right w:val="none" w:sz="0" w:space="0" w:color="auto"/>
      </w:divBdr>
    </w:div>
    <w:div w:id="204847943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1.bin"/><Relationship Id="rId18" Type="http://schemas.openxmlformats.org/officeDocument/2006/relationships/image" Target="media/image8.jpg"/><Relationship Id="rId26" Type="http://schemas.openxmlformats.org/officeDocument/2006/relationships/image" Target="media/image16.jpg"/><Relationship Id="rId39" Type="http://schemas.openxmlformats.org/officeDocument/2006/relationships/image" Target="media/image27.jpeg"/><Relationship Id="rId21" Type="http://schemas.openxmlformats.org/officeDocument/2006/relationships/image" Target="media/image11.jpg"/><Relationship Id="rId34" Type="http://schemas.openxmlformats.org/officeDocument/2006/relationships/image" Target="media/image23.png"/><Relationship Id="rId42" Type="http://schemas.openxmlformats.org/officeDocument/2006/relationships/image" Target="media/image30.jpeg"/><Relationship Id="rId47" Type="http://schemas.openxmlformats.org/officeDocument/2006/relationships/image" Target="media/image33.png"/><Relationship Id="rId50" Type="http://schemas.openxmlformats.org/officeDocument/2006/relationships/oleObject" Target="embeddings/oleObject9.bin"/><Relationship Id="rId55" Type="http://schemas.openxmlformats.org/officeDocument/2006/relationships/header" Target="head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18.emf"/><Relationship Id="rId11" Type="http://schemas.openxmlformats.org/officeDocument/2006/relationships/image" Target="media/image4.png"/><Relationship Id="rId24" Type="http://schemas.openxmlformats.org/officeDocument/2006/relationships/image" Target="media/image14.jpg"/><Relationship Id="rId32" Type="http://schemas.openxmlformats.org/officeDocument/2006/relationships/image" Target="media/image21.jpeg"/><Relationship Id="rId37" Type="http://schemas.openxmlformats.org/officeDocument/2006/relationships/image" Target="media/image25.jpeg"/><Relationship Id="rId40" Type="http://schemas.openxmlformats.org/officeDocument/2006/relationships/image" Target="media/image28.jpeg"/><Relationship Id="rId45" Type="http://schemas.openxmlformats.org/officeDocument/2006/relationships/image" Target="media/image32.png"/><Relationship Id="rId53" Type="http://schemas.openxmlformats.org/officeDocument/2006/relationships/image" Target="media/image36.png"/><Relationship Id="rId58" Type="http://schemas.openxmlformats.org/officeDocument/2006/relationships/theme" Target="theme/theme1.xml"/><Relationship Id="rId5" Type="http://schemas.openxmlformats.org/officeDocument/2006/relationships/webSettings" Target="webSettings.xml"/><Relationship Id="rId19" Type="http://schemas.openxmlformats.org/officeDocument/2006/relationships/image" Target="media/image9.jpg"/><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image" Target="media/image6.png"/><Relationship Id="rId22" Type="http://schemas.openxmlformats.org/officeDocument/2006/relationships/image" Target="media/image12.jpg"/><Relationship Id="rId27" Type="http://schemas.openxmlformats.org/officeDocument/2006/relationships/image" Target="media/image17.png"/><Relationship Id="rId30" Type="http://schemas.openxmlformats.org/officeDocument/2006/relationships/image" Target="media/image19.emf"/><Relationship Id="rId35" Type="http://schemas.openxmlformats.org/officeDocument/2006/relationships/oleObject" Target="embeddings/oleObject5.bin"/><Relationship Id="rId43" Type="http://schemas.openxmlformats.org/officeDocument/2006/relationships/image" Target="media/image31.png"/><Relationship Id="rId48" Type="http://schemas.openxmlformats.org/officeDocument/2006/relationships/oleObject" Target="embeddings/oleObject8.bin"/><Relationship Id="rId56" Type="http://schemas.openxmlformats.org/officeDocument/2006/relationships/footer" Target="footer1.xml"/><Relationship Id="rId8" Type="http://schemas.openxmlformats.org/officeDocument/2006/relationships/image" Target="media/image2.wmf"/><Relationship Id="rId51" Type="http://schemas.openxmlformats.org/officeDocument/2006/relationships/image" Target="media/image35.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oleObject" Target="embeddings/oleObject3.bin"/><Relationship Id="rId25" Type="http://schemas.openxmlformats.org/officeDocument/2006/relationships/image" Target="media/image15.jpeg"/><Relationship Id="rId33" Type="http://schemas.openxmlformats.org/officeDocument/2006/relationships/image" Target="media/image22.jpeg"/><Relationship Id="rId38" Type="http://schemas.openxmlformats.org/officeDocument/2006/relationships/image" Target="media/image26.jpeg"/><Relationship Id="rId46" Type="http://schemas.openxmlformats.org/officeDocument/2006/relationships/oleObject" Target="embeddings/oleObject7.bin"/><Relationship Id="rId20" Type="http://schemas.openxmlformats.org/officeDocument/2006/relationships/image" Target="media/image10.jpg"/><Relationship Id="rId41" Type="http://schemas.openxmlformats.org/officeDocument/2006/relationships/image" Target="media/image29.jpeg"/><Relationship Id="rId54" Type="http://schemas.openxmlformats.org/officeDocument/2006/relationships/oleObject" Target="embeddings/oleObject11.bin"/><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2.bin"/><Relationship Id="rId23" Type="http://schemas.openxmlformats.org/officeDocument/2006/relationships/image" Target="media/image13.jpg"/><Relationship Id="rId28" Type="http://schemas.openxmlformats.org/officeDocument/2006/relationships/oleObject" Target="embeddings/oleObject4.bin"/><Relationship Id="rId36" Type="http://schemas.openxmlformats.org/officeDocument/2006/relationships/image" Target="media/image24.jpeg"/><Relationship Id="rId49" Type="http://schemas.openxmlformats.org/officeDocument/2006/relationships/image" Target="media/image34.png"/><Relationship Id="rId57" Type="http://schemas.openxmlformats.org/officeDocument/2006/relationships/fontTable" Target="fontTable.xml"/><Relationship Id="rId10" Type="http://schemas.openxmlformats.org/officeDocument/2006/relationships/hyperlink" Target="https://zsbozp.vubp.cz/pracovni-prostredi/odvetvi/stavby/167-plan-bezpecnosti-a-ochrany-zdravi-pri-praci-na-stavenisti" TargetMode="External"/><Relationship Id="rId31" Type="http://schemas.openxmlformats.org/officeDocument/2006/relationships/image" Target="media/image20.jpeg"/><Relationship Id="rId44" Type="http://schemas.openxmlformats.org/officeDocument/2006/relationships/oleObject" Target="embeddings/oleObject6.bin"/><Relationship Id="rId52" Type="http://schemas.openxmlformats.org/officeDocument/2006/relationships/oleObject" Target="embeddings/oleObject10.bin"/></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3C5C1F7-1BF7-44C9-B74F-4726678811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262</TotalTime>
  <Pages>1</Pages>
  <Words>9347</Words>
  <Characters>55148</Characters>
  <Application>Microsoft Office Word</Application>
  <DocSecurity>0</DocSecurity>
  <Lines>459</Lines>
  <Paragraphs>128</Paragraphs>
  <ScaleCrop>false</ScaleCrop>
  <HeadingPairs>
    <vt:vector size="2" baseType="variant">
      <vt:variant>
        <vt:lpstr>Název</vt:lpstr>
      </vt:variant>
      <vt:variant>
        <vt:i4>1</vt:i4>
      </vt:variant>
    </vt:vector>
  </HeadingPairs>
  <TitlesOfParts>
    <vt:vector size="1" baseType="lpstr">
      <vt:lpstr/>
    </vt:vector>
  </TitlesOfParts>
  <Company>FN HK</Company>
  <LinksUpToDate>false</LinksUpToDate>
  <CharactersWithSpaces>64367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Palkosková Monika</dc:creator>
  <cp:lastModifiedBy>Lenovo</cp:lastModifiedBy>
  <cp:revision>41</cp:revision>
  <cp:lastPrinted>2023-05-11T07:20:00Z</cp:lastPrinted>
  <dcterms:created xsi:type="dcterms:W3CDTF">2023-10-08T20:42:00Z</dcterms:created>
  <dcterms:modified xsi:type="dcterms:W3CDTF">2023-12-21T11:25:00Z</dcterms:modified>
</cp:coreProperties>
</file>