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35702A" w:rsidRPr="00DC61A3"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966731" w:rsidRDefault="0076159F" w:rsidP="00257B52">
            <w:pPr>
              <w:rPr>
                <w:bCs/>
                <w:sz w:val="20"/>
                <w:szCs w:val="20"/>
              </w:rPr>
            </w:pPr>
            <w:r w:rsidRPr="00966731">
              <w:rPr>
                <w:bCs/>
                <w:sz w:val="20"/>
                <w:szCs w:val="20"/>
              </w:rPr>
              <w:t>Název veřejné zakázky 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770445A9" w:rsidR="0035702A" w:rsidRPr="005C2C29" w:rsidRDefault="00A30E1C" w:rsidP="003A099B">
            <w:pPr>
              <w:jc w:val="center"/>
              <w:rPr>
                <w:b/>
                <w:color w:val="0065B4"/>
              </w:rPr>
            </w:pPr>
            <w:r w:rsidRPr="005C2C29">
              <w:rPr>
                <w:b/>
                <w:bCs/>
                <w:color w:val="0065B4"/>
              </w:rPr>
              <w:t>„</w:t>
            </w:r>
            <w:r w:rsidR="003A099B" w:rsidRPr="003A099B">
              <w:rPr>
                <w:b/>
                <w:color w:val="0065B4"/>
                <w:sz w:val="22"/>
                <w:szCs w:val="20"/>
              </w:rPr>
              <w:t xml:space="preserve">Technický dozor </w:t>
            </w:r>
            <w:proofErr w:type="gramStart"/>
            <w:r w:rsidR="003A099B" w:rsidRPr="003A099B">
              <w:rPr>
                <w:b/>
                <w:color w:val="0065B4"/>
                <w:sz w:val="22"/>
                <w:szCs w:val="20"/>
              </w:rPr>
              <w:t>stavebníka - Rekonstrukce</w:t>
            </w:r>
            <w:proofErr w:type="gramEnd"/>
            <w:r w:rsidR="003A099B" w:rsidRPr="003A099B">
              <w:rPr>
                <w:b/>
                <w:color w:val="0065B4"/>
                <w:sz w:val="22"/>
                <w:szCs w:val="20"/>
              </w:rPr>
              <w:t xml:space="preserve"> a změna užívání části 1. NP horního areálu ON Náchod pro umístění denzitometrické a osteologické ambulance formou Design &amp; Build</w:t>
            </w:r>
            <w:r w:rsidRPr="003A099B">
              <w:rPr>
                <w:b/>
                <w:color w:val="0065B4"/>
                <w:sz w:val="22"/>
                <w:szCs w:val="20"/>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25D7E0EC"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r>
      <w:r w:rsidR="009B74D8">
        <w:rPr>
          <w:highlight w:val="yellow"/>
        </w:rPr>
        <w:t xml:space="preserve">   </w:t>
      </w:r>
      <w:r w:rsidRPr="00DC61A3">
        <w:rPr>
          <w:highlight w:val="yellow"/>
        </w:rPr>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0F0AF4"/>
    <w:rsid w:val="0011672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A3536"/>
    <w:rsid w:val="002B5FAC"/>
    <w:rsid w:val="002C3A36"/>
    <w:rsid w:val="002D4479"/>
    <w:rsid w:val="002D582A"/>
    <w:rsid w:val="002F129A"/>
    <w:rsid w:val="00315688"/>
    <w:rsid w:val="003206E8"/>
    <w:rsid w:val="00332DA2"/>
    <w:rsid w:val="0034454C"/>
    <w:rsid w:val="0035702A"/>
    <w:rsid w:val="00395571"/>
    <w:rsid w:val="003A099B"/>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52189"/>
    <w:rsid w:val="00860BD0"/>
    <w:rsid w:val="008671BB"/>
    <w:rsid w:val="00873BC4"/>
    <w:rsid w:val="008811C5"/>
    <w:rsid w:val="008B4CD2"/>
    <w:rsid w:val="008C45C2"/>
    <w:rsid w:val="008E654B"/>
    <w:rsid w:val="0091685E"/>
    <w:rsid w:val="0092162C"/>
    <w:rsid w:val="00932369"/>
    <w:rsid w:val="0095113A"/>
    <w:rsid w:val="00966731"/>
    <w:rsid w:val="009728BB"/>
    <w:rsid w:val="009764B7"/>
    <w:rsid w:val="0098392B"/>
    <w:rsid w:val="00984610"/>
    <w:rsid w:val="009858A2"/>
    <w:rsid w:val="00993F9A"/>
    <w:rsid w:val="009A1122"/>
    <w:rsid w:val="009B204E"/>
    <w:rsid w:val="009B74D8"/>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2F80"/>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1454</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5</cp:revision>
  <cp:lastPrinted>2023-10-12T05:33:00Z</cp:lastPrinted>
  <dcterms:created xsi:type="dcterms:W3CDTF">2025-05-07T09:27:00Z</dcterms:created>
  <dcterms:modified xsi:type="dcterms:W3CDTF">2025-05-13T11:59:00Z</dcterms:modified>
</cp:coreProperties>
</file>