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66F65F95" w:rsidR="00C50EAC" w:rsidRPr="00C70292" w:rsidRDefault="008A6EB6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FORMULÁŘ NABÍDKY</w:t>
      </w:r>
    </w:p>
    <w:p w14:paraId="2817D0DE" w14:textId="14BDC820" w:rsidR="00C66DA3" w:rsidRPr="00C5658A" w:rsidRDefault="00C66DA3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563AB9F6" w:rsidR="00C5658A" w:rsidRPr="00325A47" w:rsidRDefault="008A6EB6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ROBOTICKÝ OPERAČNÍ SYSTÉM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598B848" w:rsidR="00E967B1" w:rsidRPr="00325A47" w:rsidRDefault="008A6EB6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08CFAEC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2E0715" w14:paraId="4E68648A" w14:textId="77777777" w:rsidTr="008A6EB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7631FC" w14:textId="602D2EA9" w:rsidR="002E0715" w:rsidRDefault="008A6EB6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Další údaje dodavatele – zvolte variantu</w:t>
            </w:r>
          </w:p>
        </w:tc>
      </w:tr>
      <w:tr w:rsidR="0041571D" w14:paraId="30DEBDB5" w14:textId="77777777" w:rsidTr="008A6EB6">
        <w:trPr>
          <w:trHeight w:val="6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BBD62" w14:textId="77777777" w:rsidR="0041571D" w:rsidRDefault="008A6EB6" w:rsidP="008A6EB6">
            <w:pPr>
              <w:spacing w:after="120"/>
              <w:jc w:val="both"/>
              <w:rPr>
                <w:rFonts w:ascii="Arial" w:eastAsia="Yu Gothic" w:hAnsi="Arial" w:cs="Arial"/>
                <w:sz w:val="20"/>
                <w:szCs w:val="20"/>
                <w:highlight w:val="lightGray"/>
              </w:rPr>
            </w:pPr>
            <w:r w:rsidRPr="00B07028">
              <w:rPr>
                <w:rFonts w:ascii="Arial" w:eastAsia="Yu Gothic" w:hAnsi="Arial" w:cs="Arial"/>
                <w:b/>
                <w:bCs/>
                <w:sz w:val="20"/>
                <w:szCs w:val="20"/>
                <w:highlight w:val="lightGray"/>
              </w:rPr>
              <w:t>ANO</w:t>
            </w:r>
            <w:r>
              <w:rPr>
                <w:rFonts w:ascii="Arial" w:eastAsia="Yu Gothic" w:hAnsi="Arial" w:cs="Arial"/>
                <w:sz w:val="20"/>
                <w:szCs w:val="20"/>
                <w:highlight w:val="lightGray"/>
              </w:rPr>
              <w:t xml:space="preserve"> – jsem zapsán v SKD v ČR a prohlašuji, že tuto skutečnost lze ověřit po zadání mého IČO na https//skd.nipez.cz/</w:t>
            </w:r>
            <w:proofErr w:type="spellStart"/>
            <w:r>
              <w:rPr>
                <w:rFonts w:ascii="Arial" w:eastAsia="Yu Gothic" w:hAnsi="Arial" w:cs="Arial"/>
                <w:sz w:val="20"/>
                <w:szCs w:val="20"/>
                <w:highlight w:val="lightGray"/>
              </w:rPr>
              <w:t>isvz</w:t>
            </w:r>
            <w:proofErr w:type="spellEnd"/>
            <w:r>
              <w:rPr>
                <w:rFonts w:ascii="Arial" w:eastAsia="Yu Gothic" w:hAnsi="Arial" w:cs="Arial"/>
                <w:sz w:val="20"/>
                <w:szCs w:val="20"/>
                <w:highlight w:val="lightGray"/>
              </w:rPr>
              <w:t xml:space="preserve"> </w:t>
            </w:r>
          </w:p>
          <w:p w14:paraId="7D862E11" w14:textId="1D6CA041" w:rsidR="00B07028" w:rsidRPr="008A6EB6" w:rsidRDefault="00B07028" w:rsidP="008A6EB6">
            <w:pPr>
              <w:spacing w:after="120"/>
              <w:jc w:val="both"/>
              <w:rPr>
                <w:rFonts w:ascii="Arial" w:eastAsia="Yu Gothic" w:hAnsi="Arial" w:cs="Arial"/>
                <w:sz w:val="20"/>
                <w:szCs w:val="20"/>
                <w:highlight w:val="lightGray"/>
              </w:rPr>
            </w:pPr>
            <w:r w:rsidRPr="00B07028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B07028">
              <w:rPr>
                <w:rFonts w:ascii="Arial" w:hAnsi="Arial" w:cs="Arial"/>
                <w:sz w:val="20"/>
                <w:szCs w:val="20"/>
              </w:rPr>
              <w:t xml:space="preserve"> – nejsem zapsán v SKD ani zápisu v jiné obdobné evidenci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CA557F7" w:rsidR="0041571D" w:rsidRPr="008A6EB6" w:rsidRDefault="008A6EB6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6EB6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07BC5B37" w14:textId="77777777" w:rsidR="008A6EB6" w:rsidRDefault="008A6EB6" w:rsidP="006769A6">
      <w:pPr>
        <w:rPr>
          <w:rFonts w:ascii="Arial" w:hAnsi="Arial" w:cs="Arial"/>
          <w:sz w:val="20"/>
          <w:szCs w:val="20"/>
        </w:rPr>
      </w:pPr>
    </w:p>
    <w:p w14:paraId="737B101F" w14:textId="77777777" w:rsidR="00B07028" w:rsidRDefault="00B07028" w:rsidP="006769A6">
      <w:pPr>
        <w:rPr>
          <w:rFonts w:ascii="Arial" w:hAnsi="Arial" w:cs="Arial"/>
          <w:sz w:val="20"/>
          <w:szCs w:val="20"/>
        </w:rPr>
      </w:pPr>
    </w:p>
    <w:p w14:paraId="01141A6B" w14:textId="77777777" w:rsidR="00B07028" w:rsidRDefault="00B07028" w:rsidP="006769A6">
      <w:pPr>
        <w:rPr>
          <w:rFonts w:ascii="Arial" w:hAnsi="Arial" w:cs="Arial"/>
          <w:sz w:val="20"/>
          <w:szCs w:val="20"/>
        </w:rPr>
      </w:pPr>
    </w:p>
    <w:p w14:paraId="126A7302" w14:textId="77777777" w:rsidR="008A6EB6" w:rsidRPr="006769A6" w:rsidRDefault="008A6EB6" w:rsidP="006769A6">
      <w:pPr>
        <w:rPr>
          <w:rFonts w:ascii="Arial" w:hAnsi="Arial" w:cs="Arial"/>
          <w:sz w:val="20"/>
          <w:szCs w:val="20"/>
        </w:rPr>
      </w:pPr>
    </w:p>
    <w:p w14:paraId="1E7D5455" w14:textId="2B918608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378813B3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 xml:space="preserve">Dodavatel k prokázání základní způsobilosti </w:t>
      </w:r>
      <w:r w:rsidR="00B07028">
        <w:rPr>
          <w:rFonts w:ascii="Arial" w:hAnsi="Arial" w:cs="Arial"/>
          <w:b/>
          <w:sz w:val="20"/>
          <w:szCs w:val="20"/>
        </w:rPr>
        <w:t xml:space="preserve">čestně </w:t>
      </w:r>
      <w:r w:rsidRPr="003604FA">
        <w:rPr>
          <w:rFonts w:ascii="Arial" w:hAnsi="Arial" w:cs="Arial"/>
          <w:b/>
          <w:sz w:val="20"/>
          <w:szCs w:val="20"/>
        </w:rPr>
        <w:t>prohlašuje, že</w:t>
      </w:r>
      <w:r w:rsidR="00B07028">
        <w:rPr>
          <w:rFonts w:ascii="Arial" w:hAnsi="Arial" w:cs="Arial"/>
          <w:b/>
          <w:sz w:val="20"/>
          <w:szCs w:val="20"/>
        </w:rPr>
        <w:t xml:space="preserve"> je způsobilý k plnění veřejné zakázky v rozsahu § 74 ZZVZ, neboť</w:t>
      </w:r>
      <w:r w:rsidRPr="003604FA">
        <w:rPr>
          <w:rFonts w:ascii="Arial" w:hAnsi="Arial" w:cs="Arial"/>
          <w:b/>
          <w:sz w:val="20"/>
          <w:szCs w:val="20"/>
        </w:rPr>
        <w:t>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4D1B09E8" w:rsidR="00C50EAC" w:rsidRPr="003604FA" w:rsidRDefault="00B07028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Profesní způsobilost</w:t>
      </w:r>
    </w:p>
    <w:p w14:paraId="25752898" w14:textId="77777777" w:rsidR="00B07028" w:rsidRDefault="00B07028" w:rsidP="00B07028">
      <w:p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Jakožto účastník v zadávacím řízení shora uvedené veřejné zakázky jsem profesně způsobilý k plnění veřejné zakázky v souladu s kvalifikací dodavatele vyplývající ze zadávací dokumentace a ustanovení § 77 odst. 1 a odst. 2 písm. a) a c) ZZVZ, když za účelem prokázání splnění požadované profesní způsobilosti uvádí následující:</w:t>
      </w:r>
    </w:p>
    <w:p w14:paraId="7F4B830D" w14:textId="77777777" w:rsidR="00B07028" w:rsidRDefault="00B07028" w:rsidP="00B07028">
      <w:p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5450"/>
        <w:gridCol w:w="3255"/>
      </w:tblGrid>
      <w:tr w:rsidR="00B07028" w14:paraId="364FA4FC" w14:textId="77777777" w:rsidTr="00B07028">
        <w:tc>
          <w:tcPr>
            <w:tcW w:w="5450" w:type="dxa"/>
          </w:tcPr>
          <w:p w14:paraId="52F87CEA" w14:textId="2DC544A9" w:rsidR="00B07028" w:rsidRDefault="00B07028" w:rsidP="00B0702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3255" w:type="dxa"/>
          </w:tcPr>
          <w:p w14:paraId="73580620" w14:textId="77777777" w:rsidR="00B07028" w:rsidRDefault="00B07028" w:rsidP="00B0702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01C1744AA0DA4631BCC566390BE2756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 w14:paraId="4F066E9F" w14:textId="77777777" w:rsidR="002B0FA4" w:rsidRDefault="002B0FA4" w:rsidP="002B0FA4">
                <w:pPr>
                  <w:spacing w:after="120"/>
                  <w:jc w:val="both"/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D86841"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  <w:t>Zvolte variantu</w:t>
                </w:r>
              </w:p>
            </w:sdtContent>
          </w:sdt>
          <w:p w14:paraId="21DCFFD7" w14:textId="053EE336" w:rsidR="00B07028" w:rsidRDefault="00B07028" w:rsidP="00B0702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7028" w14:paraId="68101923" w14:textId="77777777" w:rsidTr="00B07028">
        <w:tc>
          <w:tcPr>
            <w:tcW w:w="5450" w:type="dxa"/>
          </w:tcPr>
          <w:p w14:paraId="28793522" w14:textId="3A8BD126" w:rsidR="00B07028" w:rsidRDefault="002B0FA4" w:rsidP="00B0702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FA4">
              <w:rPr>
                <w:rFonts w:ascii="Arial" w:hAnsi="Arial" w:cs="Arial"/>
                <w:bCs/>
                <w:sz w:val="20"/>
                <w:szCs w:val="20"/>
              </w:rPr>
              <w:t xml:space="preserve">Předložení dokladu o ohlášení distributora a osoby provádějící servis u Státního ústavu pro kontrolu léčiv (dále jen „SÚKL“) dle § 23 zákona č. 375/2022 Sb., o zdravotnických prostředcích a diagnostických zdravotnických prostředcích in vitro, ve znění pozdějších </w:t>
            </w:r>
            <w:r w:rsidRPr="002B0F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předpisů, jež jí opravňuje provádět distribuci, bezpečnostně technické kontroly (dále jen „BTK“) a opravy zdravotnického prostředku v souladu s pokyny výrobce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255" w:type="dxa"/>
          </w:tcPr>
          <w:p w14:paraId="6561D5A1" w14:textId="77777777" w:rsidR="002B0FA4" w:rsidRDefault="002B0FA4" w:rsidP="002B0F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0FA4">
              <w:rPr>
                <w:rFonts w:ascii="Arial" w:hAnsi="Arial" w:cs="Arial"/>
                <w:bCs/>
                <w:sz w:val="20"/>
                <w:szCs w:val="20"/>
              </w:rPr>
              <w:lastRenderedPageBreak/>
              <w:t>Zápis na SUKL účastníka:</w:t>
            </w:r>
            <w:r w:rsidRPr="002B0FA4">
              <w:rPr>
                <w:rFonts w:ascii="Arial" w:hAnsi="Arial" w:cs="Arial"/>
                <w:bCs/>
                <w:sz w:val="12"/>
                <w:szCs w:val="12"/>
              </w:rPr>
              <w:footnoteReference w:id="1"/>
            </w:r>
          </w:p>
          <w:p w14:paraId="1D1FE9E6" w14:textId="77777777" w:rsidR="002B0FA4" w:rsidRPr="002B0FA4" w:rsidRDefault="002B0FA4" w:rsidP="002B0FA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alias w:val="Regisrace na SUKL"/>
              <w:tag w:val="Zvolte variantu"/>
              <w:id w:val="1137772900"/>
              <w:placeholder>
                <w:docPart w:val="E8D717D91E15425DB91EF715913E0205"/>
              </w:placeholder>
              <w:showingPlcHdr/>
              <w:comboBox>
                <w:listItem w:value="Zvolte položku."/>
                <w:listItem w:displayText="ANO - Jsem ohlášen na SUKL jako distributor a osoba provádějící servis a mám oprávnění provádět distribuci a BTK a opravy zdravotnického prostředku v souladu s pokyny výrobce a tato skutečnost je ověřitelná po zadání mého IČO na https://iszp.sukl.cz/" w:value="ANO - Jsem ohlášen na SUKL jako distributor a osoba provádějící servis a mám oprávnění provádět distribuci a BTK a opravy zdravotnického prostředku v souladu s pokyny výrobce a tato skutečnost je ověřitelná po zadání mého IČO na https://iszp.sukl.cz/"/>
                <w:listItem w:displayText="NE" w:value="NE"/>
              </w:comboBox>
            </w:sdtPr>
            <w:sdtContent>
              <w:p w14:paraId="754D75ED" w14:textId="77777777" w:rsidR="002B0FA4" w:rsidRPr="00D86841" w:rsidRDefault="002B0FA4" w:rsidP="002B0FA4">
                <w:pPr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707ED0">
                  <w:rPr>
                    <w:rFonts w:ascii="Arial" w:hAnsi="Arial" w:cs="Arial"/>
                    <w:bCs/>
                    <w:sz w:val="20"/>
                    <w:szCs w:val="20"/>
                    <w:shd w:val="clear" w:color="auto" w:fill="D9D9D9" w:themeFill="background1" w:themeFillShade="D9"/>
                  </w:rPr>
                  <w:t>Zvolte položku.</w:t>
                </w:r>
              </w:p>
            </w:sdtContent>
          </w:sdt>
          <w:p w14:paraId="4CF82E2C" w14:textId="77777777" w:rsidR="00B07028" w:rsidRDefault="00B07028" w:rsidP="00B0702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1A7B8C" w14:textId="77777777" w:rsidR="00B07028" w:rsidRDefault="00B07028" w:rsidP="00B07028">
      <w:p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</w:p>
    <w:p w14:paraId="33228E30" w14:textId="409D9FF1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>Dodavatel k prokázání technické kvalifikace</w:t>
      </w:r>
      <w:r w:rsidR="002B0FA4">
        <w:rPr>
          <w:rFonts w:ascii="Arial" w:hAnsi="Arial" w:cs="Arial"/>
          <w:b/>
          <w:sz w:val="20"/>
          <w:szCs w:val="20"/>
        </w:rPr>
        <w:t xml:space="preserve"> dle § 79 odst. 2 písm. b)</w:t>
      </w:r>
      <w:r w:rsidRPr="00F02FFD">
        <w:rPr>
          <w:rFonts w:ascii="Arial" w:hAnsi="Arial" w:cs="Arial"/>
          <w:b/>
          <w:sz w:val="20"/>
          <w:szCs w:val="20"/>
        </w:rPr>
        <w:t xml:space="preserve">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91EF37" w14:textId="752EB69D" w:rsidR="002E1522" w:rsidRDefault="00F02FFD" w:rsidP="00F02F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  <w:r w:rsidRPr="002B0FA4">
        <w:rPr>
          <w:rFonts w:ascii="Arial" w:eastAsia="Arial" w:hAnsi="Arial" w:cs="Arial"/>
          <w:i/>
          <w:iCs/>
          <w:sz w:val="16"/>
          <w:szCs w:val="16"/>
        </w:rPr>
        <w:t>Tabulku výše užije dodavatel tolikrát, kolik poddodavatelů hodlá při plnění veřejné zakázky využít.</w:t>
      </w:r>
    </w:p>
    <w:p w14:paraId="73700DCF" w14:textId="77777777" w:rsidR="002B0FA4" w:rsidRDefault="002B0FA4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</w:p>
    <w:p w14:paraId="16F5C9C7" w14:textId="34FF2EFF" w:rsidR="00F27017" w:rsidRDefault="00F27017" w:rsidP="00F27017">
      <w:pPr>
        <w:spacing w:before="60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27017">
        <w:rPr>
          <w:rFonts w:ascii="Arial" w:eastAsia="Arial" w:hAnsi="Arial" w:cs="Arial"/>
          <w:b/>
          <w:bCs/>
          <w:sz w:val="24"/>
          <w:szCs w:val="24"/>
        </w:rPr>
        <w:t>Prokázání kvalifikace prostřednictvím jiné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F27017" w14:paraId="284FEC50" w14:textId="77777777" w:rsidTr="00F27017">
        <w:tc>
          <w:tcPr>
            <w:tcW w:w="5382" w:type="dxa"/>
          </w:tcPr>
          <w:p w14:paraId="3639BAD8" w14:textId="5F375A38" w:rsidR="00F27017" w:rsidRPr="00707ED0" w:rsidRDefault="00F27017" w:rsidP="00F27017">
            <w:pPr>
              <w:spacing w:before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07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 prokazuje část kvalifikace prostřednictvím jiné osoby / jiných osob:</w:t>
            </w:r>
            <w:r w:rsidRPr="00707ED0">
              <w:rPr>
                <w:rStyle w:val="Znakapoznpodarou"/>
                <w:rFonts w:ascii="Arial" w:eastAsia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680" w:type="dxa"/>
          </w:tcPr>
          <w:p w14:paraId="5FC1C92F" w14:textId="52CB03D7" w:rsidR="00F27017" w:rsidRDefault="00F27017" w:rsidP="00F27017">
            <w:pPr>
              <w:spacing w:before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F27017" w14:paraId="3BE3A3A9" w14:textId="77777777" w:rsidTr="00F27017">
        <w:tc>
          <w:tcPr>
            <w:tcW w:w="5382" w:type="dxa"/>
          </w:tcPr>
          <w:p w14:paraId="1D29838B" w14:textId="5F9EE4FA" w:rsidR="00F27017" w:rsidRPr="00707ED0" w:rsidRDefault="00F27017" w:rsidP="00F27017">
            <w:pPr>
              <w:spacing w:before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07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tc>
          <w:tcPr>
            <w:tcW w:w="3680" w:type="dxa"/>
          </w:tcPr>
          <w:p w14:paraId="5CA8341A" w14:textId="2FFAABCB" w:rsidR="00F27017" w:rsidRDefault="00F27017" w:rsidP="00F27017">
            <w:pPr>
              <w:spacing w:before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je-li relevantní, zadejte text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27017" w14:paraId="3DC35D78" w14:textId="77777777" w:rsidTr="00F27017">
        <w:tc>
          <w:tcPr>
            <w:tcW w:w="5382" w:type="dxa"/>
          </w:tcPr>
          <w:p w14:paraId="5DD521BD" w14:textId="777B92D4" w:rsidR="00F27017" w:rsidRPr="00707ED0" w:rsidRDefault="00F27017" w:rsidP="00F27017">
            <w:pPr>
              <w:spacing w:before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07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Specifikace části kvalifikace, kterou dodavatel prokazuje prostřednictvím jiné osoby / jiných osob:</w:t>
            </w:r>
          </w:p>
        </w:tc>
        <w:tc>
          <w:tcPr>
            <w:tcW w:w="3680" w:type="dxa"/>
          </w:tcPr>
          <w:p w14:paraId="547C4080" w14:textId="5F0138DE" w:rsidR="00F27017" w:rsidRDefault="00F27017" w:rsidP="00F2701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[je-li relevantní, zadejte text]</w:t>
            </w:r>
          </w:p>
        </w:tc>
      </w:tr>
    </w:tbl>
    <w:p w14:paraId="0FE48457" w14:textId="2EF45328" w:rsidR="002B0FA4" w:rsidRDefault="002B0FA4" w:rsidP="002B0FA4">
      <w:pPr>
        <w:spacing w:before="6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dodavatel prokazuje část kvalifikace prostřednictvím jiné osoby/jiných osob, čestně prohlašuje, že je schopen v souladu s § 83 odst. 1 písm. a) a c) ZZVZ schopen předložit</w:t>
      </w:r>
    </w:p>
    <w:p w14:paraId="65068811" w14:textId="08FFA7A6" w:rsidR="002B0FA4" w:rsidRDefault="002B0FA4" w:rsidP="002B0FA4">
      <w:pPr>
        <w:pStyle w:val="Odstavecseseznamem"/>
        <w:numPr>
          <w:ilvl w:val="0"/>
          <w:numId w:val="25"/>
        </w:numPr>
        <w:spacing w:before="6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doklady prokazující splnění profesní způsobilosti podle § 77 odst. 1 ZZVZ jinou osobou,</w:t>
      </w:r>
    </w:p>
    <w:p w14:paraId="2B7B53EC" w14:textId="728E9D00" w:rsidR="002B0FA4" w:rsidRPr="002B0FA4" w:rsidRDefault="002B0FA4" w:rsidP="002B0FA4">
      <w:pPr>
        <w:pStyle w:val="Odstavecseseznamem"/>
        <w:numPr>
          <w:ilvl w:val="0"/>
          <w:numId w:val="25"/>
        </w:numPr>
        <w:spacing w:before="6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doklady o splnění základní způsobilosti podle § 74 ZZVZ jinou osobou.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1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bookmarkEnd w:id="1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2"/>
    <w:p w14:paraId="3309641D" w14:textId="77777777" w:rsidR="00707ED0" w:rsidRDefault="00707ED0" w:rsidP="00B108E2">
      <w:pPr>
        <w:spacing w:after="0"/>
        <w:rPr>
          <w:rFonts w:ascii="Arial" w:hAnsi="Arial" w:cs="Arial"/>
          <w:sz w:val="20"/>
          <w:szCs w:val="20"/>
        </w:rPr>
      </w:pPr>
    </w:p>
    <w:p w14:paraId="1867A02A" w14:textId="77777777" w:rsidR="00707ED0" w:rsidRDefault="00707ED0" w:rsidP="00B108E2">
      <w:pPr>
        <w:spacing w:after="0"/>
        <w:rPr>
          <w:rFonts w:ascii="Arial" w:hAnsi="Arial" w:cs="Arial"/>
          <w:sz w:val="20"/>
          <w:szCs w:val="20"/>
        </w:rPr>
      </w:pPr>
    </w:p>
    <w:p w14:paraId="50A11D0A" w14:textId="77777777" w:rsidR="00707ED0" w:rsidRDefault="00707ED0" w:rsidP="00B108E2">
      <w:pPr>
        <w:spacing w:after="0"/>
        <w:rPr>
          <w:rFonts w:ascii="Arial" w:hAnsi="Arial" w:cs="Arial"/>
          <w:sz w:val="20"/>
          <w:szCs w:val="20"/>
        </w:rPr>
      </w:pPr>
    </w:p>
    <w:p w14:paraId="194AF5DB" w14:textId="5A783549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707ED0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37B1E947" w14:textId="77777777" w:rsidR="002B0FA4" w:rsidRPr="00DB5785" w:rsidRDefault="002B0FA4" w:rsidP="002B0FA4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5A6A13">
        <w:rPr>
          <w:rFonts w:cs="Arial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2">
    <w:p w14:paraId="698D0E4D" w14:textId="74BFE4E7" w:rsidR="00F27017" w:rsidRDefault="00F270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7017">
        <w:rPr>
          <w:rFonts w:ascii="Arial" w:hAnsi="Arial" w:cs="Arial"/>
          <w:sz w:val="16"/>
          <w:szCs w:val="16"/>
        </w:rPr>
        <w:t>Pokud dodavatel uvede variantu „NE“, již v tomto bodě nevyplňuje žádné další informace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43E83"/>
    <w:multiLevelType w:val="hybridMultilevel"/>
    <w:tmpl w:val="49940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7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1"/>
  </w:num>
  <w:num w:numId="6" w16cid:durableId="1274358128">
    <w:abstractNumId w:val="20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9"/>
  </w:num>
  <w:num w:numId="13" w16cid:durableId="918756150">
    <w:abstractNumId w:val="18"/>
  </w:num>
  <w:num w:numId="14" w16cid:durableId="171729821">
    <w:abstractNumId w:val="1"/>
  </w:num>
  <w:num w:numId="15" w16cid:durableId="1217280435">
    <w:abstractNumId w:val="22"/>
  </w:num>
  <w:num w:numId="16" w16cid:durableId="1867522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3"/>
  </w:num>
  <w:num w:numId="21" w16cid:durableId="1171025787">
    <w:abstractNumId w:val="10"/>
  </w:num>
  <w:num w:numId="22" w16cid:durableId="247740997">
    <w:abstractNumId w:val="24"/>
  </w:num>
  <w:num w:numId="23" w16cid:durableId="504325788">
    <w:abstractNumId w:val="14"/>
  </w:num>
  <w:num w:numId="24" w16cid:durableId="1760835504">
    <w:abstractNumId w:val="0"/>
  </w:num>
  <w:num w:numId="25" w16cid:durableId="1440223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41B3E"/>
    <w:rsid w:val="00045037"/>
    <w:rsid w:val="0004790B"/>
    <w:rsid w:val="00054173"/>
    <w:rsid w:val="00054620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B0FA4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3D4B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F4ADF"/>
    <w:rsid w:val="006F5A81"/>
    <w:rsid w:val="006F7A5C"/>
    <w:rsid w:val="007007B2"/>
    <w:rsid w:val="007034BF"/>
    <w:rsid w:val="00707775"/>
    <w:rsid w:val="00707ED0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521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6EB6"/>
    <w:rsid w:val="008A7162"/>
    <w:rsid w:val="008B05D1"/>
    <w:rsid w:val="008D47D4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07028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2A32"/>
    <w:rsid w:val="00DD6EC7"/>
    <w:rsid w:val="00DE61A8"/>
    <w:rsid w:val="00DE6240"/>
    <w:rsid w:val="00DF1278"/>
    <w:rsid w:val="00DF7A87"/>
    <w:rsid w:val="00E04768"/>
    <w:rsid w:val="00E1066F"/>
    <w:rsid w:val="00E22EF5"/>
    <w:rsid w:val="00E247C5"/>
    <w:rsid w:val="00E26717"/>
    <w:rsid w:val="00E764A1"/>
    <w:rsid w:val="00E76680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27017"/>
    <w:rsid w:val="00F31E46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3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39"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unhideWhenUsed/>
    <w:rsid w:val="008A6EB6"/>
    <w:rPr>
      <w:rFonts w:ascii="Arial" w:hAnsi="Arial"/>
      <w:color w:val="auto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70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70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2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C1744AA0DA4631BCC566390BE27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D5C62-9C9B-4637-B4A4-9477F3697AAC}"/>
      </w:docPartPr>
      <w:docPartBody>
        <w:p w:rsidR="00AF72F0" w:rsidRDefault="00AF72F0" w:rsidP="00AF72F0">
          <w:pPr>
            <w:pStyle w:val="01C1744AA0DA4631BCC566390BE275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8D717D91E15425DB91EF715913E0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EC36C-20C5-46D7-9B49-4D06B2AC1F0C}"/>
      </w:docPartPr>
      <w:docPartBody>
        <w:p w:rsidR="00AF72F0" w:rsidRDefault="00AF72F0" w:rsidP="00AF72F0">
          <w:pPr>
            <w:pStyle w:val="E8D717D91E15425DB91EF715913E0205"/>
          </w:pPr>
          <w:r w:rsidRPr="00A2261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F0"/>
    <w:rsid w:val="00383D4B"/>
    <w:rsid w:val="00A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F72F0"/>
    <w:rPr>
      <w:rFonts w:ascii="Arial" w:hAnsi="Arial"/>
      <w:color w:val="auto"/>
      <w:sz w:val="20"/>
    </w:rPr>
  </w:style>
  <w:style w:type="paragraph" w:customStyle="1" w:styleId="01C1744AA0DA4631BCC566390BE2756C">
    <w:name w:val="01C1744AA0DA4631BCC566390BE2756C"/>
    <w:rsid w:val="00AF72F0"/>
  </w:style>
  <w:style w:type="paragraph" w:customStyle="1" w:styleId="E8D717D91E15425DB91EF715913E0205">
    <w:name w:val="E8D717D91E15425DB91EF715913E0205"/>
    <w:rsid w:val="00AF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1377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4</cp:revision>
  <dcterms:created xsi:type="dcterms:W3CDTF">2025-03-12T14:15:00Z</dcterms:created>
  <dcterms:modified xsi:type="dcterms:W3CDTF">2025-03-21T12:32:00Z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