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8D19" w14:textId="77777777" w:rsidR="002C6DC2" w:rsidRDefault="002C6DC2" w:rsidP="002C6DC2">
      <w:pPr>
        <w:pStyle w:val="Zkladntext20"/>
        <w:spacing w:before="0" w:after="240"/>
        <w:ind w:right="578"/>
        <w:jc w:val="center"/>
        <w:rPr>
          <w:rFonts w:ascii="Arial" w:hAnsi="Arial" w:cs="Arial"/>
          <w:b/>
          <w:sz w:val="24"/>
          <w:szCs w:val="20"/>
        </w:rPr>
      </w:pPr>
      <w:r w:rsidRPr="002C6DC2">
        <w:rPr>
          <w:rFonts w:ascii="Arial" w:hAnsi="Arial" w:cs="Arial"/>
          <w:b/>
          <w:sz w:val="24"/>
          <w:szCs w:val="20"/>
        </w:rPr>
        <w:t>Technická 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1"/>
        <w:gridCol w:w="5875"/>
      </w:tblGrid>
      <w:tr w:rsidR="002C6DC2" w:rsidRPr="002C6DC2" w14:paraId="0EB0210E" w14:textId="77777777" w:rsidTr="00636F4D">
        <w:tc>
          <w:tcPr>
            <w:tcW w:w="3227" w:type="dxa"/>
            <w:shd w:val="clear" w:color="auto" w:fill="EDEDED" w:themeFill="accent3" w:themeFillTint="33"/>
            <w:vAlign w:val="center"/>
          </w:tcPr>
          <w:p w14:paraId="3173BED1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6DC2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5979" w:type="dxa"/>
            <w:shd w:val="clear" w:color="auto" w:fill="FFD966" w:themeFill="accent4" w:themeFillTint="99"/>
            <w:vAlign w:val="center"/>
          </w:tcPr>
          <w:p w14:paraId="406C1D62" w14:textId="548AB4E5" w:rsidR="00193964" w:rsidRPr="002C6DC2" w:rsidRDefault="00364DCD" w:rsidP="001366F6">
            <w:pPr>
              <w:pStyle w:val="Zkladntext20"/>
              <w:spacing w:before="120" w:after="120"/>
              <w:ind w:right="5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0872">
              <w:rPr>
                <w:rFonts w:ascii="Arial" w:hAnsi="Arial" w:cs="Arial"/>
                <w:b/>
                <w:sz w:val="20"/>
                <w:szCs w:val="20"/>
              </w:rPr>
              <w:t>Dodávka zdravotnických přístrojů pro ZZS KHK</w:t>
            </w:r>
            <w:r w:rsidR="009D67F9" w:rsidRPr="001B0872">
              <w:rPr>
                <w:rFonts w:ascii="Arial" w:hAnsi="Arial" w:cs="Arial"/>
                <w:b/>
                <w:sz w:val="20"/>
                <w:szCs w:val="20"/>
              </w:rPr>
              <w:t xml:space="preserve"> – část </w:t>
            </w:r>
            <w:r w:rsidR="000A3676" w:rsidRPr="001B0872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="009D67F9" w:rsidRPr="001B08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3676" w:rsidRPr="001B087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93964" w:rsidRPr="001B0872">
              <w:rPr>
                <w:rFonts w:ascii="Arial" w:hAnsi="Arial" w:cs="Arial"/>
                <w:b/>
                <w:sz w:val="20"/>
                <w:szCs w:val="20"/>
              </w:rPr>
              <w:t>ransportní ventilátory</w:t>
            </w:r>
            <w:r w:rsidR="004F6345" w:rsidRPr="001B0872">
              <w:rPr>
                <w:rFonts w:ascii="Arial" w:hAnsi="Arial" w:cs="Arial"/>
                <w:b/>
                <w:sz w:val="20"/>
                <w:szCs w:val="20"/>
              </w:rPr>
              <w:t xml:space="preserve"> pro </w:t>
            </w:r>
            <w:proofErr w:type="spellStart"/>
            <w:r w:rsidR="004F6345" w:rsidRPr="001B0872">
              <w:rPr>
                <w:rFonts w:ascii="Arial" w:hAnsi="Arial" w:cs="Arial"/>
                <w:b/>
                <w:sz w:val="20"/>
                <w:szCs w:val="20"/>
              </w:rPr>
              <w:t>mezinemocniční</w:t>
            </w:r>
            <w:proofErr w:type="spellEnd"/>
            <w:r w:rsidR="004F6345" w:rsidRPr="001B0872">
              <w:rPr>
                <w:rFonts w:ascii="Arial" w:hAnsi="Arial" w:cs="Arial"/>
                <w:b/>
                <w:sz w:val="20"/>
                <w:szCs w:val="20"/>
              </w:rPr>
              <w:t xml:space="preserve"> transporty – </w:t>
            </w:r>
            <w:r w:rsidR="001366F6" w:rsidRPr="001B08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345" w:rsidRPr="001B0872">
              <w:rPr>
                <w:rFonts w:ascii="Arial" w:hAnsi="Arial" w:cs="Arial"/>
                <w:b/>
                <w:sz w:val="20"/>
                <w:szCs w:val="20"/>
              </w:rPr>
              <w:t xml:space="preserve"> ks</w:t>
            </w:r>
            <w:r w:rsidR="000A3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C6DC2" w:rsidRPr="002C6DC2" w14:paraId="3049F759" w14:textId="77777777" w:rsidTr="00610073">
        <w:tc>
          <w:tcPr>
            <w:tcW w:w="3227" w:type="dxa"/>
            <w:shd w:val="clear" w:color="auto" w:fill="EDEDED" w:themeFill="accent3" w:themeFillTint="33"/>
            <w:vAlign w:val="center"/>
          </w:tcPr>
          <w:p w14:paraId="15F0D182" w14:textId="77777777" w:rsidR="002C6DC2" w:rsidRPr="002C6DC2" w:rsidRDefault="002C6DC2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79" w:type="dxa"/>
            <w:vAlign w:val="center"/>
          </w:tcPr>
          <w:p w14:paraId="52A21D46" w14:textId="77777777" w:rsidR="002C6DC2" w:rsidRPr="002C6DC2" w:rsidRDefault="00610073" w:rsidP="002C6DC2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</w:tbl>
    <w:p w14:paraId="20A2E0E8" w14:textId="77777777" w:rsidR="002C6DC2" w:rsidRDefault="002C6DC2" w:rsidP="002C6DC2">
      <w:pPr>
        <w:pStyle w:val="Zkladntext20"/>
        <w:spacing w:before="0" w:after="0"/>
        <w:ind w:right="578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0"/>
        <w:gridCol w:w="5916"/>
      </w:tblGrid>
      <w:tr w:rsidR="00364DCD" w:rsidRPr="002C6DC2" w14:paraId="588F34C0" w14:textId="77777777" w:rsidTr="00835E63">
        <w:tc>
          <w:tcPr>
            <w:tcW w:w="9221" w:type="dxa"/>
            <w:gridSpan w:val="2"/>
            <w:shd w:val="clear" w:color="auto" w:fill="FFD966" w:themeFill="accent4" w:themeFillTint="99"/>
            <w:vAlign w:val="center"/>
          </w:tcPr>
          <w:p w14:paraId="21266220" w14:textId="308D6624" w:rsidR="00364DCD" w:rsidRPr="006F03C4" w:rsidRDefault="00B25782" w:rsidP="00BC5D26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E6353">
              <w:rPr>
                <w:rFonts w:ascii="Arial" w:hAnsi="Arial" w:cs="Arial"/>
                <w:sz w:val="20"/>
                <w:szCs w:val="20"/>
              </w:rPr>
              <w:t xml:space="preserve">Transportní ventilátory pro </w:t>
            </w:r>
            <w:proofErr w:type="spellStart"/>
            <w:r w:rsidRPr="000E6353">
              <w:rPr>
                <w:rFonts w:ascii="Arial" w:hAnsi="Arial" w:cs="Arial"/>
                <w:sz w:val="20"/>
                <w:szCs w:val="20"/>
              </w:rPr>
              <w:t>mezinemocniční</w:t>
            </w:r>
            <w:proofErr w:type="spellEnd"/>
            <w:r w:rsidRPr="000E6353">
              <w:rPr>
                <w:rFonts w:ascii="Arial" w:hAnsi="Arial" w:cs="Arial"/>
                <w:sz w:val="20"/>
                <w:szCs w:val="20"/>
              </w:rPr>
              <w:t xml:space="preserve"> transporty – </w:t>
            </w:r>
            <w:r w:rsidR="00BC5D26" w:rsidRPr="000E6353">
              <w:rPr>
                <w:rFonts w:ascii="Arial" w:hAnsi="Arial" w:cs="Arial"/>
                <w:sz w:val="20"/>
                <w:szCs w:val="20"/>
              </w:rPr>
              <w:t>2</w:t>
            </w:r>
            <w:r w:rsidRPr="000E6353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</w:tr>
      <w:tr w:rsidR="00364DCD" w:rsidRPr="002C6DC2" w14:paraId="0602A3EF" w14:textId="77777777" w:rsidTr="00835E63">
        <w:tc>
          <w:tcPr>
            <w:tcW w:w="3185" w:type="dxa"/>
            <w:shd w:val="clear" w:color="auto" w:fill="EDEDED" w:themeFill="accent3" w:themeFillTint="33"/>
            <w:vAlign w:val="center"/>
          </w:tcPr>
          <w:p w14:paraId="08E77C66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Výrobce</w:t>
            </w:r>
          </w:p>
        </w:tc>
        <w:tc>
          <w:tcPr>
            <w:tcW w:w="6036" w:type="dxa"/>
            <w:vAlign w:val="center"/>
          </w:tcPr>
          <w:p w14:paraId="339C15F2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419C94C8" w14:textId="77777777" w:rsidTr="00835E63">
        <w:tc>
          <w:tcPr>
            <w:tcW w:w="3185" w:type="dxa"/>
            <w:shd w:val="clear" w:color="auto" w:fill="EDEDED" w:themeFill="accent3" w:themeFillTint="33"/>
            <w:vAlign w:val="center"/>
          </w:tcPr>
          <w:p w14:paraId="2E57B216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</w:p>
        </w:tc>
        <w:tc>
          <w:tcPr>
            <w:tcW w:w="6036" w:type="dxa"/>
            <w:vAlign w:val="center"/>
          </w:tcPr>
          <w:p w14:paraId="7557BA8C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20E19595" w14:textId="77777777" w:rsidTr="00835E63">
        <w:tc>
          <w:tcPr>
            <w:tcW w:w="3185" w:type="dxa"/>
            <w:shd w:val="clear" w:color="auto" w:fill="EDEDED" w:themeFill="accent3" w:themeFillTint="33"/>
            <w:vAlign w:val="center"/>
          </w:tcPr>
          <w:p w14:paraId="2F048351" w14:textId="77777777" w:rsidR="00364DCD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za 1 ks v Kč bez DPH</w:t>
            </w:r>
          </w:p>
        </w:tc>
        <w:tc>
          <w:tcPr>
            <w:tcW w:w="6036" w:type="dxa"/>
            <w:vAlign w:val="center"/>
          </w:tcPr>
          <w:p w14:paraId="5B2E78EA" w14:textId="77777777" w:rsidR="00364DCD" w:rsidRPr="002C6DC2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64DCD" w:rsidRPr="002C6DC2" w14:paraId="662FA487" w14:textId="77777777" w:rsidTr="00835E63">
        <w:tc>
          <w:tcPr>
            <w:tcW w:w="3185" w:type="dxa"/>
            <w:shd w:val="clear" w:color="auto" w:fill="EDEDED" w:themeFill="accent3" w:themeFillTint="33"/>
            <w:vAlign w:val="center"/>
          </w:tcPr>
          <w:p w14:paraId="0934302D" w14:textId="22EDBB55" w:rsidR="00364DCD" w:rsidRDefault="00364DCD" w:rsidP="00456210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Záruka za jakost (min. 24 měsíc</w:t>
            </w:r>
            <w:r w:rsidR="00456210">
              <w:rPr>
                <w:rFonts w:ascii="Arial" w:hAnsi="Arial" w:cs="Arial"/>
                <w:b/>
                <w:sz w:val="20"/>
                <w:szCs w:val="20"/>
              </w:rPr>
              <w:t>ů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036" w:type="dxa"/>
            <w:vAlign w:val="center"/>
          </w:tcPr>
          <w:p w14:paraId="3228E6EB" w14:textId="77777777" w:rsidR="00364DCD" w:rsidRPr="006F03C4" w:rsidRDefault="00364DCD" w:rsidP="0063734B">
            <w:pPr>
              <w:pStyle w:val="Zkladntext20"/>
              <w:spacing w:before="120" w:after="120"/>
              <w:ind w:right="578"/>
              <w:jc w:val="left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64D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02BD0D2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360" w:after="120" w:line="276" w:lineRule="auto"/>
        <w:ind w:left="357" w:hanging="357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Transportní ventilátor s příslušenstvím pro potřeby zdravotnické záchranné služby pro plně řízenou a asistovanou ventilaci u dospělých a dětských pacientů</w:t>
      </w:r>
    </w:p>
    <w:p w14:paraId="1BF6DBB0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Hmotnost přístroje do 6 kg včetně baterie</w:t>
      </w:r>
    </w:p>
    <w:p w14:paraId="6856A8C8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 xml:space="preserve">Nastavitelné ventilační režimy, minimálně odpovídající režimům VC-CMV, VC-AC, VC-SIMV, </w:t>
      </w:r>
      <w:proofErr w:type="spellStart"/>
      <w:r w:rsidRPr="00364DCD">
        <w:rPr>
          <w:rFonts w:ascii="Arial" w:hAnsi="Arial" w:cs="Arial"/>
          <w:szCs w:val="22"/>
        </w:rPr>
        <w:t>Spn</w:t>
      </w:r>
      <w:proofErr w:type="spellEnd"/>
      <w:r w:rsidRPr="00364DCD">
        <w:rPr>
          <w:rFonts w:ascii="Arial" w:hAnsi="Arial" w:cs="Arial"/>
          <w:szCs w:val="22"/>
        </w:rPr>
        <w:t>-CPAP a PC-BIPAP u zavedených typů přístrojů ve vybavení ZZS KHK</w:t>
      </w:r>
    </w:p>
    <w:p w14:paraId="5F95E32F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neinvazivní ventilace přes masku v režimu CPAP s tlakovou podporou a kompenzací úniku plynů</w:t>
      </w:r>
    </w:p>
    <w:p w14:paraId="14397CCF" w14:textId="77777777" w:rsidR="00364DCD" w:rsidRPr="00364DCD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>Možnost jednoduchého nastavení pro kardiopulmonální resuscitaci</w:t>
      </w:r>
    </w:p>
    <w:p w14:paraId="7C75D8E7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364DCD">
        <w:rPr>
          <w:rFonts w:ascii="Arial" w:hAnsi="Arial" w:cs="Arial"/>
          <w:szCs w:val="22"/>
        </w:rPr>
        <w:t xml:space="preserve">Možnost plynulého nastavení dechového </w:t>
      </w:r>
      <w:r w:rsidRPr="000A0A6A">
        <w:rPr>
          <w:rFonts w:ascii="Arial" w:hAnsi="Arial" w:cs="Arial"/>
          <w:szCs w:val="22"/>
        </w:rPr>
        <w:t>objemu od hodnoty 50 ml (pro děti)</w:t>
      </w:r>
    </w:p>
    <w:p w14:paraId="500F0F9A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Možnost nastavení dechové frekvence do 60 dechů za minutu (pro děti)</w:t>
      </w:r>
    </w:p>
    <w:p w14:paraId="6CD6602F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Automatická kompenzace nadmořské výšky pro použití přístroje v podmínkách letecké záchranné služby</w:t>
      </w:r>
    </w:p>
    <w:p w14:paraId="7734D1B9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Možnost plynulého nastavení inspirační frakce kyslíku v rozsahu minimálně 40 až 100 %</w:t>
      </w:r>
      <w:r w:rsidR="000378C2" w:rsidRPr="000A0A6A">
        <w:rPr>
          <w:rFonts w:ascii="Arial" w:hAnsi="Arial" w:cs="Arial"/>
          <w:szCs w:val="22"/>
        </w:rPr>
        <w:t xml:space="preserve"> (nastav</w:t>
      </w:r>
      <w:r w:rsidR="00530264" w:rsidRPr="000A0A6A">
        <w:rPr>
          <w:rFonts w:ascii="Arial" w:hAnsi="Arial" w:cs="Arial"/>
          <w:szCs w:val="22"/>
        </w:rPr>
        <w:t>ování</w:t>
      </w:r>
      <w:r w:rsidR="000378C2" w:rsidRPr="000A0A6A">
        <w:rPr>
          <w:rFonts w:ascii="Arial" w:hAnsi="Arial" w:cs="Arial"/>
          <w:szCs w:val="22"/>
        </w:rPr>
        <w:t xml:space="preserve"> inspirační frakce kyslíku po </w:t>
      </w:r>
      <w:r w:rsidR="00530264" w:rsidRPr="000A0A6A">
        <w:rPr>
          <w:rFonts w:ascii="Arial" w:hAnsi="Arial" w:cs="Arial"/>
          <w:szCs w:val="22"/>
        </w:rPr>
        <w:t xml:space="preserve">10 a </w:t>
      </w:r>
      <w:r w:rsidR="000378C2" w:rsidRPr="000A0A6A">
        <w:rPr>
          <w:rFonts w:ascii="Arial" w:hAnsi="Arial" w:cs="Arial"/>
          <w:szCs w:val="22"/>
        </w:rPr>
        <w:t>více</w:t>
      </w:r>
      <w:r w:rsidR="00530264" w:rsidRPr="000A0A6A">
        <w:rPr>
          <w:rFonts w:ascii="Arial" w:hAnsi="Arial" w:cs="Arial"/>
          <w:szCs w:val="22"/>
        </w:rPr>
        <w:t xml:space="preserve"> </w:t>
      </w:r>
      <w:r w:rsidR="000378C2" w:rsidRPr="000A0A6A">
        <w:rPr>
          <w:rFonts w:ascii="Arial" w:hAnsi="Arial" w:cs="Arial"/>
          <w:szCs w:val="22"/>
        </w:rPr>
        <w:t>% nebude akceptován</w:t>
      </w:r>
      <w:r w:rsidR="000B6323" w:rsidRPr="000A0A6A">
        <w:rPr>
          <w:rFonts w:ascii="Arial" w:hAnsi="Arial" w:cs="Arial"/>
          <w:szCs w:val="22"/>
        </w:rPr>
        <w:t xml:space="preserve">o </w:t>
      </w:r>
      <w:r w:rsidR="000378C2" w:rsidRPr="000A0A6A">
        <w:rPr>
          <w:rFonts w:ascii="Arial" w:hAnsi="Arial" w:cs="Arial"/>
          <w:szCs w:val="22"/>
        </w:rPr>
        <w:t>jako plynul</w:t>
      </w:r>
      <w:r w:rsidR="000B6323" w:rsidRPr="000A0A6A">
        <w:rPr>
          <w:rFonts w:ascii="Arial" w:hAnsi="Arial" w:cs="Arial"/>
          <w:szCs w:val="22"/>
        </w:rPr>
        <w:t>é</w:t>
      </w:r>
      <w:r w:rsidR="000378C2" w:rsidRPr="000A0A6A">
        <w:rPr>
          <w:rFonts w:ascii="Arial" w:hAnsi="Arial" w:cs="Arial"/>
          <w:szCs w:val="22"/>
        </w:rPr>
        <w:t>)</w:t>
      </w:r>
    </w:p>
    <w:p w14:paraId="405EA0B7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Integrovaný PEEP s možností plynulého nastavení od 0 do 20 cm H2O</w:t>
      </w:r>
    </w:p>
    <w:p w14:paraId="094865B9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Možnost nastavení tlakové podpory (PS) od 0 do 35 cm H2O vůči PEEP</w:t>
      </w:r>
    </w:p>
    <w:p w14:paraId="39732A7F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 xml:space="preserve">Nastavitelný poměr </w:t>
      </w:r>
      <w:proofErr w:type="spellStart"/>
      <w:r w:rsidRPr="000A0A6A">
        <w:rPr>
          <w:rFonts w:ascii="Arial" w:hAnsi="Arial" w:cs="Arial"/>
          <w:szCs w:val="22"/>
        </w:rPr>
        <w:t>inspiria</w:t>
      </w:r>
      <w:proofErr w:type="spellEnd"/>
      <w:r w:rsidRPr="000A0A6A">
        <w:rPr>
          <w:rFonts w:ascii="Arial" w:hAnsi="Arial" w:cs="Arial"/>
          <w:szCs w:val="22"/>
        </w:rPr>
        <w:t xml:space="preserve"> a </w:t>
      </w:r>
      <w:proofErr w:type="spellStart"/>
      <w:r w:rsidRPr="000A0A6A">
        <w:rPr>
          <w:rFonts w:ascii="Arial" w:hAnsi="Arial" w:cs="Arial"/>
          <w:szCs w:val="22"/>
        </w:rPr>
        <w:t>expiria</w:t>
      </w:r>
      <w:proofErr w:type="spellEnd"/>
      <w:r w:rsidRPr="000A0A6A">
        <w:rPr>
          <w:rFonts w:ascii="Arial" w:hAnsi="Arial" w:cs="Arial"/>
          <w:szCs w:val="22"/>
        </w:rPr>
        <w:t xml:space="preserve"> (I:E) od 1:100 po 50:1</w:t>
      </w:r>
    </w:p>
    <w:p w14:paraId="12321E22" w14:textId="2BB73FE2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Kompletní příslušenství nutné k provozu přístroje: ventilační okruh pro opakované použití pro</w:t>
      </w:r>
      <w:r w:rsidR="00EA7849" w:rsidRPr="000A0A6A">
        <w:rPr>
          <w:rFonts w:ascii="Arial" w:hAnsi="Arial" w:cs="Arial"/>
          <w:szCs w:val="22"/>
        </w:rPr>
        <w:t> </w:t>
      </w:r>
      <w:r w:rsidRPr="000A0A6A">
        <w:rPr>
          <w:rFonts w:ascii="Arial" w:hAnsi="Arial" w:cs="Arial"/>
          <w:szCs w:val="22"/>
        </w:rPr>
        <w:t>dospělé, speciální ventilační okruh pro děti s malým mrtvým prostorem, tlakové hadice pro</w:t>
      </w:r>
      <w:r w:rsidR="00EA7849" w:rsidRPr="000A0A6A">
        <w:rPr>
          <w:rFonts w:ascii="Arial" w:hAnsi="Arial" w:cs="Arial"/>
          <w:szCs w:val="22"/>
        </w:rPr>
        <w:t> </w:t>
      </w:r>
      <w:r w:rsidRPr="000A0A6A">
        <w:rPr>
          <w:rFonts w:ascii="Arial" w:hAnsi="Arial" w:cs="Arial"/>
          <w:szCs w:val="22"/>
        </w:rPr>
        <w:t>připojení ke zdroji O2 apod.</w:t>
      </w:r>
    </w:p>
    <w:p w14:paraId="27BAC995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 xml:space="preserve">Příslušenství pro neinvazivní ventilaci s každým dodaným přístrojem: 2 ks maska </w:t>
      </w:r>
      <w:proofErr w:type="spellStart"/>
      <w:r w:rsidRPr="000A0A6A">
        <w:rPr>
          <w:rFonts w:ascii="Arial" w:hAnsi="Arial" w:cs="Arial"/>
          <w:szCs w:val="22"/>
        </w:rPr>
        <w:t>ClassicStar</w:t>
      </w:r>
      <w:proofErr w:type="spellEnd"/>
      <w:r w:rsidRPr="000A0A6A">
        <w:rPr>
          <w:rFonts w:ascii="Arial" w:hAnsi="Arial" w:cs="Arial"/>
          <w:szCs w:val="22"/>
        </w:rPr>
        <w:t xml:space="preserve"> velikosti L a 2 ks maska </w:t>
      </w:r>
      <w:proofErr w:type="spellStart"/>
      <w:r w:rsidRPr="000A0A6A">
        <w:rPr>
          <w:rFonts w:ascii="Arial" w:hAnsi="Arial" w:cs="Arial"/>
          <w:szCs w:val="22"/>
        </w:rPr>
        <w:t>ClassicStar</w:t>
      </w:r>
      <w:proofErr w:type="spellEnd"/>
      <w:r w:rsidRPr="000A0A6A">
        <w:rPr>
          <w:rFonts w:ascii="Arial" w:hAnsi="Arial" w:cs="Arial"/>
          <w:szCs w:val="22"/>
        </w:rPr>
        <w:t xml:space="preserve"> velikosti M</w:t>
      </w:r>
    </w:p>
    <w:p w14:paraId="43D41AB1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lastRenderedPageBreak/>
        <w:t>Vysoká spolehlivost přístroje a odolnost vůči vnějším negativním vlivům (náraz, vibrace, provozní teploty v rozmezí od -20 do +50 stupňů Celsia apod.)</w:t>
      </w:r>
    </w:p>
    <w:p w14:paraId="3B10CFAB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Jednoduché, přehledné a intuitivní ovládání</w:t>
      </w:r>
    </w:p>
    <w:p w14:paraId="0EFBA505" w14:textId="77777777" w:rsidR="000104B5" w:rsidRPr="000A0A6A" w:rsidRDefault="000104B5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 xml:space="preserve">Možnost </w:t>
      </w:r>
      <w:r w:rsidR="000378C2" w:rsidRPr="000A0A6A">
        <w:rPr>
          <w:rFonts w:ascii="Arial" w:hAnsi="Arial" w:cs="Arial"/>
          <w:szCs w:val="22"/>
        </w:rPr>
        <w:t xml:space="preserve">rychlého </w:t>
      </w:r>
      <w:r w:rsidRPr="000A0A6A">
        <w:rPr>
          <w:rFonts w:ascii="Arial" w:hAnsi="Arial" w:cs="Arial"/>
          <w:szCs w:val="22"/>
        </w:rPr>
        <w:t>nastavení základních ventilačních parametrů (</w:t>
      </w:r>
      <w:r w:rsidR="000378C2" w:rsidRPr="000A0A6A">
        <w:rPr>
          <w:rFonts w:ascii="Arial" w:hAnsi="Arial" w:cs="Arial"/>
          <w:szCs w:val="22"/>
        </w:rPr>
        <w:t xml:space="preserve">minimálně </w:t>
      </w:r>
      <w:r w:rsidRPr="000A0A6A">
        <w:rPr>
          <w:rFonts w:ascii="Arial" w:hAnsi="Arial" w:cs="Arial"/>
          <w:szCs w:val="22"/>
        </w:rPr>
        <w:t xml:space="preserve">dechový objem, dechová frekvence, </w:t>
      </w:r>
      <w:proofErr w:type="spellStart"/>
      <w:r w:rsidRPr="000A0A6A">
        <w:rPr>
          <w:rFonts w:ascii="Arial" w:hAnsi="Arial" w:cs="Arial"/>
          <w:szCs w:val="22"/>
        </w:rPr>
        <w:t>Pmax</w:t>
      </w:r>
      <w:proofErr w:type="spellEnd"/>
      <w:r w:rsidR="000378C2" w:rsidRPr="000A0A6A">
        <w:rPr>
          <w:rFonts w:ascii="Arial" w:hAnsi="Arial" w:cs="Arial"/>
          <w:szCs w:val="22"/>
        </w:rPr>
        <w:t xml:space="preserve"> a</w:t>
      </w:r>
      <w:r w:rsidRPr="000A0A6A">
        <w:rPr>
          <w:rFonts w:ascii="Arial" w:hAnsi="Arial" w:cs="Arial"/>
          <w:szCs w:val="22"/>
        </w:rPr>
        <w:t xml:space="preserve"> FiO2) </w:t>
      </w:r>
      <w:r w:rsidR="000378C2" w:rsidRPr="000A0A6A">
        <w:rPr>
          <w:rFonts w:ascii="Arial" w:hAnsi="Arial" w:cs="Arial"/>
          <w:szCs w:val="22"/>
        </w:rPr>
        <w:t xml:space="preserve">ve ztížených </w:t>
      </w:r>
      <w:r w:rsidR="000B6323" w:rsidRPr="000A0A6A">
        <w:rPr>
          <w:rFonts w:ascii="Arial" w:hAnsi="Arial" w:cs="Arial"/>
          <w:szCs w:val="22"/>
        </w:rPr>
        <w:t xml:space="preserve">provozních </w:t>
      </w:r>
      <w:r w:rsidR="000378C2" w:rsidRPr="000A0A6A">
        <w:rPr>
          <w:rFonts w:ascii="Arial" w:hAnsi="Arial" w:cs="Arial"/>
          <w:szCs w:val="22"/>
        </w:rPr>
        <w:t xml:space="preserve">podmínkách </w:t>
      </w:r>
      <w:r w:rsidRPr="000A0A6A">
        <w:rPr>
          <w:rFonts w:ascii="Arial" w:hAnsi="Arial" w:cs="Arial"/>
          <w:szCs w:val="22"/>
        </w:rPr>
        <w:t xml:space="preserve">pomocí </w:t>
      </w:r>
      <w:r w:rsidR="000378C2" w:rsidRPr="000A0A6A">
        <w:rPr>
          <w:rFonts w:ascii="Arial" w:hAnsi="Arial" w:cs="Arial"/>
          <w:szCs w:val="22"/>
        </w:rPr>
        <w:t>samostatných otočných ovladačů bez nutnosti potvrzování volby nastavení dalšími potvrzovacími tlačítky</w:t>
      </w:r>
    </w:p>
    <w:p w14:paraId="66F678BF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Možnost snadné údržby a čištění přístroje</w:t>
      </w:r>
    </w:p>
    <w:p w14:paraId="18831F9D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Kontrastní obrazovka široká minimálně 10 cm pro zobrazení ventilačních parametrů</w:t>
      </w:r>
    </w:p>
    <w:p w14:paraId="796096E9" w14:textId="077D541D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Zvukový a optický alarm signalizující minimálně nízký tlak přívodu kyslíku, nízký a vysoký tlak v</w:t>
      </w:r>
      <w:r w:rsidR="001472DD" w:rsidRPr="000A0A6A">
        <w:rPr>
          <w:rFonts w:ascii="Arial" w:hAnsi="Arial" w:cs="Arial"/>
          <w:szCs w:val="22"/>
        </w:rPr>
        <w:t> </w:t>
      </w:r>
      <w:r w:rsidRPr="000A0A6A">
        <w:rPr>
          <w:rFonts w:ascii="Arial" w:hAnsi="Arial" w:cs="Arial"/>
          <w:szCs w:val="22"/>
        </w:rPr>
        <w:t>dýchacích cestách, rozpojení okruhu ventilátoru a vysokou dechovou frekvenci při spontánní ventilaci pacienta</w:t>
      </w:r>
    </w:p>
    <w:p w14:paraId="098A506D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Integrovaný kovový nosný systém pro tlakovou nádobu s kyslíkem o objemu 2 l s uzavíratelnou brašnou na příslušenství potřebného k provozu přístroje (např. ventilační okruh) s možností zavěšení na lůžko pacienta</w:t>
      </w:r>
    </w:p>
    <w:p w14:paraId="0C281BC5" w14:textId="77777777" w:rsidR="000104B5" w:rsidRPr="000A0A6A" w:rsidRDefault="000104B5" w:rsidP="000104B5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Integrované madlo na těle přístroje pro snadné přenášení přístroje s možností zavěšení ventilátoru na lůžko nebo transportní nosítka během transportu</w:t>
      </w:r>
    </w:p>
    <w:p w14:paraId="79BE17A0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Externí zdroj pro nabíjení baterií přístroje ze sítě 230 V</w:t>
      </w:r>
    </w:p>
    <w:p w14:paraId="0C9D44C6" w14:textId="0E0122CA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Doklad o splnění evropské normy EN 1789:2007+A1:2010 + A2 2014 pro přístroje používané v</w:t>
      </w:r>
      <w:r w:rsidR="001472DD" w:rsidRPr="000A0A6A">
        <w:rPr>
          <w:rFonts w:ascii="Arial" w:hAnsi="Arial" w:cs="Arial"/>
          <w:szCs w:val="22"/>
        </w:rPr>
        <w:t> </w:t>
      </w:r>
      <w:r w:rsidRPr="000A0A6A">
        <w:rPr>
          <w:rFonts w:ascii="Arial" w:hAnsi="Arial" w:cs="Arial"/>
          <w:szCs w:val="22"/>
        </w:rPr>
        <w:t>provozu zdravotnické záchranné služby</w:t>
      </w:r>
    </w:p>
    <w:p w14:paraId="086405EC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Doklad o schválení přístroje pro provoz v České republice</w:t>
      </w:r>
    </w:p>
    <w:p w14:paraId="0043E5BC" w14:textId="77777777" w:rsidR="00364DCD" w:rsidRPr="000A0A6A" w:rsidRDefault="00364DCD" w:rsidP="00364DCD">
      <w:pPr>
        <w:pStyle w:val="Zkladntext1"/>
        <w:numPr>
          <w:ilvl w:val="0"/>
          <w:numId w:val="10"/>
        </w:numPr>
        <w:tabs>
          <w:tab w:val="left" w:pos="399"/>
        </w:tabs>
        <w:spacing w:before="120" w:after="360" w:line="276" w:lineRule="auto"/>
        <w:ind w:left="357" w:hanging="357"/>
        <w:jc w:val="both"/>
        <w:rPr>
          <w:rFonts w:ascii="Arial" w:hAnsi="Arial" w:cs="Arial"/>
          <w:szCs w:val="22"/>
        </w:rPr>
      </w:pPr>
      <w:r w:rsidRPr="000A0A6A">
        <w:rPr>
          <w:rFonts w:ascii="Arial" w:hAnsi="Arial" w:cs="Arial"/>
          <w:szCs w:val="22"/>
        </w:rPr>
        <w:t>Návod k obsluze a prohlášení o shodě v českém jazyce</w:t>
      </w:r>
    </w:p>
    <w:p w14:paraId="7E092D7E" w14:textId="2C710D6D" w:rsidR="00A977EF" w:rsidRPr="000E6353" w:rsidRDefault="00A977EF" w:rsidP="001B0872">
      <w:pPr>
        <w:pStyle w:val="Zkladntext1"/>
        <w:tabs>
          <w:tab w:val="left" w:pos="399"/>
        </w:tabs>
        <w:spacing w:before="120" w:after="360" w:line="276" w:lineRule="auto"/>
        <w:jc w:val="both"/>
        <w:rPr>
          <w:rFonts w:ascii="Arial" w:hAnsi="Arial" w:cs="Arial"/>
          <w:b/>
          <w:szCs w:val="22"/>
        </w:rPr>
      </w:pPr>
      <w:bookmarkStart w:id="0" w:name="_GoBack"/>
      <w:bookmarkEnd w:id="0"/>
      <w:r w:rsidRPr="000E6353">
        <w:rPr>
          <w:rFonts w:ascii="Arial" w:hAnsi="Arial" w:cs="Arial"/>
          <w:b/>
          <w:szCs w:val="22"/>
        </w:rPr>
        <w:t xml:space="preserve">Termín dodání: </w:t>
      </w:r>
      <w:r w:rsidRPr="000E6353">
        <w:rPr>
          <w:rFonts w:ascii="Arial" w:hAnsi="Arial" w:cs="Arial"/>
          <w:b/>
          <w:szCs w:val="22"/>
        </w:rPr>
        <w:tab/>
        <w:t xml:space="preserve">do </w:t>
      </w:r>
      <w:r w:rsidR="00D03E85" w:rsidRPr="000E6353">
        <w:rPr>
          <w:rFonts w:ascii="Arial" w:hAnsi="Arial" w:cs="Arial"/>
          <w:b/>
          <w:szCs w:val="22"/>
        </w:rPr>
        <w:t>120</w:t>
      </w:r>
      <w:r w:rsidRPr="000E6353">
        <w:rPr>
          <w:rFonts w:ascii="Arial" w:hAnsi="Arial" w:cs="Arial"/>
          <w:b/>
          <w:szCs w:val="22"/>
        </w:rPr>
        <w:t xml:space="preserve"> dnů ode dne účinnosti smlouvy</w:t>
      </w:r>
    </w:p>
    <w:p w14:paraId="16D1F395" w14:textId="343C07EF" w:rsidR="004F6345" w:rsidRPr="000A0A6A" w:rsidRDefault="004F6345" w:rsidP="00A977EF">
      <w:pPr>
        <w:pStyle w:val="Zkladntext1"/>
        <w:tabs>
          <w:tab w:val="left" w:pos="399"/>
        </w:tabs>
        <w:spacing w:before="120" w:after="360" w:line="276" w:lineRule="auto"/>
        <w:jc w:val="both"/>
        <w:rPr>
          <w:rFonts w:ascii="Arial" w:hAnsi="Arial" w:cs="Arial"/>
          <w:b/>
          <w:szCs w:val="22"/>
        </w:rPr>
      </w:pPr>
    </w:p>
    <w:sectPr w:rsidR="004F6345" w:rsidRPr="000A0A6A" w:rsidSect="004C7D8B">
      <w:headerReference w:type="default" r:id="rId8"/>
      <w:footerReference w:type="default" r:id="rId9"/>
      <w:pgSz w:w="11900" w:h="16840"/>
      <w:pgMar w:top="1417" w:right="1417" w:bottom="1417" w:left="1417" w:header="50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188C" w14:textId="77777777" w:rsidR="00C63EA9" w:rsidRDefault="00C63EA9">
      <w:r>
        <w:separator/>
      </w:r>
    </w:p>
  </w:endnote>
  <w:endnote w:type="continuationSeparator" w:id="0">
    <w:p w14:paraId="2F440241" w14:textId="77777777" w:rsidR="00C63EA9" w:rsidRDefault="00C63EA9">
      <w:r>
        <w:continuationSeparator/>
      </w:r>
    </w:p>
  </w:endnote>
  <w:endnote w:type="continuationNotice" w:id="1">
    <w:p w14:paraId="18751E4D" w14:textId="77777777" w:rsidR="00C63EA9" w:rsidRDefault="00C63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A4E7" w14:textId="2802B647" w:rsidR="00472D55" w:rsidRDefault="00636F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B0C6B13" wp14:editId="22DD89F8">
              <wp:simplePos x="0" y="0"/>
              <wp:positionH relativeFrom="page">
                <wp:posOffset>3841750</wp:posOffset>
              </wp:positionH>
              <wp:positionV relativeFrom="page">
                <wp:posOffset>9971405</wp:posOffset>
              </wp:positionV>
              <wp:extent cx="71120" cy="170815"/>
              <wp:effectExtent l="3175" t="0" r="1905" b="1905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4A6A6" w14:textId="017DC2A1" w:rsidR="00472D55" w:rsidRDefault="00BB5C1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B65C8B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0872" w:rsidRPr="001B087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C6B1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2.5pt;margin-top:785.1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OYogIAAKIFAAAOAAAAZHJzL2Uyb0RvYy54bWysVNtu2zAMfR+wfxD07vgy52KjTtHE8TCg&#10;uwDdPkCx5ViYLBmSGrsb+u+j5DhNWwwYtvlBoCTqkIc85tX10HJ0pEozKTIczgKMqChlxcQhw9++&#10;Ft4KI22IqAiXgmb4gWp8vX775qrvUhrJRvKKKgQgQqd9l+HGmC71fV02tCV6Jjsq4LKWqiUGturg&#10;V4r0gN5yPwqChd9LVXVKllRrOM3HS7x2+HVNS/O5rjU1iGcYcjNuVW7d29VfX5H0oEjXsPKUBvmL&#10;LFrCBAQ9Q+XEEHSv2CuolpVKalmbWSlbX9Y1K6njAGzC4AWbu4Z01HGB4ujuXCb9/2DLT8cvCrEK&#10;eoeRIC20yEVFoS1N3+kUPO468DHDRg7WzdLU3a0sv2sk5LYh4kBvlJJ9Q0kFqbmX/sXTEUdbkH3/&#10;UVYQg9wb6YCGWrUWECqBAB1a9HBuCx0MKuFwGYYRXJRwEy6DVTi3qfkknd52Spv3VLbIGhlW0HSH&#10;TY632oyuk4sNJWTBOHeN5+LZAWCOJxAZnto7m4Pr488kSHar3Sr24mix8+Igz72bYht7iyJczvN3&#10;+Xabh482bhinDasqKmyYSVNh/Gc9O6l7VMNZVVpyVlk4m5JWh/2WK3QkoOnCfaeCXLj5z9Nw9QIu&#10;LyiFURxsosQrFqulFxfx3EugwF4QJptkEcRJnBfPKd0yQf+dEuoznMyj+Sil33IL3PeaG0lbZmBq&#10;cNZmeHV2IqkV4E5UrrWGMD7aF6Ww6T+VAto9NdrJ1Sp01KoZ9gOgWA3vZfUAwlUSlAUihFEHRiPV&#10;D4x6GBsZFjDXMOIfBEjfTpjJUJOxnwwiSniYYYPRaG7NOInuO8UODeBOP9cN/B4Fc9p9ygEStxsY&#10;BI7CaWjZSXO5d15Po3X9CwAA//8DAFBLAwQUAAYACAAAACEAIVKWY98AAAANAQAADwAAAGRycy9k&#10;b3ducmV2LnhtbEyPzU7DMBCE70i8g7VI3KjdoCYlxKlQJS7cKAiJmxtv4wj/RLabJm/P9gTHnRnN&#10;ftPsZmfZhDENwUtYrwQw9F3Qg+8lfH68PmyBpay8VjZ4lLBggl17e9OoWoeLf8fpkHtGJT7VSoLJ&#10;eaw5T51Bp9IqjOjJO4XoVKYz9lxHdaFyZ3khRMmdGjx9MGrEvcHu53B2Eqr5K+CYcI/fp6mLZli2&#10;9m2R8v5ufnkGlnHOf2G44hM6tMR0DGevE7MSSrGhLZmMTSUegVGkXJcFsONVeqoK4G3D/69ofwEA&#10;AP//AwBQSwECLQAUAAYACAAAACEAtoM4kv4AAADhAQAAEwAAAAAAAAAAAAAAAAAAAAAAW0NvbnRl&#10;bnRfVHlwZXNdLnhtbFBLAQItABQABgAIAAAAIQA4/SH/1gAAAJQBAAALAAAAAAAAAAAAAAAAAC8B&#10;AABfcmVscy8ucmVsc1BLAQItABQABgAIAAAAIQCVmkOYogIAAKIFAAAOAAAAAAAAAAAAAAAAAC4C&#10;AABkcnMvZTJvRG9jLnhtbFBLAQItABQABgAIAAAAIQAhUpZj3wAAAA0BAAAPAAAAAAAAAAAAAAAA&#10;APwEAABkcnMvZG93bnJldi54bWxQSwUGAAAAAAQABADzAAAACAYAAAAA&#10;" filled="f" stroked="f">
              <v:textbox style="mso-fit-shape-to-text:t" inset="0,0,0,0">
                <w:txbxContent>
                  <w:p w14:paraId="0674A6A6" w14:textId="017DC2A1" w:rsidR="00472D55" w:rsidRDefault="00BB5C1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B65C8B">
                      <w:instrText xml:space="preserve"> PAGE \* MERGEFORMAT </w:instrText>
                    </w:r>
                    <w:r>
                      <w:fldChar w:fldCharType="separate"/>
                    </w:r>
                    <w:r w:rsidR="001B0872" w:rsidRPr="001B087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1D928" w14:textId="77777777" w:rsidR="00C63EA9" w:rsidRDefault="00C63EA9"/>
  </w:footnote>
  <w:footnote w:type="continuationSeparator" w:id="0">
    <w:p w14:paraId="3FDBCC3A" w14:textId="77777777" w:rsidR="00C63EA9" w:rsidRDefault="00C63EA9"/>
  </w:footnote>
  <w:footnote w:type="continuationNotice" w:id="1">
    <w:p w14:paraId="42B67E6B" w14:textId="77777777" w:rsidR="00C63EA9" w:rsidRDefault="00C63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C593" w14:textId="31E69AD3" w:rsidR="00636F4D" w:rsidRDefault="002C6DC2" w:rsidP="00636F4D">
    <w:pPr>
      <w:pStyle w:val="Zkladntext20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>Příloha č. 3 ZD</w:t>
    </w:r>
    <w:r w:rsidR="00636F4D" w:rsidRPr="00636F4D">
      <w:rPr>
        <w:rFonts w:ascii="Arial" w:hAnsi="Arial" w:cs="Arial"/>
        <w:sz w:val="20"/>
        <w:szCs w:val="20"/>
      </w:rPr>
      <w:t xml:space="preserve"> </w:t>
    </w:r>
    <w:r w:rsidR="00636F4D">
      <w:rPr>
        <w:rFonts w:ascii="Arial" w:hAnsi="Arial" w:cs="Arial"/>
        <w:sz w:val="20"/>
        <w:szCs w:val="20"/>
      </w:rPr>
      <w:t xml:space="preserve">- část </w:t>
    </w:r>
    <w:r w:rsidR="000A3676">
      <w:rPr>
        <w:rFonts w:ascii="Arial" w:hAnsi="Arial" w:cs="Arial"/>
        <w:sz w:val="20"/>
        <w:szCs w:val="20"/>
      </w:rPr>
      <w:t>2)</w:t>
    </w:r>
  </w:p>
  <w:p w14:paraId="46AC54ED" w14:textId="77777777" w:rsidR="002C6DC2" w:rsidRDefault="002C6DC2" w:rsidP="00636F4D">
    <w:pPr>
      <w:pStyle w:val="Zkladntext20"/>
      <w:spacing w:before="240" w:after="240"/>
      <w:ind w:right="578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18F52FE"/>
    <w:multiLevelType w:val="hybridMultilevel"/>
    <w:tmpl w:val="68C82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01081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62FF"/>
    <w:multiLevelType w:val="hybridMultilevel"/>
    <w:tmpl w:val="27880ABA"/>
    <w:lvl w:ilvl="0" w:tplc="CBC02A5A">
      <w:numFmt w:val="bullet"/>
      <w:lvlText w:val="•"/>
      <w:lvlJc w:val="left"/>
      <w:pPr>
        <w:ind w:left="765" w:hanging="4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4A4E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02427C"/>
    <w:multiLevelType w:val="hybridMultilevel"/>
    <w:tmpl w:val="A8207ED6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BD7170F"/>
    <w:multiLevelType w:val="multilevel"/>
    <w:tmpl w:val="7C94CE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561D2"/>
    <w:multiLevelType w:val="hybridMultilevel"/>
    <w:tmpl w:val="E056F1CA"/>
    <w:lvl w:ilvl="0" w:tplc="9E0227F0">
      <w:numFmt w:val="bullet"/>
      <w:lvlText w:val="-"/>
      <w:lvlJc w:val="left"/>
      <w:pPr>
        <w:ind w:left="122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8" w15:restartNumberingAfterBreak="0">
    <w:nsid w:val="36372C36"/>
    <w:multiLevelType w:val="multilevel"/>
    <w:tmpl w:val="90DCAE3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5A2914"/>
    <w:multiLevelType w:val="hybridMultilevel"/>
    <w:tmpl w:val="309A0E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97372"/>
    <w:multiLevelType w:val="hybridMultilevel"/>
    <w:tmpl w:val="05B2C242"/>
    <w:lvl w:ilvl="0" w:tplc="A48E8274">
      <w:start w:val="1"/>
      <w:numFmt w:val="bullet"/>
      <w:lvlText w:val=""/>
      <w:lvlJc w:val="left"/>
      <w:pPr>
        <w:ind w:left="122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1" w15:restartNumberingAfterBreak="0">
    <w:nsid w:val="67C657ED"/>
    <w:multiLevelType w:val="hybridMultilevel"/>
    <w:tmpl w:val="3FC84B72"/>
    <w:lvl w:ilvl="0" w:tplc="78F8317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7CD41EB9"/>
    <w:multiLevelType w:val="multilevel"/>
    <w:tmpl w:val="96DA99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5"/>
    <w:rsid w:val="000104B5"/>
    <w:rsid w:val="000378C2"/>
    <w:rsid w:val="000401A8"/>
    <w:rsid w:val="0009260C"/>
    <w:rsid w:val="000A0A6A"/>
    <w:rsid w:val="000A3676"/>
    <w:rsid w:val="000B6323"/>
    <w:rsid w:val="000D0942"/>
    <w:rsid w:val="000E6353"/>
    <w:rsid w:val="000E7AB4"/>
    <w:rsid w:val="001366F6"/>
    <w:rsid w:val="00141F6C"/>
    <w:rsid w:val="001472DD"/>
    <w:rsid w:val="00160DCF"/>
    <w:rsid w:val="00193964"/>
    <w:rsid w:val="001B0872"/>
    <w:rsid w:val="0025308D"/>
    <w:rsid w:val="00270E31"/>
    <w:rsid w:val="002B266B"/>
    <w:rsid w:val="002C6DC2"/>
    <w:rsid w:val="00310A75"/>
    <w:rsid w:val="00341D45"/>
    <w:rsid w:val="003443C2"/>
    <w:rsid w:val="003535FB"/>
    <w:rsid w:val="00356D14"/>
    <w:rsid w:val="00362338"/>
    <w:rsid w:val="00364DCD"/>
    <w:rsid w:val="003A5F39"/>
    <w:rsid w:val="003F488D"/>
    <w:rsid w:val="00406F01"/>
    <w:rsid w:val="004076A6"/>
    <w:rsid w:val="004147BD"/>
    <w:rsid w:val="004269AA"/>
    <w:rsid w:val="00446B78"/>
    <w:rsid w:val="00451DAE"/>
    <w:rsid w:val="00456210"/>
    <w:rsid w:val="00472D55"/>
    <w:rsid w:val="004950BD"/>
    <w:rsid w:val="004A68BA"/>
    <w:rsid w:val="004B70AD"/>
    <w:rsid w:val="004C7D8B"/>
    <w:rsid w:val="004D28BA"/>
    <w:rsid w:val="004F6345"/>
    <w:rsid w:val="00506913"/>
    <w:rsid w:val="00530264"/>
    <w:rsid w:val="00543FEA"/>
    <w:rsid w:val="00551A30"/>
    <w:rsid w:val="00573C37"/>
    <w:rsid w:val="00602A42"/>
    <w:rsid w:val="00603D6D"/>
    <w:rsid w:val="00610073"/>
    <w:rsid w:val="006241DD"/>
    <w:rsid w:val="00636F4D"/>
    <w:rsid w:val="00637BDF"/>
    <w:rsid w:val="006734D2"/>
    <w:rsid w:val="006748AF"/>
    <w:rsid w:val="0068143C"/>
    <w:rsid w:val="006D0389"/>
    <w:rsid w:val="00701904"/>
    <w:rsid w:val="00706369"/>
    <w:rsid w:val="00707421"/>
    <w:rsid w:val="007657BA"/>
    <w:rsid w:val="007673BD"/>
    <w:rsid w:val="007A2AF7"/>
    <w:rsid w:val="007D099E"/>
    <w:rsid w:val="007E00D0"/>
    <w:rsid w:val="007E517E"/>
    <w:rsid w:val="007E73B1"/>
    <w:rsid w:val="00835E63"/>
    <w:rsid w:val="00856A35"/>
    <w:rsid w:val="008640F8"/>
    <w:rsid w:val="008B3C59"/>
    <w:rsid w:val="008C4349"/>
    <w:rsid w:val="008D756E"/>
    <w:rsid w:val="008F18A2"/>
    <w:rsid w:val="00906002"/>
    <w:rsid w:val="00935782"/>
    <w:rsid w:val="00951965"/>
    <w:rsid w:val="00954152"/>
    <w:rsid w:val="00962EC9"/>
    <w:rsid w:val="009A1308"/>
    <w:rsid w:val="009D67F9"/>
    <w:rsid w:val="00A43D5F"/>
    <w:rsid w:val="00A73F4B"/>
    <w:rsid w:val="00A977EF"/>
    <w:rsid w:val="00AC4C30"/>
    <w:rsid w:val="00AD7A4B"/>
    <w:rsid w:val="00AE1B20"/>
    <w:rsid w:val="00B1216D"/>
    <w:rsid w:val="00B25782"/>
    <w:rsid w:val="00B65C8B"/>
    <w:rsid w:val="00BB4275"/>
    <w:rsid w:val="00BB5C1F"/>
    <w:rsid w:val="00BC5D26"/>
    <w:rsid w:val="00BF55EC"/>
    <w:rsid w:val="00C2776C"/>
    <w:rsid w:val="00C32B18"/>
    <w:rsid w:val="00C63EA9"/>
    <w:rsid w:val="00D03E85"/>
    <w:rsid w:val="00D12EA4"/>
    <w:rsid w:val="00D72052"/>
    <w:rsid w:val="00E47D69"/>
    <w:rsid w:val="00EA7849"/>
    <w:rsid w:val="00EC1CB5"/>
    <w:rsid w:val="00EE3DB3"/>
    <w:rsid w:val="00EF2963"/>
    <w:rsid w:val="00F11BC6"/>
    <w:rsid w:val="00F87902"/>
    <w:rsid w:val="00FC1089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2D74C3"/>
  <w15:docId w15:val="{ECA8F372-31AF-4F2D-9C61-DEA3432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64D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160DC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160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160DCF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sid w:val="00160D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160D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160DCF"/>
    <w:pPr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sid w:val="00160DCF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160DCF"/>
    <w:pPr>
      <w:spacing w:after="380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Jin0">
    <w:name w:val="Jiné"/>
    <w:basedOn w:val="Normln"/>
    <w:link w:val="Jin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160DCF"/>
    <w:pPr>
      <w:spacing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160DCF"/>
    <w:pPr>
      <w:spacing w:after="280" w:line="276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03D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DC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6D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DC2"/>
    <w:rPr>
      <w:color w:val="000000"/>
    </w:rPr>
  </w:style>
  <w:style w:type="table" w:styleId="Mkatabulky">
    <w:name w:val="Table Grid"/>
    <w:basedOn w:val="Normlntabulka"/>
    <w:uiPriority w:val="39"/>
    <w:rsid w:val="002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2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B18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11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B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BC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BC6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E1B20"/>
    <w:pPr>
      <w:widowControl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5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5EC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F5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E4EE-DAF5-444B-8B16-E266AA08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</dc:creator>
  <cp:lastModifiedBy>Ježková Veronika, BC.</cp:lastModifiedBy>
  <cp:revision>6</cp:revision>
  <dcterms:created xsi:type="dcterms:W3CDTF">2025-03-24T12:01:00Z</dcterms:created>
  <dcterms:modified xsi:type="dcterms:W3CDTF">2025-04-04T06:18:00Z</dcterms:modified>
</cp:coreProperties>
</file>