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C59C" w14:textId="74AD8675" w:rsidR="00203C60" w:rsidRDefault="00445E91" w:rsidP="00445E91">
      <w:pPr>
        <w:pStyle w:val="Nadpis3"/>
        <w:numPr>
          <w:ilvl w:val="0"/>
          <w:numId w:val="0"/>
        </w:numPr>
        <w:spacing w:after="120" w:line="276" w:lineRule="auto"/>
        <w:ind w:left="289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  <w:r w:rsidR="00203C60" w:rsidRPr="00445E91">
        <w:rPr>
          <w:rFonts w:ascii="Arial" w:hAnsi="Arial" w:cs="Arial"/>
          <w:sz w:val="24"/>
          <w:szCs w:val="20"/>
          <w:u w:val="none"/>
        </w:rPr>
        <w:t xml:space="preserve"> </w:t>
      </w:r>
    </w:p>
    <w:p w14:paraId="400C3F9F" w14:textId="77777777" w:rsidR="008E60C4" w:rsidRPr="008E60C4" w:rsidRDefault="008E60C4" w:rsidP="008E60C4"/>
    <w:p w14:paraId="77B3F34B" w14:textId="77777777" w:rsidR="00203C60" w:rsidRPr="00445E91" w:rsidRDefault="00445E91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strany</w:t>
      </w:r>
    </w:p>
    <w:p w14:paraId="4D898DBD" w14:textId="77777777" w:rsidR="00445E91" w:rsidRPr="00445E91" w:rsidRDefault="00445E91" w:rsidP="008E60C4">
      <w:pPr>
        <w:spacing w:after="12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sz w:val="20"/>
          <w:szCs w:val="20"/>
        </w:rPr>
        <w:t>Zdravotnická záchranná služba Královéhradeckého kraje</w:t>
      </w:r>
    </w:p>
    <w:p w14:paraId="310F717D" w14:textId="77777777" w:rsidR="00445E91" w:rsidRPr="00445E91" w:rsidRDefault="00445E91" w:rsidP="008E60C4">
      <w:pPr>
        <w:spacing w:after="120"/>
        <w:ind w:left="2124" w:firstLine="3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Příspěvková organizace zapsaná v obchodním rejstříku pod spisovou značkou </w:t>
      </w:r>
      <w:proofErr w:type="spellStart"/>
      <w:r w:rsidRPr="00445E91">
        <w:rPr>
          <w:rFonts w:ascii="Arial" w:hAnsi="Arial" w:cs="Arial"/>
          <w:sz w:val="20"/>
          <w:szCs w:val="20"/>
        </w:rPr>
        <w:t>Pr</w:t>
      </w:r>
      <w:proofErr w:type="spellEnd"/>
      <w:r w:rsidRPr="00445E91">
        <w:rPr>
          <w:rFonts w:ascii="Arial" w:hAnsi="Arial" w:cs="Arial"/>
          <w:sz w:val="20"/>
          <w:szCs w:val="20"/>
        </w:rPr>
        <w:t xml:space="preserve"> 829 vedená u Krajského soudu v Hradci Králové</w:t>
      </w:r>
    </w:p>
    <w:p w14:paraId="38819C7B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48145122</w:t>
      </w:r>
    </w:p>
    <w:p w14:paraId="5F5CECE1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Hradecká 1690/2A, 500 12 Hradec Králové</w:t>
      </w:r>
    </w:p>
    <w:p w14:paraId="0AF8578C" w14:textId="79F36836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zástupce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MUDr. Libor Seneta, ředitel</w:t>
      </w:r>
    </w:p>
    <w:p w14:paraId="7443473C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  <w:t xml:space="preserve">Komerční banka, a.s., pobočka Hradec Králové  </w:t>
      </w:r>
    </w:p>
    <w:p w14:paraId="5410BD89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37237511/0100</w:t>
      </w:r>
    </w:p>
    <w:p w14:paraId="3B40B768" w14:textId="77777777" w:rsidR="008E60C4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</w:t>
      </w:r>
    </w:p>
    <w:p w14:paraId="21440A9C" w14:textId="74A36403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a</w:t>
      </w:r>
    </w:p>
    <w:p w14:paraId="4A57D458" w14:textId="77777777" w:rsidR="00445E91" w:rsidRPr="00445E91" w:rsidRDefault="00445E91" w:rsidP="008E60C4">
      <w:pPr>
        <w:spacing w:before="240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A0541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577B552" w14:textId="77777777" w:rsidR="00BA054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Společnost zapsaná v obchodním rejstříku pod spisovou značkou</w:t>
      </w:r>
    </w:p>
    <w:p w14:paraId="267A0D5C" w14:textId="07B256E4" w:rsidR="00445E91" w:rsidRPr="00445E9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35F50A6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6AA5BC0E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732C576C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722D17C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DCB3047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707F067" w14:textId="56016284" w:rsidR="00445E91" w:rsidRDefault="00445E91" w:rsidP="00444756">
      <w:pPr>
        <w:spacing w:before="240"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445E91" w:rsidRDefault="00445E91" w:rsidP="00445E91">
      <w:pPr>
        <w:pStyle w:val="Odstavecseseznamem"/>
        <w:numPr>
          <w:ilvl w:val="0"/>
          <w:numId w:val="9"/>
        </w:numPr>
        <w:spacing w:after="240" w:line="276" w:lineRule="auto"/>
        <w:ind w:hanging="357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Úvodní ustanovení</w:t>
      </w:r>
    </w:p>
    <w:p w14:paraId="6B8A0905" w14:textId="5FBDE301" w:rsidR="00445E91" w:rsidRDefault="00445E91" w:rsidP="00D65ACB">
      <w:pPr>
        <w:numPr>
          <w:ilvl w:val="0"/>
          <w:numId w:val="10"/>
        </w:numPr>
        <w:suppressAutoHyphens/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uzavírají níže v souladu s ustanovením § 2079 a násl. zákona č. 89/2012 Sb., občanský zákoník, v účinném znění (dále jen „občanský zákoník“) tuto kupní smlouvu (dále jen „smlouva“). </w:t>
      </w:r>
    </w:p>
    <w:p w14:paraId="12BA819F" w14:textId="77777777" w:rsidR="00D65ACB" w:rsidRPr="00445E91" w:rsidRDefault="00D65ACB" w:rsidP="00D65ACB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7981538B" w14:textId="711C13FE" w:rsidR="00C949A3" w:rsidRDefault="00445E91" w:rsidP="00C949A3">
      <w:pPr>
        <w:numPr>
          <w:ilvl w:val="0"/>
          <w:numId w:val="10"/>
        </w:num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C949A3">
        <w:rPr>
          <w:rFonts w:ascii="Arial" w:hAnsi="Arial" w:cs="Arial"/>
          <w:sz w:val="20"/>
          <w:szCs w:val="20"/>
        </w:rPr>
        <w:t xml:space="preserve">Smlouva je uzavírána na základně výsledku zadávacího řízení veřejné zakázky s názvem </w:t>
      </w:r>
      <w:r w:rsidRPr="00E22E6C">
        <w:rPr>
          <w:rFonts w:ascii="Arial" w:hAnsi="Arial" w:cs="Arial"/>
          <w:b/>
          <w:sz w:val="20"/>
          <w:szCs w:val="20"/>
        </w:rPr>
        <w:t>„</w:t>
      </w:r>
      <w:r w:rsidR="00444756" w:rsidRPr="00E22E6C">
        <w:rPr>
          <w:rFonts w:ascii="Arial" w:hAnsi="Arial" w:cs="Arial"/>
          <w:b/>
          <w:sz w:val="20"/>
          <w:szCs w:val="20"/>
        </w:rPr>
        <w:t xml:space="preserve">Dodávka zdravotnických přístrojů </w:t>
      </w:r>
      <w:r w:rsidR="00621CB0" w:rsidRPr="00E22E6C">
        <w:rPr>
          <w:rFonts w:ascii="Arial" w:hAnsi="Arial" w:cs="Arial"/>
          <w:b/>
          <w:sz w:val="20"/>
          <w:szCs w:val="20"/>
        </w:rPr>
        <w:t>pro</w:t>
      </w:r>
      <w:r w:rsidR="00444756" w:rsidRPr="00E22E6C">
        <w:rPr>
          <w:rFonts w:ascii="Arial" w:hAnsi="Arial" w:cs="Arial"/>
          <w:b/>
          <w:sz w:val="20"/>
          <w:szCs w:val="20"/>
        </w:rPr>
        <w:t xml:space="preserve"> ZZS KHK - část </w:t>
      </w:r>
      <w:r w:rsidR="00E949A8" w:rsidRPr="00E22E6C">
        <w:rPr>
          <w:rFonts w:ascii="Arial" w:hAnsi="Arial" w:cs="Arial"/>
          <w:b/>
          <w:sz w:val="20"/>
          <w:szCs w:val="20"/>
        </w:rPr>
        <w:t>2</w:t>
      </w:r>
      <w:r w:rsidR="00444756" w:rsidRPr="00E22E6C">
        <w:rPr>
          <w:rFonts w:ascii="Arial" w:hAnsi="Arial" w:cs="Arial"/>
          <w:b/>
          <w:sz w:val="20"/>
          <w:szCs w:val="20"/>
        </w:rPr>
        <w:t xml:space="preserve">) </w:t>
      </w:r>
      <w:r w:rsidR="00E949A8" w:rsidRPr="00E22E6C">
        <w:rPr>
          <w:rFonts w:ascii="Arial" w:hAnsi="Arial" w:cs="Arial"/>
          <w:b/>
          <w:sz w:val="20"/>
          <w:szCs w:val="20"/>
        </w:rPr>
        <w:t xml:space="preserve">Transportní ventilátory pro </w:t>
      </w:r>
      <w:proofErr w:type="spellStart"/>
      <w:r w:rsidR="00E949A8" w:rsidRPr="00E22E6C">
        <w:rPr>
          <w:rFonts w:ascii="Arial" w:hAnsi="Arial" w:cs="Arial"/>
          <w:b/>
          <w:sz w:val="20"/>
          <w:szCs w:val="20"/>
        </w:rPr>
        <w:t>mezinemocniční</w:t>
      </w:r>
      <w:proofErr w:type="spellEnd"/>
      <w:r w:rsidR="00E949A8" w:rsidRPr="00E22E6C">
        <w:rPr>
          <w:rFonts w:ascii="Arial" w:hAnsi="Arial" w:cs="Arial"/>
          <w:b/>
          <w:sz w:val="20"/>
          <w:szCs w:val="20"/>
        </w:rPr>
        <w:t xml:space="preserve"> transporty – 2 ks</w:t>
      </w:r>
      <w:r w:rsidRPr="00E22E6C">
        <w:rPr>
          <w:rFonts w:ascii="Arial" w:hAnsi="Arial" w:cs="Arial"/>
          <w:b/>
          <w:sz w:val="20"/>
          <w:szCs w:val="20"/>
        </w:rPr>
        <w:t>“,</w:t>
      </w:r>
      <w:r w:rsidR="00C949A3" w:rsidRPr="00E22E6C">
        <w:rPr>
          <w:rFonts w:ascii="Arial" w:hAnsi="Arial" w:cs="Arial"/>
          <w:sz w:val="20"/>
          <w:szCs w:val="20"/>
        </w:rPr>
        <w:t xml:space="preserve"> uveřejněné</w:t>
      </w:r>
      <w:r w:rsidR="00C949A3" w:rsidRPr="00445E91">
        <w:rPr>
          <w:rFonts w:ascii="Arial" w:hAnsi="Arial" w:cs="Arial"/>
          <w:sz w:val="20"/>
          <w:szCs w:val="20"/>
        </w:rPr>
        <w:t xml:space="preserve"> ve Věstníku veřejných zakázek pod číslem </w:t>
      </w:r>
      <w:r w:rsidR="00C949A3" w:rsidRPr="008E14AC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C949A3" w:rsidRPr="00445E91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09559D48" w14:textId="3020E86C" w:rsidR="00D65ACB" w:rsidRPr="00C949A3" w:rsidRDefault="00D65ACB" w:rsidP="00C949A3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8E89EB0" w14:textId="420E3C56" w:rsidR="00445E91" w:rsidRDefault="00445E91" w:rsidP="00D65ACB">
      <w:pPr>
        <w:keepLines/>
        <w:numPr>
          <w:ilvl w:val="0"/>
          <w:numId w:val="10"/>
        </w:numPr>
        <w:tabs>
          <w:tab w:val="left" w:pos="426"/>
          <w:tab w:val="left" w:pos="1701"/>
        </w:tabs>
        <w:spacing w:after="240" w:line="276" w:lineRule="auto"/>
        <w:ind w:left="357" w:right="1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prohlašuje, že je odborně způsobilý k zajištění předmětu plnění podle této smlouvy.</w:t>
      </w:r>
    </w:p>
    <w:p w14:paraId="372D8988" w14:textId="77777777" w:rsidR="00E949A8" w:rsidRDefault="00E949A8" w:rsidP="00E949A8">
      <w:pPr>
        <w:keepLines/>
        <w:tabs>
          <w:tab w:val="left" w:pos="426"/>
          <w:tab w:val="left" w:pos="1701"/>
        </w:tabs>
        <w:spacing w:after="240" w:line="276" w:lineRule="auto"/>
        <w:ind w:left="357" w:right="1"/>
        <w:contextualSpacing/>
        <w:jc w:val="both"/>
        <w:rPr>
          <w:rFonts w:ascii="Arial" w:hAnsi="Arial" w:cs="Arial"/>
          <w:sz w:val="20"/>
          <w:szCs w:val="20"/>
        </w:rPr>
      </w:pPr>
    </w:p>
    <w:p w14:paraId="621D0CAB" w14:textId="77777777" w:rsidR="00A63B7A" w:rsidRDefault="00A63B7A" w:rsidP="00AD2499">
      <w:pPr>
        <w:suppressAutoHyphens/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B034C2">
        <w:rPr>
          <w:rFonts w:ascii="Arial" w:hAnsi="Arial" w:cs="Arial"/>
          <w:i/>
          <w:sz w:val="20"/>
          <w:szCs w:val="20"/>
        </w:rPr>
        <w:t>Odpovědné veřejné zadávání</w:t>
      </w:r>
    </w:p>
    <w:p w14:paraId="0F7BF80E" w14:textId="2FF18B11" w:rsidR="00A63B7A" w:rsidRPr="00444756" w:rsidRDefault="00444756" w:rsidP="00444756">
      <w:pPr>
        <w:pStyle w:val="Odstavecseseznamem"/>
        <w:keepLines/>
        <w:numPr>
          <w:ilvl w:val="0"/>
          <w:numId w:val="2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t>Prodávající</w:t>
      </w:r>
      <w:r w:rsidR="00A63B7A" w:rsidRPr="00444756">
        <w:rPr>
          <w:rFonts w:ascii="Arial" w:hAnsi="Arial" w:cs="Arial"/>
        </w:rPr>
        <w:t xml:space="preserve"> dále prohlašuje, že po celou dobu realizace této smlouvy zajistí:</w:t>
      </w:r>
    </w:p>
    <w:p w14:paraId="6ACCDE77" w14:textId="79CA219D" w:rsidR="00444756" w:rsidRPr="00444756" w:rsidRDefault="00444756" w:rsidP="00444756">
      <w:pPr>
        <w:pStyle w:val="Odstavecseseznamem"/>
        <w:numPr>
          <w:ilvl w:val="0"/>
          <w:numId w:val="24"/>
        </w:numPr>
        <w:suppressAutoHyphens/>
        <w:spacing w:after="240" w:line="276" w:lineRule="auto"/>
        <w:contextualSpacing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lastRenderedPageBreak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1EC2E52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1CB9D8A8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20B968D8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3F7E8B6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58A7311C" w14:textId="77777777" w:rsidR="00444756" w:rsidRPr="00B034C2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2113D258" w14:textId="77777777" w:rsidR="00444756" w:rsidRDefault="00444756" w:rsidP="0044475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5169C2E" w14:textId="77777777" w:rsidR="00203C60" w:rsidRPr="00445E91" w:rsidRDefault="00203C60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Předmět koupě</w:t>
      </w:r>
    </w:p>
    <w:p w14:paraId="3F72538C" w14:textId="77AF3B48" w:rsidR="00203C60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Touto smlouvou se prodáv</w:t>
      </w:r>
      <w:r w:rsidR="00075E47" w:rsidRPr="00445E91">
        <w:rPr>
          <w:rFonts w:ascii="Arial" w:hAnsi="Arial" w:cs="Arial"/>
          <w:sz w:val="20"/>
          <w:szCs w:val="20"/>
        </w:rPr>
        <w:t xml:space="preserve">ající zavazuje dodat </w:t>
      </w:r>
      <w:r w:rsidR="00075E47" w:rsidRPr="00592181">
        <w:rPr>
          <w:rFonts w:ascii="Arial" w:hAnsi="Arial" w:cs="Arial"/>
          <w:sz w:val="20"/>
          <w:szCs w:val="20"/>
        </w:rPr>
        <w:t xml:space="preserve">kupujícímu </w:t>
      </w:r>
      <w:r w:rsidR="00445E91" w:rsidRPr="00592181">
        <w:rPr>
          <w:rFonts w:ascii="Arial" w:hAnsi="Arial" w:cs="Arial"/>
          <w:sz w:val="20"/>
          <w:szCs w:val="20"/>
        </w:rPr>
        <w:t xml:space="preserve">zdravotnické přístroje </w:t>
      </w:r>
      <w:r w:rsidR="00B247E5" w:rsidRPr="00592181">
        <w:rPr>
          <w:rFonts w:ascii="Arial" w:hAnsi="Arial" w:cs="Arial"/>
          <w:sz w:val="20"/>
          <w:szCs w:val="20"/>
        </w:rPr>
        <w:t xml:space="preserve">s příslušenstvím </w:t>
      </w:r>
      <w:r w:rsidR="00EE7A93" w:rsidRPr="00592181">
        <w:rPr>
          <w:rFonts w:ascii="Arial" w:hAnsi="Arial" w:cs="Arial"/>
          <w:sz w:val="20"/>
          <w:szCs w:val="20"/>
        </w:rPr>
        <w:t xml:space="preserve">dle </w:t>
      </w:r>
      <w:r w:rsidR="00445E91" w:rsidRPr="00592181">
        <w:rPr>
          <w:rFonts w:ascii="Arial" w:hAnsi="Arial" w:cs="Arial"/>
          <w:sz w:val="20"/>
          <w:szCs w:val="20"/>
        </w:rPr>
        <w:t xml:space="preserve">specifikace uvedené v příloze č. 1 této smlouvy </w:t>
      </w:r>
      <w:r w:rsidRPr="00592181">
        <w:rPr>
          <w:rFonts w:ascii="Arial" w:hAnsi="Arial" w:cs="Arial"/>
          <w:sz w:val="20"/>
          <w:szCs w:val="20"/>
        </w:rPr>
        <w:t>a</w:t>
      </w:r>
      <w:r w:rsidRPr="00445E91">
        <w:rPr>
          <w:rFonts w:ascii="Arial" w:hAnsi="Arial" w:cs="Arial"/>
          <w:sz w:val="20"/>
          <w:szCs w:val="20"/>
        </w:rPr>
        <w:t xml:space="preserve"> převést na kupuj</w:t>
      </w:r>
      <w:r w:rsidR="00390CE2" w:rsidRPr="00445E91">
        <w:rPr>
          <w:rFonts w:ascii="Arial" w:hAnsi="Arial" w:cs="Arial"/>
          <w:sz w:val="20"/>
          <w:szCs w:val="20"/>
        </w:rPr>
        <w:t>ícího vlastnické právo k</w:t>
      </w:r>
      <w:r w:rsidR="00445E91" w:rsidRPr="00445E91">
        <w:rPr>
          <w:rFonts w:ascii="Arial" w:hAnsi="Arial" w:cs="Arial"/>
          <w:sz w:val="20"/>
          <w:szCs w:val="20"/>
        </w:rPr>
        <w:t> nim.</w:t>
      </w:r>
    </w:p>
    <w:p w14:paraId="1FFBFC9A" w14:textId="77777777" w:rsidR="00390CE2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Kupující se zavazuje k převzetí výše uvedeného předmě</w:t>
      </w:r>
      <w:r w:rsidR="00390CE2" w:rsidRPr="00445E91">
        <w:rPr>
          <w:rFonts w:ascii="Arial" w:hAnsi="Arial" w:cs="Arial"/>
          <w:sz w:val="20"/>
          <w:szCs w:val="20"/>
        </w:rPr>
        <w:t>tu koupě a zaplacení kupní ceny za podmínek dále uvedených.</w:t>
      </w:r>
    </w:p>
    <w:p w14:paraId="21165226" w14:textId="77777777" w:rsidR="00B81CE0" w:rsidRPr="00445E91" w:rsidRDefault="00390CE2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Součástí předmětu koupě </w:t>
      </w:r>
      <w:r w:rsidR="00650AF9" w:rsidRPr="00445E91">
        <w:rPr>
          <w:rFonts w:ascii="Arial" w:hAnsi="Arial" w:cs="Arial"/>
          <w:sz w:val="20"/>
          <w:szCs w:val="20"/>
        </w:rPr>
        <w:t>je též dodání</w:t>
      </w:r>
      <w:r w:rsidR="00B031E0" w:rsidRPr="00445E91">
        <w:rPr>
          <w:rFonts w:ascii="Arial" w:hAnsi="Arial" w:cs="Arial"/>
          <w:sz w:val="20"/>
          <w:szCs w:val="20"/>
        </w:rPr>
        <w:t xml:space="preserve"> návodu k obsluze a veškeré dokumentace nezbytné pro zajištění řádného užívání předmětu koupě (prohlášení o shodě, </w:t>
      </w:r>
      <w:r w:rsidR="00AA6AA5" w:rsidRPr="00445E91">
        <w:rPr>
          <w:rFonts w:ascii="Arial" w:hAnsi="Arial" w:cs="Arial"/>
          <w:sz w:val="20"/>
          <w:szCs w:val="20"/>
        </w:rPr>
        <w:t xml:space="preserve">certifikace, </w:t>
      </w:r>
      <w:r w:rsidR="00B031E0" w:rsidRPr="00445E91">
        <w:rPr>
          <w:rFonts w:ascii="Arial" w:hAnsi="Arial" w:cs="Arial"/>
          <w:sz w:val="20"/>
          <w:szCs w:val="20"/>
        </w:rPr>
        <w:t>atesty</w:t>
      </w:r>
      <w:r w:rsidR="00AA6AA5" w:rsidRPr="00445E91">
        <w:rPr>
          <w:rFonts w:ascii="Arial" w:hAnsi="Arial" w:cs="Arial"/>
          <w:sz w:val="20"/>
          <w:szCs w:val="20"/>
        </w:rPr>
        <w:t xml:space="preserve">, </w:t>
      </w:r>
      <w:r w:rsidR="00B031E0" w:rsidRPr="00445E91">
        <w:rPr>
          <w:rFonts w:ascii="Arial" w:hAnsi="Arial" w:cs="Arial"/>
          <w:sz w:val="20"/>
          <w:szCs w:val="20"/>
        </w:rPr>
        <w:t>homologace, pokud se na přístroj vztahují) v českém jazyce</w:t>
      </w:r>
      <w:r w:rsidR="00650AF9" w:rsidRPr="00445E91">
        <w:rPr>
          <w:rFonts w:ascii="Arial" w:hAnsi="Arial" w:cs="Arial"/>
          <w:sz w:val="20"/>
          <w:szCs w:val="20"/>
        </w:rPr>
        <w:t xml:space="preserve"> </w:t>
      </w:r>
      <w:r w:rsidR="00B031E0" w:rsidRPr="00445E91">
        <w:rPr>
          <w:rFonts w:ascii="Arial" w:hAnsi="Arial" w:cs="Arial"/>
          <w:sz w:val="20"/>
          <w:szCs w:val="20"/>
        </w:rPr>
        <w:t>v tištěné i elektronické podobě.</w:t>
      </w:r>
    </w:p>
    <w:p w14:paraId="705A4A1A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Cena</w:t>
      </w:r>
      <w:r w:rsidR="005A649C" w:rsidRPr="00445E91">
        <w:rPr>
          <w:rFonts w:ascii="Arial" w:hAnsi="Arial" w:cs="Arial"/>
          <w:b/>
        </w:rPr>
        <w:t xml:space="preserve"> a platební podmínky</w:t>
      </w:r>
    </w:p>
    <w:p w14:paraId="64E3BB4F" w14:textId="77777777" w:rsidR="008E00CD" w:rsidRPr="008E00CD" w:rsidRDefault="008E00CD" w:rsidP="008E00CD">
      <w:pPr>
        <w:keepLines/>
        <w:numPr>
          <w:ilvl w:val="0"/>
          <w:numId w:val="22"/>
        </w:numPr>
        <w:tabs>
          <w:tab w:val="left" w:pos="426"/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E00CD">
        <w:rPr>
          <w:rStyle w:val="Zkladntext0"/>
          <w:rFonts w:ascii="Arial" w:hAnsi="Arial" w:cs="Arial"/>
          <w:sz w:val="20"/>
          <w:szCs w:val="20"/>
        </w:rPr>
        <w:t>Kupní cena 1 kusu přístroje je sjednána ve výši: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126"/>
        <w:gridCol w:w="2302"/>
      </w:tblGrid>
      <w:tr w:rsidR="008E00CD" w:rsidRPr="008E00CD" w14:paraId="5FDC741E" w14:textId="77777777" w:rsidTr="008E00CD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CFD" w14:textId="7FFDF715" w:rsidR="008E00CD" w:rsidRPr="008E00CD" w:rsidRDefault="008E00CD" w:rsidP="0044475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Položka</w:t>
            </w:r>
            <w:r w:rsidR="00324CDA">
              <w:rPr>
                <w:rStyle w:val="Ji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FEFFA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64142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4923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5FEB925A" w14:textId="77777777" w:rsidTr="00C949A3">
        <w:trPr>
          <w:trHeight w:hRule="exact" w:val="9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89C7" w14:textId="442C08B2" w:rsidR="008E00CD" w:rsidRPr="008E00CD" w:rsidRDefault="00E949A8" w:rsidP="008F0276">
            <w:pPr>
              <w:pStyle w:val="Jin0"/>
              <w:spacing w:after="0" w:line="240" w:lineRule="auto"/>
            </w:pPr>
            <w:bookmarkStart w:id="0" w:name="_GoBack"/>
            <w:bookmarkEnd w:id="0"/>
            <w:r w:rsidRPr="00E22E6C">
              <w:rPr>
                <w:rStyle w:val="Jin"/>
              </w:rPr>
              <w:t xml:space="preserve">Transportní ventilátor pro </w:t>
            </w:r>
            <w:proofErr w:type="spellStart"/>
            <w:r w:rsidRPr="00E22E6C">
              <w:rPr>
                <w:rStyle w:val="Jin"/>
              </w:rPr>
              <w:t>mezinem</w:t>
            </w:r>
            <w:r w:rsidR="00621CB0" w:rsidRPr="00E22E6C">
              <w:rPr>
                <w:rStyle w:val="Jin"/>
              </w:rPr>
              <w:t>ocniční</w:t>
            </w:r>
            <w:proofErr w:type="spellEnd"/>
            <w:r w:rsidR="00621CB0" w:rsidRPr="00E22E6C">
              <w:rPr>
                <w:rStyle w:val="Jin"/>
              </w:rPr>
              <w:t xml:space="preserve"> transporty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59D5" w14:textId="096E059F" w:rsidR="008E00CD" w:rsidRPr="008E00CD" w:rsidRDefault="00DC2953" w:rsidP="00D96E8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FF3E" w14:textId="4DFBE9CF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693" w14:textId="1C5C8761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50B9BF15" w14:textId="77777777" w:rsidR="008E00CD" w:rsidRPr="008E00CD" w:rsidRDefault="008E00CD" w:rsidP="008E00CD">
      <w:pPr>
        <w:keepLines/>
        <w:tabs>
          <w:tab w:val="left" w:pos="426"/>
          <w:tab w:val="left" w:pos="1701"/>
        </w:tabs>
        <w:spacing w:line="276" w:lineRule="auto"/>
        <w:ind w:left="357"/>
        <w:jc w:val="both"/>
        <w:rPr>
          <w:rStyle w:val="Titulektabulky"/>
          <w:rFonts w:ascii="Arial" w:eastAsia="Times New Roman" w:hAnsi="Arial" w:cs="Arial"/>
          <w:sz w:val="20"/>
          <w:szCs w:val="20"/>
        </w:rPr>
      </w:pPr>
    </w:p>
    <w:p w14:paraId="6B5A7570" w14:textId="750B61F4" w:rsidR="008E00CD" w:rsidRPr="008E00CD" w:rsidRDefault="008E00CD" w:rsidP="00D96E8D">
      <w:pPr>
        <w:pStyle w:val="Odstavecseseznamem"/>
        <w:keepLines/>
        <w:numPr>
          <w:ilvl w:val="0"/>
          <w:numId w:val="22"/>
        </w:numPr>
        <w:tabs>
          <w:tab w:val="left" w:pos="426"/>
          <w:tab w:val="left" w:pos="1701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8E00CD">
        <w:rPr>
          <w:rStyle w:val="Titulektabulky"/>
          <w:rFonts w:ascii="Arial" w:hAnsi="Arial" w:cs="Arial"/>
          <w:sz w:val="20"/>
          <w:szCs w:val="20"/>
        </w:rPr>
        <w:t>Celková kupní cena celého předmětu této smlouvy dle čl. II. této smlouvy je sjednána ve výši:</w:t>
      </w:r>
    </w:p>
    <w:p w14:paraId="0858355D" w14:textId="77777777" w:rsidR="008E00CD" w:rsidRPr="008E00CD" w:rsidRDefault="008E00CD" w:rsidP="008E00CD">
      <w:pPr>
        <w:spacing w:after="159" w:line="1" w:lineRule="exact"/>
        <w:rPr>
          <w:rFonts w:ascii="Arial" w:hAnsi="Arial" w:cs="Arial"/>
          <w:sz w:val="20"/>
          <w:szCs w:val="20"/>
        </w:rPr>
      </w:pPr>
    </w:p>
    <w:p w14:paraId="3B03E503" w14:textId="77777777" w:rsidR="008E00CD" w:rsidRPr="008E00CD" w:rsidRDefault="008E00CD" w:rsidP="008E00CD">
      <w:pPr>
        <w:spacing w:line="1" w:lineRule="exact"/>
        <w:rPr>
          <w:rFonts w:ascii="Arial" w:hAnsi="Arial" w:cs="Arial"/>
          <w:sz w:val="20"/>
          <w:szCs w:val="20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268"/>
        <w:gridCol w:w="2127"/>
        <w:gridCol w:w="2405"/>
      </w:tblGrid>
      <w:tr w:rsidR="008E00CD" w:rsidRPr="008E00CD" w14:paraId="5825D7E9" w14:textId="77777777" w:rsidTr="00C80E17">
        <w:trPr>
          <w:trHeight w:hRule="exact" w:val="32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56EB9" w14:textId="77777777" w:rsidR="008E00CD" w:rsidRPr="008E00CD" w:rsidRDefault="008E00CD" w:rsidP="008F0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55F62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92AEF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83D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7640C097" w14:textId="77777777" w:rsidTr="00C80E17">
        <w:trPr>
          <w:trHeight w:hRule="exact" w:val="56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F7FC" w14:textId="77777777" w:rsidR="008E00CD" w:rsidRPr="008E00CD" w:rsidRDefault="008E00CD" w:rsidP="008F027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5F6E" w14:textId="52AEB348" w:rsidR="008E00CD" w:rsidRPr="008E00CD" w:rsidRDefault="00DC2953" w:rsidP="008E00CD">
            <w:pPr>
              <w:pStyle w:val="Jin0"/>
              <w:spacing w:after="0" w:line="240" w:lineRule="auto"/>
              <w:ind w:hanging="4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FD37B" w14:textId="7DA14097" w:rsidR="008E00CD" w:rsidRPr="008E00CD" w:rsidRDefault="00DC2953" w:rsidP="008E00CD">
            <w:pPr>
              <w:pStyle w:val="Jin0"/>
              <w:spacing w:after="0" w:line="240" w:lineRule="auto"/>
              <w:ind w:hanging="9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EB54" w14:textId="7B73472F" w:rsidR="008E00CD" w:rsidRPr="008E00CD" w:rsidRDefault="00DC2953" w:rsidP="008E00CD">
            <w:pPr>
              <w:pStyle w:val="Jin0"/>
              <w:spacing w:after="0" w:line="240" w:lineRule="auto"/>
              <w:ind w:hanging="12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08A3AF4A" w14:textId="57D773C9" w:rsidR="00D96E8D" w:rsidRPr="00D96E8D" w:rsidRDefault="00D96E8D" w:rsidP="00D96E8D">
      <w:pPr>
        <w:pStyle w:val="Zkladntext1"/>
        <w:numPr>
          <w:ilvl w:val="0"/>
          <w:numId w:val="22"/>
        </w:numPr>
        <w:spacing w:before="120"/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>Uvedená cena bez DPH je konečná - nejvýše přípustná. Součástí kupní ceny jsou také příslušenství a doklady potřebné pro užívání předmětu smlouvy. Prodávající není oprávněn účtovat žádné další částky v souvislosti s dodáním předmětu koupě. Změna ceny včetně DPH je možná v důsledku změny zákonné sazby DPH, v takovém případě bude cena upravena podle sazeb DPH platných v době vzniku zdanitelného plnění. Záloha nebude poskytnuta.</w:t>
      </w:r>
    </w:p>
    <w:p w14:paraId="4DE6917A" w14:textId="6765675B" w:rsidR="00444756" w:rsidRPr="00592181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C2953">
        <w:rPr>
          <w:rStyle w:val="Zkladntext0"/>
          <w:rFonts w:ascii="Arial" w:hAnsi="Arial" w:cs="Arial"/>
          <w:sz w:val="20"/>
          <w:szCs w:val="20"/>
        </w:rPr>
        <w:lastRenderedPageBreak/>
        <w:t xml:space="preserve">Kupující zaplatí kupní cenu za </w:t>
      </w:r>
      <w:r w:rsidR="00C80E17">
        <w:rPr>
          <w:rStyle w:val="Zkladntext0"/>
          <w:rFonts w:ascii="Arial" w:hAnsi="Arial" w:cs="Arial"/>
          <w:sz w:val="20"/>
          <w:szCs w:val="20"/>
        </w:rPr>
        <w:t xml:space="preserve">dodané </w:t>
      </w:r>
      <w:r w:rsidRPr="00DC2953">
        <w:rPr>
          <w:rStyle w:val="Zkladntext0"/>
          <w:rFonts w:ascii="Arial" w:hAnsi="Arial" w:cs="Arial"/>
          <w:sz w:val="20"/>
          <w:szCs w:val="20"/>
        </w:rPr>
        <w:t>předmět</w:t>
      </w:r>
      <w:r w:rsidR="00C80E17">
        <w:rPr>
          <w:rStyle w:val="Zkladntext0"/>
          <w:rFonts w:ascii="Arial" w:hAnsi="Arial" w:cs="Arial"/>
          <w:sz w:val="20"/>
          <w:szCs w:val="20"/>
        </w:rPr>
        <w:t>y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plnění této smlouvy na základě daňového dokladu vystaveného prodávajícím po dodání předmětů této smlouvy a jejich protokolárním převzetí</w:t>
      </w:r>
      <w:r w:rsidR="00DC2953">
        <w:rPr>
          <w:rStyle w:val="Zkladntext0"/>
          <w:rFonts w:ascii="Arial" w:hAnsi="Arial" w:cs="Arial"/>
          <w:sz w:val="20"/>
          <w:szCs w:val="20"/>
        </w:rPr>
        <w:t>m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kupujícím, přičemž v předávacím protokolu bude deklarovaná funkčnost, bezvadnost a kompletnost dodaného předmětu této smlouvy. Na dodané 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předměty této smlouvy </w:t>
      </w:r>
      <w:r w:rsidRPr="00DC2953">
        <w:rPr>
          <w:rStyle w:val="Zkladntext0"/>
          <w:rFonts w:ascii="Arial" w:hAnsi="Arial" w:cs="Arial"/>
          <w:sz w:val="20"/>
          <w:szCs w:val="20"/>
        </w:rPr>
        <w:t>uvedené v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 čl. II. 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bude vystaven daňový doklad s rozepsanými </w:t>
      </w:r>
      <w:r w:rsidRPr="00592181">
        <w:rPr>
          <w:rStyle w:val="Zkladntext0"/>
          <w:rFonts w:ascii="Arial" w:hAnsi="Arial" w:cs="Arial"/>
          <w:sz w:val="20"/>
          <w:szCs w:val="20"/>
        </w:rPr>
        <w:t>položkami.</w:t>
      </w:r>
      <w:r w:rsidR="00E949A8" w:rsidRPr="00592181">
        <w:rPr>
          <w:rStyle w:val="Zkladntext0"/>
          <w:rFonts w:ascii="Arial" w:hAnsi="Arial" w:cs="Arial"/>
          <w:sz w:val="20"/>
          <w:szCs w:val="20"/>
        </w:rPr>
        <w:t xml:space="preserve"> </w:t>
      </w:r>
      <w:r w:rsidRPr="00592181">
        <w:rPr>
          <w:rStyle w:val="Zkladntext0"/>
          <w:rFonts w:ascii="Arial" w:hAnsi="Arial" w:cs="Arial"/>
          <w:sz w:val="20"/>
          <w:szCs w:val="20"/>
        </w:rPr>
        <w:t xml:space="preserve">Daňový doklad musí být vystaven do 15 dnů ode dne, kdy došlo k protokolárnímu převzetí předmětu této smlouvy. </w:t>
      </w:r>
    </w:p>
    <w:p w14:paraId="5E6DE2E5" w14:textId="77777777" w:rsidR="00444756" w:rsidRPr="00592181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592181">
        <w:rPr>
          <w:rStyle w:val="Zkladntext0"/>
          <w:rFonts w:ascii="Arial" w:hAnsi="Arial" w:cs="Arial"/>
          <w:sz w:val="20"/>
          <w:szCs w:val="20"/>
        </w:rPr>
        <w:t xml:space="preserve">Zálohy nejsou přípustné. </w:t>
      </w:r>
    </w:p>
    <w:p w14:paraId="2D8097F0" w14:textId="6B48AEFC" w:rsidR="00D96E8D" w:rsidRPr="00592181" w:rsidRDefault="00DC2953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592181">
        <w:rPr>
          <w:rStyle w:val="Zkladntext0"/>
          <w:rFonts w:ascii="Arial" w:hAnsi="Arial" w:cs="Arial"/>
          <w:sz w:val="20"/>
          <w:szCs w:val="20"/>
        </w:rPr>
        <w:t>Prodávající</w:t>
      </w:r>
      <w:r w:rsidR="00D96E8D" w:rsidRPr="00592181">
        <w:rPr>
          <w:rStyle w:val="Zkladntext0"/>
          <w:rFonts w:ascii="Arial" w:hAnsi="Arial" w:cs="Arial"/>
          <w:sz w:val="20"/>
          <w:szCs w:val="20"/>
        </w:rPr>
        <w:t xml:space="preserve"> je oprávněn vystavit fakturu za realizované plnění předmětu veřejné zakázky</w:t>
      </w:r>
      <w:r w:rsidR="00251159" w:rsidRPr="00592181">
        <w:rPr>
          <w:rStyle w:val="Zkladntext0"/>
          <w:rFonts w:ascii="Arial" w:hAnsi="Arial" w:cs="Arial"/>
          <w:sz w:val="20"/>
          <w:szCs w:val="20"/>
        </w:rPr>
        <w:t>, kdy fa</w:t>
      </w:r>
      <w:r w:rsidR="00D96E8D" w:rsidRPr="00592181">
        <w:rPr>
          <w:rStyle w:val="Zkladntext0"/>
          <w:rFonts w:ascii="Arial" w:hAnsi="Arial" w:cs="Arial"/>
          <w:sz w:val="20"/>
          <w:szCs w:val="20"/>
        </w:rPr>
        <w:t>ktur</w:t>
      </w:r>
      <w:r w:rsidR="00444756" w:rsidRPr="00592181">
        <w:rPr>
          <w:rStyle w:val="Zkladntext0"/>
          <w:rFonts w:ascii="Arial" w:hAnsi="Arial" w:cs="Arial"/>
          <w:sz w:val="20"/>
          <w:szCs w:val="20"/>
        </w:rPr>
        <w:t>a</w:t>
      </w:r>
      <w:r w:rsidR="00D96E8D" w:rsidRPr="00592181">
        <w:rPr>
          <w:rStyle w:val="Zkladntext0"/>
          <w:rFonts w:ascii="Arial" w:hAnsi="Arial" w:cs="Arial"/>
          <w:sz w:val="20"/>
          <w:szCs w:val="20"/>
        </w:rPr>
        <w:t xml:space="preserve"> - daňov</w:t>
      </w:r>
      <w:r w:rsidR="00444756" w:rsidRPr="00592181">
        <w:rPr>
          <w:rStyle w:val="Zkladntext0"/>
          <w:rFonts w:ascii="Arial" w:hAnsi="Arial" w:cs="Arial"/>
          <w:sz w:val="20"/>
          <w:szCs w:val="20"/>
        </w:rPr>
        <w:t>ý</w:t>
      </w:r>
      <w:r w:rsidR="00D96E8D" w:rsidRPr="00592181">
        <w:rPr>
          <w:rStyle w:val="Zkladntext0"/>
          <w:rFonts w:ascii="Arial" w:hAnsi="Arial" w:cs="Arial"/>
          <w:sz w:val="20"/>
          <w:szCs w:val="20"/>
        </w:rPr>
        <w:t xml:space="preserve"> doklad bud</w:t>
      </w:r>
      <w:r w:rsidR="00444756" w:rsidRPr="00592181">
        <w:rPr>
          <w:rStyle w:val="Zkladntext0"/>
          <w:rFonts w:ascii="Arial" w:hAnsi="Arial" w:cs="Arial"/>
          <w:sz w:val="20"/>
          <w:szCs w:val="20"/>
        </w:rPr>
        <w:t>e</w:t>
      </w:r>
      <w:r w:rsidR="00D96E8D" w:rsidRPr="00592181">
        <w:rPr>
          <w:rStyle w:val="Zkladntext0"/>
          <w:rFonts w:ascii="Arial" w:hAnsi="Arial" w:cs="Arial"/>
          <w:sz w:val="20"/>
          <w:szCs w:val="20"/>
        </w:rPr>
        <w:t xml:space="preserve"> mít náležitosti dle zákona č. 563/1991 Sb., o účetnictví, v platném znění a zákona č. 235/2004 Sb., o dani z přidané hodnoty, v platném znění.</w:t>
      </w:r>
    </w:p>
    <w:p w14:paraId="3951A7D5" w14:textId="32B51735" w:rsidR="00D96E8D" w:rsidRPr="00D96E8D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592181">
        <w:rPr>
          <w:rStyle w:val="Zkladntext0"/>
          <w:rFonts w:ascii="Arial" w:hAnsi="Arial" w:cs="Arial"/>
          <w:sz w:val="20"/>
          <w:szCs w:val="20"/>
        </w:rPr>
        <w:t>Splatnost faktur</w:t>
      </w:r>
      <w:r w:rsidR="00444756" w:rsidRPr="00592181">
        <w:rPr>
          <w:rStyle w:val="Zkladntext0"/>
          <w:rFonts w:ascii="Arial" w:hAnsi="Arial" w:cs="Arial"/>
          <w:sz w:val="20"/>
          <w:szCs w:val="20"/>
        </w:rPr>
        <w:t>y</w:t>
      </w:r>
      <w:r w:rsidRPr="00592181">
        <w:rPr>
          <w:rStyle w:val="Zkladntext0"/>
          <w:rFonts w:ascii="Arial" w:hAnsi="Arial" w:cs="Arial"/>
          <w:sz w:val="20"/>
          <w:szCs w:val="20"/>
        </w:rPr>
        <w:t xml:space="preserve"> vystaven</w:t>
      </w:r>
      <w:r w:rsidR="00444756" w:rsidRPr="00592181">
        <w:rPr>
          <w:rStyle w:val="Zkladntext0"/>
          <w:rFonts w:ascii="Arial" w:hAnsi="Arial" w:cs="Arial"/>
          <w:sz w:val="20"/>
          <w:szCs w:val="20"/>
        </w:rPr>
        <w:t>é</w:t>
      </w:r>
      <w:r w:rsidRPr="00592181">
        <w:rPr>
          <w:rStyle w:val="Zkladntext0"/>
          <w:rFonts w:ascii="Arial" w:hAnsi="Arial" w:cs="Arial"/>
          <w:sz w:val="20"/>
          <w:szCs w:val="20"/>
        </w:rPr>
        <w:t xml:space="preserve"> </w:t>
      </w:r>
      <w:r w:rsidR="00621CB0" w:rsidRPr="00592181">
        <w:rPr>
          <w:rStyle w:val="Zkladntext0"/>
          <w:rFonts w:ascii="Arial" w:hAnsi="Arial" w:cs="Arial"/>
          <w:sz w:val="20"/>
          <w:szCs w:val="20"/>
        </w:rPr>
        <w:t>prodávajícím</w:t>
      </w:r>
      <w:r w:rsidRPr="00592181">
        <w:rPr>
          <w:rStyle w:val="Zkladntext0"/>
          <w:rFonts w:ascii="Arial" w:hAnsi="Arial" w:cs="Arial"/>
          <w:sz w:val="20"/>
          <w:szCs w:val="20"/>
        </w:rPr>
        <w:t xml:space="preserve"> bude 15 dnů od doručení </w:t>
      </w:r>
      <w:r w:rsidR="00621CB0" w:rsidRPr="00592181">
        <w:rPr>
          <w:rStyle w:val="Zkladntext0"/>
          <w:rFonts w:ascii="Arial" w:hAnsi="Arial" w:cs="Arial"/>
          <w:sz w:val="20"/>
          <w:szCs w:val="20"/>
        </w:rPr>
        <w:t>kupujícímu</w:t>
      </w:r>
      <w:r w:rsidRPr="00592181">
        <w:rPr>
          <w:rStyle w:val="Zkladntext0"/>
          <w:rFonts w:ascii="Arial" w:hAnsi="Arial" w:cs="Arial"/>
          <w:sz w:val="20"/>
          <w:szCs w:val="20"/>
        </w:rPr>
        <w:t>. Vrátí-li zadavatel vadnou fakturu, přestává běžet původní lhůta splatnosti. Celá lhůta splatnosti běží</w:t>
      </w:r>
      <w:r w:rsidRPr="00D96E8D">
        <w:rPr>
          <w:rStyle w:val="Zkladntext0"/>
          <w:rFonts w:ascii="Arial" w:hAnsi="Arial" w:cs="Arial"/>
          <w:sz w:val="20"/>
          <w:szCs w:val="20"/>
        </w:rPr>
        <w:t xml:space="preserve"> opět ode dne doručení nově vystavené faktury.</w:t>
      </w:r>
    </w:p>
    <w:p w14:paraId="0CA06176" w14:textId="77777777" w:rsidR="00D96E8D" w:rsidRPr="00D96E8D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>Platby budou prováděny bezhotovostním způsobem.</w:t>
      </w:r>
    </w:p>
    <w:p w14:paraId="0308F9D7" w14:textId="77777777" w:rsidR="00203C60" w:rsidRPr="00B3000D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B3000D">
        <w:rPr>
          <w:rFonts w:ascii="Arial" w:hAnsi="Arial" w:cs="Arial"/>
          <w:b/>
        </w:rPr>
        <w:t xml:space="preserve">Termín </w:t>
      </w:r>
      <w:r w:rsidR="007F0A81" w:rsidRPr="00B3000D">
        <w:rPr>
          <w:rFonts w:ascii="Arial" w:hAnsi="Arial" w:cs="Arial"/>
          <w:b/>
        </w:rPr>
        <w:t>a místo dodávky</w:t>
      </w:r>
    </w:p>
    <w:p w14:paraId="0A654DA1" w14:textId="31208D1E" w:rsidR="00203C60" w:rsidRPr="0059218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B3000D">
        <w:rPr>
          <w:rFonts w:ascii="Arial" w:hAnsi="Arial" w:cs="Arial"/>
          <w:sz w:val="20"/>
          <w:szCs w:val="20"/>
        </w:rPr>
        <w:t>Prodávající se zavazuje dodat předmět koupě dle čl.</w:t>
      </w:r>
      <w:r w:rsidR="00AA6AA5" w:rsidRPr="00B3000D">
        <w:rPr>
          <w:rFonts w:ascii="Arial" w:hAnsi="Arial" w:cs="Arial"/>
          <w:sz w:val="20"/>
          <w:szCs w:val="20"/>
        </w:rPr>
        <w:t xml:space="preserve"> </w:t>
      </w:r>
      <w:r w:rsidR="00D65ACB" w:rsidRPr="00592181">
        <w:rPr>
          <w:rFonts w:ascii="Arial" w:hAnsi="Arial" w:cs="Arial"/>
          <w:sz w:val="20"/>
          <w:szCs w:val="20"/>
        </w:rPr>
        <w:t>I</w:t>
      </w:r>
      <w:r w:rsidRPr="00592181">
        <w:rPr>
          <w:rFonts w:ascii="Arial" w:hAnsi="Arial" w:cs="Arial"/>
          <w:sz w:val="20"/>
          <w:szCs w:val="20"/>
        </w:rPr>
        <w:t xml:space="preserve">I. </w:t>
      </w:r>
      <w:r w:rsidR="009161DB" w:rsidRPr="00592181">
        <w:rPr>
          <w:rFonts w:ascii="Arial" w:hAnsi="Arial" w:cs="Arial"/>
          <w:sz w:val="20"/>
          <w:szCs w:val="20"/>
        </w:rPr>
        <w:t xml:space="preserve">této smlouvy </w:t>
      </w:r>
      <w:r w:rsidRPr="00592181">
        <w:rPr>
          <w:rFonts w:ascii="Arial" w:hAnsi="Arial" w:cs="Arial"/>
          <w:sz w:val="20"/>
          <w:szCs w:val="20"/>
        </w:rPr>
        <w:t>nejpozději do</w:t>
      </w:r>
      <w:r w:rsidR="00E833B2" w:rsidRPr="00592181">
        <w:rPr>
          <w:rFonts w:ascii="Arial" w:hAnsi="Arial" w:cs="Arial"/>
          <w:sz w:val="20"/>
          <w:szCs w:val="20"/>
        </w:rPr>
        <w:t xml:space="preserve"> </w:t>
      </w:r>
      <w:r w:rsidR="00A87A16" w:rsidRPr="00592181">
        <w:rPr>
          <w:rFonts w:ascii="Arial" w:hAnsi="Arial" w:cs="Arial"/>
          <w:sz w:val="20"/>
          <w:szCs w:val="20"/>
        </w:rPr>
        <w:t>12</w:t>
      </w:r>
      <w:r w:rsidR="00324CDA" w:rsidRPr="00592181">
        <w:rPr>
          <w:rFonts w:ascii="Arial" w:hAnsi="Arial" w:cs="Arial"/>
          <w:sz w:val="20"/>
          <w:szCs w:val="20"/>
        </w:rPr>
        <w:t>0</w:t>
      </w:r>
      <w:r w:rsidR="00E833B2" w:rsidRPr="00592181">
        <w:rPr>
          <w:rFonts w:ascii="Arial" w:hAnsi="Arial" w:cs="Arial"/>
          <w:sz w:val="20"/>
          <w:szCs w:val="20"/>
        </w:rPr>
        <w:t xml:space="preserve"> </w:t>
      </w:r>
      <w:r w:rsidR="00D65ACB" w:rsidRPr="00592181">
        <w:rPr>
          <w:rFonts w:ascii="Arial" w:hAnsi="Arial" w:cs="Arial"/>
          <w:sz w:val="20"/>
          <w:szCs w:val="20"/>
        </w:rPr>
        <w:t>dnů od</w:t>
      </w:r>
      <w:r w:rsidR="00444756" w:rsidRPr="00592181">
        <w:rPr>
          <w:rFonts w:ascii="Arial" w:hAnsi="Arial" w:cs="Arial"/>
          <w:sz w:val="20"/>
          <w:szCs w:val="20"/>
        </w:rPr>
        <w:t>e dne účinnosti</w:t>
      </w:r>
      <w:r w:rsidR="00D65ACB" w:rsidRPr="00592181">
        <w:rPr>
          <w:rFonts w:ascii="Arial" w:hAnsi="Arial" w:cs="Arial"/>
          <w:sz w:val="20"/>
          <w:szCs w:val="20"/>
        </w:rPr>
        <w:t xml:space="preserve"> smlouvy. </w:t>
      </w:r>
    </w:p>
    <w:p w14:paraId="6B5FC685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Místem plnění</w:t>
      </w:r>
      <w:r w:rsidR="007F0A81" w:rsidRPr="00445E91">
        <w:rPr>
          <w:rFonts w:ascii="Arial" w:hAnsi="Arial" w:cs="Arial"/>
          <w:sz w:val="20"/>
          <w:szCs w:val="20"/>
        </w:rPr>
        <w:t>, resp. dodání</w:t>
      </w:r>
      <w:r w:rsidRPr="00445E91">
        <w:rPr>
          <w:rFonts w:ascii="Arial" w:hAnsi="Arial" w:cs="Arial"/>
          <w:sz w:val="20"/>
          <w:szCs w:val="20"/>
        </w:rPr>
        <w:t xml:space="preserve"> se rozumí sídlo </w:t>
      </w:r>
      <w:r w:rsidR="003A5568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, pokud následně kupující nestanoví jinak.</w:t>
      </w:r>
    </w:p>
    <w:p w14:paraId="544FD384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Převzetí předmětu koupě nastane po provedené kontrole sjednaných technických pod</w:t>
      </w:r>
      <w:r w:rsidR="00F62E73" w:rsidRPr="00445E91">
        <w:rPr>
          <w:rFonts w:ascii="Arial" w:hAnsi="Arial" w:cs="Arial"/>
          <w:sz w:val="20"/>
          <w:szCs w:val="20"/>
        </w:rPr>
        <w:t>mínek dodávky, předvedení funkcionalit</w:t>
      </w:r>
      <w:r w:rsidRPr="00445E91">
        <w:rPr>
          <w:rFonts w:ascii="Arial" w:hAnsi="Arial" w:cs="Arial"/>
          <w:sz w:val="20"/>
          <w:szCs w:val="20"/>
        </w:rPr>
        <w:t xml:space="preserve">, seznámení s obsluhou a </w:t>
      </w:r>
      <w:r w:rsidR="00F62E73" w:rsidRPr="00445E91">
        <w:rPr>
          <w:rFonts w:ascii="Arial" w:hAnsi="Arial" w:cs="Arial"/>
          <w:sz w:val="20"/>
          <w:szCs w:val="20"/>
        </w:rPr>
        <w:t>budoucím provozem dodávaných přístrojů</w:t>
      </w:r>
      <w:r w:rsidRPr="00445E91">
        <w:rPr>
          <w:rFonts w:ascii="Arial" w:hAnsi="Arial" w:cs="Arial"/>
          <w:sz w:val="20"/>
          <w:szCs w:val="20"/>
        </w:rPr>
        <w:t>, předání úplné dokumentace</w:t>
      </w:r>
      <w:r w:rsidR="001E3CCC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(</w:t>
      </w:r>
      <w:r w:rsidR="00F62E73" w:rsidRPr="00445E91">
        <w:rPr>
          <w:rFonts w:ascii="Arial" w:hAnsi="Arial" w:cs="Arial"/>
          <w:sz w:val="20"/>
          <w:szCs w:val="20"/>
        </w:rPr>
        <w:t>dle zadávacích podmínek a t</w:t>
      </w:r>
      <w:r w:rsidR="001E3CCC" w:rsidRPr="00445E91">
        <w:rPr>
          <w:rFonts w:ascii="Arial" w:hAnsi="Arial" w:cs="Arial"/>
          <w:sz w:val="20"/>
          <w:szCs w:val="20"/>
        </w:rPr>
        <w:t>echnické specifikace</w:t>
      </w:r>
      <w:r w:rsidR="00F62E73" w:rsidRPr="00445E91">
        <w:rPr>
          <w:rFonts w:ascii="Arial" w:hAnsi="Arial" w:cs="Arial"/>
          <w:sz w:val="20"/>
          <w:szCs w:val="20"/>
        </w:rPr>
        <w:t>) v českém jazyce v tištěné i elektronické podobě.</w:t>
      </w:r>
    </w:p>
    <w:p w14:paraId="15725F93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445E91" w:rsidRDefault="00E57D21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 xml:space="preserve">Záruka, </w:t>
      </w:r>
      <w:r w:rsidR="00E16090" w:rsidRPr="00445E91">
        <w:rPr>
          <w:rFonts w:ascii="Arial" w:hAnsi="Arial" w:cs="Arial"/>
          <w:b/>
        </w:rPr>
        <w:t>záruční podmínky</w:t>
      </w:r>
      <w:r w:rsidRPr="00445E91">
        <w:rPr>
          <w:rFonts w:ascii="Arial" w:hAnsi="Arial" w:cs="Arial"/>
          <w:b/>
        </w:rPr>
        <w:t xml:space="preserve"> a servisní podmínky</w:t>
      </w:r>
    </w:p>
    <w:p w14:paraId="46605206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Předmět koupě má vady, jestliže neodpovídá výsledku určenému v této kupní smlouvě, tj. především není-li předmět koupě dodán v požadovaném množství, jakosti a provedení stanoveném</w:t>
      </w:r>
      <w:r w:rsidR="00F62E73" w:rsidRPr="00445E91">
        <w:rPr>
          <w:rFonts w:ascii="Arial" w:hAnsi="Arial" w:cs="Arial"/>
          <w:sz w:val="20"/>
          <w:szCs w:val="20"/>
        </w:rPr>
        <w:t xml:space="preserve"> zadávací dokumentací a</w:t>
      </w:r>
      <w:r w:rsidRPr="00445E91">
        <w:rPr>
          <w:rFonts w:ascii="Arial" w:hAnsi="Arial" w:cs="Arial"/>
          <w:sz w:val="20"/>
          <w:szCs w:val="20"/>
        </w:rPr>
        <w:t xml:space="preserve"> technickou specifikací zakázky. </w:t>
      </w:r>
    </w:p>
    <w:p w14:paraId="78377D34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7777777" w:rsidR="00F62E73" w:rsidRPr="005417D0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Záruční </w:t>
      </w:r>
      <w:r w:rsidRPr="00592181">
        <w:rPr>
          <w:rFonts w:ascii="Arial" w:hAnsi="Arial" w:cs="Arial"/>
          <w:sz w:val="20"/>
          <w:szCs w:val="20"/>
        </w:rPr>
        <w:t xml:space="preserve">lhůta se sjednává na dobu </w:t>
      </w:r>
      <w:r w:rsidR="00A14065" w:rsidRPr="00592181">
        <w:rPr>
          <w:rFonts w:ascii="Arial" w:hAnsi="Arial" w:cs="Arial"/>
          <w:b/>
          <w:sz w:val="20"/>
          <w:szCs w:val="20"/>
        </w:rPr>
        <w:t>24</w:t>
      </w:r>
      <w:r w:rsidRPr="00592181">
        <w:rPr>
          <w:rFonts w:ascii="Arial" w:hAnsi="Arial" w:cs="Arial"/>
          <w:b/>
          <w:sz w:val="20"/>
          <w:szCs w:val="20"/>
        </w:rPr>
        <w:t xml:space="preserve"> měsíců</w:t>
      </w:r>
      <w:r w:rsidRPr="00592181">
        <w:rPr>
          <w:rFonts w:ascii="Arial" w:hAnsi="Arial" w:cs="Arial"/>
          <w:sz w:val="20"/>
          <w:szCs w:val="20"/>
        </w:rPr>
        <w:t xml:space="preserve"> od předání a převzetí předmětu </w:t>
      </w:r>
      <w:r w:rsidR="00260F99" w:rsidRPr="00592181">
        <w:rPr>
          <w:rFonts w:ascii="Arial" w:hAnsi="Arial" w:cs="Arial"/>
          <w:sz w:val="20"/>
          <w:szCs w:val="20"/>
        </w:rPr>
        <w:t>koupě</w:t>
      </w:r>
      <w:r w:rsidR="00A45950" w:rsidRPr="00592181">
        <w:rPr>
          <w:rFonts w:ascii="Arial" w:hAnsi="Arial" w:cs="Arial"/>
          <w:sz w:val="20"/>
          <w:szCs w:val="20"/>
        </w:rPr>
        <w:t>, není-li v technické specifikaci uvedena lhůta delší</w:t>
      </w:r>
      <w:r w:rsidR="00A45950">
        <w:rPr>
          <w:rFonts w:ascii="Arial" w:hAnsi="Arial" w:cs="Arial"/>
          <w:sz w:val="20"/>
          <w:szCs w:val="20"/>
        </w:rPr>
        <w:t>.</w:t>
      </w:r>
    </w:p>
    <w:p w14:paraId="5D3F22E5" w14:textId="60360985" w:rsidR="006B1441" w:rsidRPr="00E0389F" w:rsidRDefault="006B144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0389F">
        <w:rPr>
          <w:rFonts w:ascii="Arial" w:hAnsi="Arial" w:cs="Arial"/>
          <w:sz w:val="20"/>
          <w:szCs w:val="20"/>
        </w:rPr>
        <w:t xml:space="preserve">Prodávající se zavazuje zahájit práce na odstranění eventuálních vad </w:t>
      </w:r>
      <w:r w:rsidR="005417D0" w:rsidRPr="00E0389F">
        <w:rPr>
          <w:rFonts w:ascii="Arial" w:hAnsi="Arial" w:cs="Arial"/>
          <w:sz w:val="20"/>
          <w:szCs w:val="20"/>
        </w:rPr>
        <w:t>z</w:t>
      </w:r>
      <w:r w:rsidRPr="00E0389F">
        <w:rPr>
          <w:rFonts w:ascii="Arial" w:hAnsi="Arial" w:cs="Arial"/>
          <w:sz w:val="20"/>
          <w:szCs w:val="20"/>
        </w:rPr>
        <w:t xml:space="preserve">boží v době trvání záruky do </w:t>
      </w:r>
      <w:r w:rsidR="00CF1C6F" w:rsidRPr="00E0389F">
        <w:rPr>
          <w:rFonts w:ascii="Arial" w:hAnsi="Arial" w:cs="Arial"/>
          <w:sz w:val="20"/>
          <w:szCs w:val="20"/>
        </w:rPr>
        <w:t>24</w:t>
      </w:r>
      <w:r w:rsidRPr="00E0389F">
        <w:rPr>
          <w:rFonts w:ascii="Arial" w:hAnsi="Arial" w:cs="Arial"/>
          <w:sz w:val="20"/>
          <w:szCs w:val="20"/>
        </w:rPr>
        <w:t xml:space="preserve"> hodin od okamžiku jejich oznámení prodávajícímu.  </w:t>
      </w:r>
    </w:p>
    <w:p w14:paraId="5A2A8D92" w14:textId="77777777" w:rsidR="00D16911" w:rsidRPr="00445E91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</w:t>
      </w:r>
      <w:r w:rsidR="00E57D21" w:rsidRPr="00445E91">
        <w:rPr>
          <w:rFonts w:ascii="Arial" w:hAnsi="Arial" w:cs="Arial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77777777" w:rsidR="00F90980" w:rsidRPr="00445E91" w:rsidRDefault="00F9098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Záruka běží od okamžiku předání </w:t>
      </w:r>
      <w:r w:rsidR="00F62E73" w:rsidRPr="00445E91">
        <w:rPr>
          <w:rFonts w:ascii="Arial" w:hAnsi="Arial" w:cs="Arial"/>
          <w:sz w:val="20"/>
          <w:szCs w:val="20"/>
        </w:rPr>
        <w:t>a převzetí každého jednotlivého přístroje.</w:t>
      </w:r>
    </w:p>
    <w:p w14:paraId="09C10FB2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Záruka se vztahuje na prokazatelné výrobní, montážní a materiálové vady</w:t>
      </w:r>
      <w:r w:rsidR="009B3765" w:rsidRPr="00445E91">
        <w:rPr>
          <w:rFonts w:ascii="Arial" w:hAnsi="Arial" w:cs="Arial"/>
          <w:sz w:val="20"/>
          <w:szCs w:val="20"/>
        </w:rPr>
        <w:t xml:space="preserve"> předmětu koupě.</w:t>
      </w:r>
    </w:p>
    <w:p w14:paraId="4E83CBDF" w14:textId="75BE0F2D" w:rsidR="00D16911" w:rsidRPr="00445E91" w:rsidRDefault="00D1691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Veškeré vady předmětu koupě je kupující povinen uplatnit u prodávajícího bez zbytečného odkladu poté, kdy vadu zjistil, a to formou písemného oznámení (popř. e-mailem), které bude obsahovat co nejpodrobnější specifikaci zjištěné vady. Kupující bude vady předmětu koupě oznamovat na adresu</w:t>
      </w:r>
      <w:r w:rsidR="005417D0">
        <w:rPr>
          <w:rFonts w:ascii="Arial" w:hAnsi="Arial" w:cs="Arial"/>
          <w:sz w:val="20"/>
          <w:szCs w:val="20"/>
        </w:rPr>
        <w:t xml:space="preserve">: </w:t>
      </w:r>
      <w:r w:rsidR="005417D0" w:rsidRPr="00D65ACB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F82882" w:rsidRPr="00445E91">
        <w:rPr>
          <w:rFonts w:ascii="Arial" w:hAnsi="Arial" w:cs="Arial"/>
          <w:sz w:val="20"/>
          <w:szCs w:val="20"/>
        </w:rPr>
        <w:t xml:space="preserve"> (kontaktní místo pro řešení reklamací a záručních oprav </w:t>
      </w:r>
      <w:r w:rsidR="00F82882" w:rsidRPr="005417D0">
        <w:rPr>
          <w:rFonts w:ascii="Arial" w:hAnsi="Arial" w:cs="Arial"/>
          <w:sz w:val="20"/>
          <w:szCs w:val="20"/>
        </w:rPr>
        <w:t xml:space="preserve">na území </w:t>
      </w:r>
      <w:r w:rsidR="004F73C4" w:rsidRPr="005417D0">
        <w:rPr>
          <w:rFonts w:ascii="Arial" w:hAnsi="Arial" w:cs="Arial"/>
          <w:sz w:val="20"/>
          <w:szCs w:val="20"/>
        </w:rPr>
        <w:t>České republiky</w:t>
      </w:r>
      <w:r w:rsidR="00F82882" w:rsidRPr="00445E91">
        <w:rPr>
          <w:rFonts w:ascii="Arial" w:hAnsi="Arial" w:cs="Arial"/>
          <w:sz w:val="20"/>
          <w:szCs w:val="20"/>
        </w:rPr>
        <w:t>).</w:t>
      </w:r>
    </w:p>
    <w:p w14:paraId="31310A4C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Záruční oprava je prováděna zcela bezplatně - kupujícímu nebudou účtovány náklady na spotřebovaný materiál, dopravu ani práci servisního technika.</w:t>
      </w:r>
    </w:p>
    <w:p w14:paraId="4164C8BF" w14:textId="77777777" w:rsidR="00F82882" w:rsidRPr="00445E91" w:rsidRDefault="00F82882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Doba vyřešení reklamace se stanovuje na </w:t>
      </w:r>
      <w:r w:rsidR="005417D0">
        <w:rPr>
          <w:rFonts w:ascii="Arial" w:hAnsi="Arial" w:cs="Arial"/>
          <w:sz w:val="20"/>
          <w:szCs w:val="20"/>
        </w:rPr>
        <w:t xml:space="preserve">maximálně </w:t>
      </w:r>
      <w:r w:rsidRPr="00445E91">
        <w:rPr>
          <w:rFonts w:ascii="Arial" w:hAnsi="Arial" w:cs="Arial"/>
          <w:sz w:val="20"/>
          <w:szCs w:val="20"/>
        </w:rPr>
        <w:t>30 kalendářních dnů.</w:t>
      </w:r>
    </w:p>
    <w:p w14:paraId="527617A2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Přechod vlastnického práva</w:t>
      </w:r>
    </w:p>
    <w:p w14:paraId="1775904C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Vlastnické právo přechází na kupujícího úhradou celkové kupní ceny</w:t>
      </w:r>
      <w:r w:rsidR="00E34041" w:rsidRPr="00445E91">
        <w:rPr>
          <w:rFonts w:ascii="Arial" w:hAnsi="Arial" w:cs="Arial"/>
          <w:sz w:val="20"/>
          <w:szCs w:val="20"/>
        </w:rPr>
        <w:t>.</w:t>
      </w:r>
    </w:p>
    <w:p w14:paraId="142D8369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Odpovědnost za škody na předmětu koupě a škody jím způsobené přechází na kupu</w:t>
      </w:r>
      <w:r w:rsidR="000C5A84" w:rsidRPr="00445E91">
        <w:rPr>
          <w:rFonts w:ascii="Arial" w:hAnsi="Arial" w:cs="Arial"/>
          <w:sz w:val="20"/>
          <w:szCs w:val="20"/>
        </w:rPr>
        <w:t xml:space="preserve">jícího dnem fyzického převzetí </w:t>
      </w:r>
      <w:r w:rsidR="00D161C0" w:rsidRPr="00445E91">
        <w:rPr>
          <w:rFonts w:ascii="Arial" w:hAnsi="Arial" w:cs="Arial"/>
          <w:sz w:val="20"/>
          <w:szCs w:val="20"/>
        </w:rPr>
        <w:t>předmětu dodávky</w:t>
      </w:r>
      <w:r w:rsidR="00F90980" w:rsidRPr="00445E91">
        <w:rPr>
          <w:rFonts w:ascii="Arial" w:hAnsi="Arial" w:cs="Arial"/>
          <w:sz w:val="20"/>
          <w:szCs w:val="20"/>
        </w:rPr>
        <w:t xml:space="preserve"> nebo její části.</w:t>
      </w:r>
    </w:p>
    <w:p w14:paraId="311717C8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pokuty</w:t>
      </w:r>
      <w:r w:rsidR="00A45950">
        <w:rPr>
          <w:rFonts w:ascii="Arial" w:hAnsi="Arial" w:cs="Arial"/>
          <w:b/>
        </w:rPr>
        <w:t xml:space="preserve"> a ukončení smlouvy</w:t>
      </w:r>
    </w:p>
    <w:p w14:paraId="5DF815D1" w14:textId="55608885" w:rsidR="00453F83" w:rsidRDefault="00D161C0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Dostane-li se prodávající do prodlení se splněním dodací lhůty, je povinen zaplatit kupujícímu smluvní pokutu ve výši 0,05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 xml:space="preserve"> celkové </w:t>
      </w:r>
      <w:r w:rsidRPr="00445E91">
        <w:rPr>
          <w:rFonts w:ascii="Arial" w:hAnsi="Arial" w:cs="Arial"/>
          <w:sz w:val="20"/>
          <w:szCs w:val="20"/>
        </w:rPr>
        <w:t>nabídkové ceny za každý i započatý den prodlení.</w:t>
      </w:r>
      <w:r w:rsidR="00453F83" w:rsidRPr="00445E91">
        <w:rPr>
          <w:rFonts w:ascii="Arial" w:hAnsi="Arial" w:cs="Arial"/>
          <w:sz w:val="20"/>
          <w:szCs w:val="20"/>
        </w:rPr>
        <w:t xml:space="preserve"> Vznikem povinnosti hradit smluvní pokutu ani jejím zaplacením není dotčen nárok kupujícího na náhradu škody v plné výši ani na odstoupení od této smlouvy.</w:t>
      </w:r>
    </w:p>
    <w:p w14:paraId="736233D3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1169DBAE" w14:textId="0ED3E18D" w:rsidR="00453F83" w:rsidRDefault="00453F83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Při prodlení kupujícího se zaplacením kupní ceny se sjednává úrok z prodlení ve výši 0,0</w:t>
      </w:r>
      <w:r w:rsidR="002E51C6" w:rsidRPr="00445E91">
        <w:rPr>
          <w:rFonts w:ascii="Arial" w:hAnsi="Arial" w:cs="Arial"/>
          <w:sz w:val="20"/>
          <w:szCs w:val="20"/>
        </w:rPr>
        <w:t>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> dlužné částky</w:t>
      </w:r>
      <w:r w:rsidRPr="00445E91">
        <w:rPr>
          <w:rFonts w:ascii="Arial" w:hAnsi="Arial" w:cs="Arial"/>
          <w:sz w:val="20"/>
          <w:szCs w:val="20"/>
        </w:rPr>
        <w:t xml:space="preserve"> (bez DPH</w:t>
      </w:r>
      <w:r w:rsidR="002E51C6" w:rsidRPr="00445E91">
        <w:rPr>
          <w:rFonts w:ascii="Arial" w:hAnsi="Arial" w:cs="Arial"/>
          <w:sz w:val="20"/>
          <w:szCs w:val="20"/>
        </w:rPr>
        <w:t>)</w:t>
      </w:r>
      <w:r w:rsidRPr="00445E91">
        <w:rPr>
          <w:rFonts w:ascii="Arial" w:hAnsi="Arial" w:cs="Arial"/>
          <w:sz w:val="20"/>
          <w:szCs w:val="20"/>
        </w:rPr>
        <w:t xml:space="preserve"> za každý i započatý den prodlení.</w:t>
      </w:r>
    </w:p>
    <w:p w14:paraId="4E684F91" w14:textId="77777777" w:rsidR="00FA3A04" w:rsidRDefault="00FA3A04" w:rsidP="00FA3A04">
      <w:pPr>
        <w:pStyle w:val="Odstavecseseznamem"/>
        <w:rPr>
          <w:rFonts w:ascii="Arial" w:hAnsi="Arial" w:cs="Arial"/>
        </w:rPr>
      </w:pPr>
    </w:p>
    <w:p w14:paraId="5B15B3C7" w14:textId="02BE23A9" w:rsidR="00203C60" w:rsidRPr="00D65ACB" w:rsidRDefault="005417D0" w:rsidP="00251159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ACB">
        <w:rPr>
          <w:rFonts w:ascii="Arial" w:hAnsi="Arial" w:cs="Arial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445E91" w:rsidRDefault="00203C60" w:rsidP="00A4595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Závěrečná ustanovení</w:t>
      </w:r>
    </w:p>
    <w:p w14:paraId="676758B5" w14:textId="77777777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1CAE6701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EF5C1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.</w:t>
      </w:r>
    </w:p>
    <w:p w14:paraId="104A3163" w14:textId="34ADEBFA" w:rsidR="00203C60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Práva a povinnosti touto smlouvou výslovně neupravené se</w:t>
      </w:r>
      <w:r w:rsidR="00AD2499">
        <w:rPr>
          <w:rFonts w:ascii="Arial" w:hAnsi="Arial" w:cs="Arial"/>
          <w:sz w:val="20"/>
          <w:szCs w:val="20"/>
        </w:rPr>
        <w:t xml:space="preserve"> řídí příslušnými ustanoveními občanského zákoníku</w:t>
      </w:r>
      <w:r w:rsidRPr="00445E91">
        <w:rPr>
          <w:rFonts w:ascii="Arial" w:hAnsi="Arial" w:cs="Arial"/>
          <w:sz w:val="20"/>
          <w:szCs w:val="20"/>
        </w:rPr>
        <w:t xml:space="preserve"> a dále zákonem č. 13</w:t>
      </w:r>
      <w:r w:rsidR="005463CE" w:rsidRPr="00445E91">
        <w:rPr>
          <w:rFonts w:ascii="Arial" w:hAnsi="Arial" w:cs="Arial"/>
          <w:sz w:val="20"/>
          <w:szCs w:val="20"/>
        </w:rPr>
        <w:t>4</w:t>
      </w:r>
      <w:r w:rsidRPr="00445E91">
        <w:rPr>
          <w:rFonts w:ascii="Arial" w:hAnsi="Arial" w:cs="Arial"/>
          <w:sz w:val="20"/>
          <w:szCs w:val="20"/>
        </w:rPr>
        <w:t>/20</w:t>
      </w:r>
      <w:r w:rsidR="005463CE" w:rsidRPr="00445E91">
        <w:rPr>
          <w:rFonts w:ascii="Arial" w:hAnsi="Arial" w:cs="Arial"/>
          <w:sz w:val="20"/>
          <w:szCs w:val="20"/>
        </w:rPr>
        <w:t>1</w:t>
      </w:r>
      <w:r w:rsidRPr="00445E91">
        <w:rPr>
          <w:rFonts w:ascii="Arial" w:hAnsi="Arial" w:cs="Arial"/>
          <w:sz w:val="20"/>
          <w:szCs w:val="20"/>
        </w:rPr>
        <w:t xml:space="preserve">6 Sb., o </w:t>
      </w:r>
      <w:r w:rsidR="00A45950">
        <w:rPr>
          <w:rFonts w:ascii="Arial" w:hAnsi="Arial" w:cs="Arial"/>
          <w:sz w:val="20"/>
          <w:szCs w:val="20"/>
        </w:rPr>
        <w:t xml:space="preserve">zadávání </w:t>
      </w:r>
      <w:r w:rsidRPr="00445E91">
        <w:rPr>
          <w:rFonts w:ascii="Arial" w:hAnsi="Arial" w:cs="Arial"/>
          <w:sz w:val="20"/>
          <w:szCs w:val="20"/>
        </w:rPr>
        <w:t>veřejných zakáz</w:t>
      </w:r>
      <w:r w:rsidR="00A45950">
        <w:rPr>
          <w:rFonts w:ascii="Arial" w:hAnsi="Arial" w:cs="Arial"/>
          <w:sz w:val="20"/>
          <w:szCs w:val="20"/>
        </w:rPr>
        <w:t>e</w:t>
      </w:r>
      <w:r w:rsidRPr="00445E91">
        <w:rPr>
          <w:rFonts w:ascii="Arial" w:hAnsi="Arial" w:cs="Arial"/>
          <w:sz w:val="20"/>
          <w:szCs w:val="20"/>
        </w:rPr>
        <w:t>k, ve znění pozdějších předpisů</w:t>
      </w:r>
      <w:r w:rsidR="00203C60" w:rsidRPr="00445E91">
        <w:rPr>
          <w:rFonts w:ascii="Arial" w:hAnsi="Arial" w:cs="Arial"/>
          <w:sz w:val="20"/>
          <w:szCs w:val="20"/>
        </w:rPr>
        <w:t>.</w:t>
      </w:r>
    </w:p>
    <w:p w14:paraId="095564D5" w14:textId="77777777" w:rsidR="00260F99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6E9022C9" w:rsidR="005C2B3B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Smluv</w:t>
      </w:r>
      <w:r w:rsidR="009D5F70" w:rsidRPr="00445E91">
        <w:rPr>
          <w:rFonts w:ascii="Arial" w:hAnsi="Arial" w:cs="Arial"/>
          <w:sz w:val="20"/>
          <w:szCs w:val="20"/>
        </w:rPr>
        <w:t>n</w:t>
      </w:r>
      <w:r w:rsidRPr="00445E91">
        <w:rPr>
          <w:rFonts w:ascii="Arial" w:hAnsi="Arial" w:cs="Arial"/>
          <w:sz w:val="20"/>
          <w:szCs w:val="20"/>
        </w:rPr>
        <w:t xml:space="preserve">í strany prohlašují, že skutečnosti uvedené v této smlouvě nepovažují za obchodní tajemství ve smyslu </w:t>
      </w:r>
      <w:r w:rsidR="00AD2499">
        <w:rPr>
          <w:rFonts w:ascii="Arial" w:hAnsi="Arial" w:cs="Arial"/>
          <w:sz w:val="20"/>
          <w:szCs w:val="20"/>
        </w:rPr>
        <w:t xml:space="preserve">§ 504 </w:t>
      </w:r>
      <w:r w:rsidRPr="00445E91">
        <w:rPr>
          <w:rFonts w:ascii="Arial" w:hAnsi="Arial" w:cs="Arial"/>
          <w:sz w:val="20"/>
          <w:szCs w:val="20"/>
        </w:rPr>
        <w:t>OZ a udělují svolení k jejich užití a zveřejnění v plném rozsahu bez stanovení jakýchkoliv dalších podmínek.</w:t>
      </w:r>
    </w:p>
    <w:p w14:paraId="1637BBE7" w14:textId="77777777" w:rsidR="004A002E" w:rsidRPr="00445E91" w:rsidRDefault="004A002E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 (zákon o registru smluv), v účinném znění. </w:t>
      </w:r>
    </w:p>
    <w:p w14:paraId="7330572B" w14:textId="77777777" w:rsidR="004A002E" w:rsidRPr="00445E91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tato smlouva uzavřena v listinné podobě, </w:t>
      </w:r>
      <w:r w:rsidR="004A002E" w:rsidRPr="00445E91">
        <w:rPr>
          <w:rFonts w:ascii="Arial" w:hAnsi="Arial" w:cs="Arial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0910806" w:rsidR="007F2151" w:rsidRPr="00445E91" w:rsidRDefault="00AD2499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je na základě zákona </w:t>
      </w:r>
      <w:r w:rsidR="009D5F70" w:rsidRPr="00A45950">
        <w:rPr>
          <w:rFonts w:ascii="Arial" w:hAnsi="Arial" w:cs="Arial"/>
          <w:sz w:val="20"/>
          <w:szCs w:val="20"/>
        </w:rPr>
        <w:t>č. 320/2001 Sb., o finanční kontrole ve veřejné správě a o změně některých zákonů</w:t>
      </w:r>
      <w:r>
        <w:rPr>
          <w:rFonts w:ascii="Arial" w:hAnsi="Arial" w:cs="Arial"/>
          <w:sz w:val="20"/>
          <w:szCs w:val="20"/>
        </w:rPr>
        <w:t xml:space="preserve"> (zákon o finanční kontrole)</w:t>
      </w:r>
      <w:r w:rsidR="009D5F70" w:rsidRPr="00A45950">
        <w:rPr>
          <w:rFonts w:ascii="Arial" w:hAnsi="Arial" w:cs="Arial"/>
          <w:sz w:val="20"/>
          <w:szCs w:val="20"/>
        </w:rPr>
        <w:t>, ve znění pozdějších pře</w:t>
      </w:r>
      <w:r>
        <w:rPr>
          <w:rFonts w:ascii="Arial" w:hAnsi="Arial" w:cs="Arial"/>
          <w:sz w:val="20"/>
          <w:szCs w:val="20"/>
        </w:rPr>
        <w:t>dpisů, osobou povinnou spolupůsobit při výkonu finanční kontroly.</w:t>
      </w:r>
    </w:p>
    <w:p w14:paraId="5E3A6C16" w14:textId="77777777" w:rsidR="004E0ED6" w:rsidRPr="00445E91" w:rsidRDefault="005617AF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Kupující je oprávněn </w:t>
      </w:r>
      <w:r w:rsidRPr="00A45950">
        <w:rPr>
          <w:rFonts w:ascii="Arial" w:hAnsi="Arial" w:cs="Arial"/>
          <w:sz w:val="20"/>
          <w:szCs w:val="20"/>
        </w:rPr>
        <w:t xml:space="preserve">odstoupit od smlouvy v případě, že </w:t>
      </w:r>
      <w:r w:rsidR="009D5F70" w:rsidRPr="00A45950">
        <w:rPr>
          <w:rFonts w:ascii="Arial" w:hAnsi="Arial" w:cs="Arial"/>
          <w:sz w:val="20"/>
          <w:szCs w:val="20"/>
        </w:rPr>
        <w:t xml:space="preserve">prodávající </w:t>
      </w:r>
      <w:r w:rsidRPr="00A45950">
        <w:rPr>
          <w:rFonts w:ascii="Arial" w:hAnsi="Arial" w:cs="Arial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445E91" w:rsidRDefault="004E0ED6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V případě, že </w:t>
      </w:r>
      <w:r w:rsidR="009D5F70" w:rsidRPr="00445E91">
        <w:rPr>
          <w:rFonts w:ascii="Arial" w:hAnsi="Arial" w:cs="Arial"/>
          <w:sz w:val="20"/>
          <w:szCs w:val="20"/>
        </w:rPr>
        <w:t xml:space="preserve">prodávající </w:t>
      </w:r>
      <w:r w:rsidRPr="00445E91">
        <w:rPr>
          <w:rFonts w:ascii="Arial" w:hAnsi="Arial" w:cs="Arial"/>
          <w:sz w:val="20"/>
          <w:szCs w:val="20"/>
        </w:rPr>
        <w:t xml:space="preserve">prokázal v souladu se zadávací dokumentací splnění části kvalifikace prostřednictvím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musí tento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>dodavatel i tomu</w:t>
      </w:r>
      <w:r w:rsidR="00102C45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odpovídající část plnění posky</w:t>
      </w:r>
      <w:r w:rsidR="009D5F70" w:rsidRPr="00445E91">
        <w:rPr>
          <w:rFonts w:ascii="Arial" w:hAnsi="Arial" w:cs="Arial"/>
          <w:sz w:val="20"/>
          <w:szCs w:val="20"/>
        </w:rPr>
        <w:t>tovat. Prodávající</w:t>
      </w:r>
      <w:r w:rsidRPr="00445E91">
        <w:rPr>
          <w:rFonts w:ascii="Arial" w:hAnsi="Arial" w:cs="Arial"/>
          <w:sz w:val="20"/>
          <w:szCs w:val="20"/>
        </w:rPr>
        <w:t xml:space="preserve"> je oprávněn změnit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 xml:space="preserve">, přičemž nový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musí disponovat minimálně stejnou kvalifikací, kterou původní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prokázal za </w:t>
      </w:r>
      <w:r w:rsidR="009D5F70" w:rsidRPr="00445E91">
        <w:rPr>
          <w:rFonts w:ascii="Arial" w:hAnsi="Arial" w:cs="Arial"/>
          <w:sz w:val="20"/>
          <w:szCs w:val="20"/>
        </w:rPr>
        <w:t>prodávajícího</w:t>
      </w:r>
      <w:r w:rsidRPr="00445E91">
        <w:rPr>
          <w:rFonts w:ascii="Arial" w:hAnsi="Arial" w:cs="Arial"/>
          <w:sz w:val="20"/>
          <w:szCs w:val="20"/>
        </w:rPr>
        <w:t xml:space="preserve">. </w:t>
      </w:r>
      <w:r w:rsidR="009D5F70" w:rsidRPr="00445E91">
        <w:rPr>
          <w:rFonts w:ascii="Arial" w:hAnsi="Arial" w:cs="Arial"/>
          <w:sz w:val="20"/>
          <w:szCs w:val="20"/>
        </w:rPr>
        <w:t>Kupující</w:t>
      </w:r>
      <w:r w:rsidRPr="00445E91">
        <w:rPr>
          <w:rFonts w:ascii="Arial" w:hAnsi="Arial" w:cs="Arial"/>
          <w:sz w:val="20"/>
          <w:szCs w:val="20"/>
        </w:rPr>
        <w:t xml:space="preserve"> nesmí souhlas se změnou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445E91">
        <w:rPr>
          <w:rFonts w:ascii="Arial" w:hAnsi="Arial" w:cs="Arial"/>
          <w:sz w:val="20"/>
          <w:szCs w:val="20"/>
        </w:rPr>
        <w:t>poddo</w:t>
      </w:r>
      <w:r w:rsidRPr="00445E91">
        <w:rPr>
          <w:rFonts w:ascii="Arial" w:hAnsi="Arial" w:cs="Arial"/>
          <w:sz w:val="20"/>
          <w:szCs w:val="20"/>
        </w:rPr>
        <w:t>davatel vykonávat činnost p</w:t>
      </w:r>
      <w:r w:rsidR="009D5F70" w:rsidRPr="00445E91">
        <w:rPr>
          <w:rFonts w:ascii="Arial" w:hAnsi="Arial" w:cs="Arial"/>
          <w:sz w:val="20"/>
          <w:szCs w:val="20"/>
        </w:rPr>
        <w:t>ři plnění předmětu smlouvy, je prodávající</w:t>
      </w:r>
      <w:r w:rsidRPr="00445E91">
        <w:rPr>
          <w:rFonts w:ascii="Arial" w:hAnsi="Arial" w:cs="Arial"/>
          <w:sz w:val="20"/>
          <w:szCs w:val="20"/>
        </w:rPr>
        <w:t xml:space="preserve"> povinen předem </w:t>
      </w:r>
      <w:r w:rsidR="009D5F70" w:rsidRPr="00445E91">
        <w:rPr>
          <w:rFonts w:ascii="Arial" w:hAnsi="Arial" w:cs="Arial"/>
          <w:sz w:val="20"/>
          <w:szCs w:val="20"/>
        </w:rPr>
        <w:t xml:space="preserve">kupujícími </w:t>
      </w:r>
      <w:r w:rsidRPr="00445E91">
        <w:rPr>
          <w:rFonts w:ascii="Arial" w:hAnsi="Arial" w:cs="Arial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445E91">
        <w:rPr>
          <w:rFonts w:ascii="Arial" w:hAnsi="Arial" w:cs="Arial"/>
          <w:sz w:val="20"/>
          <w:szCs w:val="20"/>
        </w:rPr>
        <w:t>činnosti.</w:t>
      </w:r>
    </w:p>
    <w:p w14:paraId="074E181D" w14:textId="77777777" w:rsidR="00203C60" w:rsidRPr="00445E91" w:rsidRDefault="00203C6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29AACAA6" w:rsidR="003B1454" w:rsidRDefault="003B1454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berou na vědomí, že </w:t>
      </w:r>
      <w:r w:rsidRPr="00A45950">
        <w:rPr>
          <w:rFonts w:ascii="Arial" w:hAnsi="Arial" w:cs="Arial"/>
          <w:sz w:val="20"/>
          <w:szCs w:val="20"/>
        </w:rPr>
        <w:t>úplný text smlouvy bude zveřejněn v registru smluv</w:t>
      </w:r>
      <w:r w:rsidRPr="00445E91">
        <w:rPr>
          <w:rFonts w:ascii="Arial" w:hAnsi="Arial" w:cs="Arial"/>
          <w:sz w:val="20"/>
          <w:szCs w:val="20"/>
        </w:rPr>
        <w:t xml:space="preserve"> (veřejném informačním systému). Povinnost zveřejnění splní kupující, a to do 30 dnů od podpisu </w:t>
      </w:r>
      <w:r w:rsidR="00A06117">
        <w:rPr>
          <w:rFonts w:ascii="Arial" w:hAnsi="Arial" w:cs="Arial"/>
          <w:sz w:val="20"/>
          <w:szCs w:val="20"/>
        </w:rPr>
        <w:t>smlouvy</w:t>
      </w:r>
      <w:r w:rsidRPr="00445E91">
        <w:rPr>
          <w:rFonts w:ascii="Arial" w:hAnsi="Arial" w:cs="Arial"/>
          <w:sz w:val="20"/>
          <w:szCs w:val="20"/>
        </w:rPr>
        <w:t>.</w:t>
      </w:r>
    </w:p>
    <w:p w14:paraId="463A56CC" w14:textId="15CB605A" w:rsidR="002A7E22" w:rsidRPr="00A766F3" w:rsidRDefault="00A45950" w:rsidP="00A766F3">
      <w:pPr>
        <w:jc w:val="both"/>
        <w:rPr>
          <w:rFonts w:ascii="Arial" w:hAnsi="Arial" w:cs="Arial"/>
          <w:sz w:val="20"/>
          <w:szCs w:val="20"/>
        </w:rPr>
      </w:pPr>
      <w:r w:rsidRPr="00A766F3">
        <w:rPr>
          <w:rFonts w:ascii="Arial" w:hAnsi="Arial" w:cs="Arial"/>
          <w:sz w:val="20"/>
          <w:szCs w:val="20"/>
        </w:rPr>
        <w:t>Příloha</w:t>
      </w:r>
      <w:r w:rsidR="00A766F3">
        <w:rPr>
          <w:rFonts w:ascii="Arial" w:hAnsi="Arial" w:cs="Arial"/>
          <w:sz w:val="20"/>
          <w:szCs w:val="20"/>
        </w:rPr>
        <w:t>:</w:t>
      </w:r>
      <w:r w:rsidRPr="00A766F3">
        <w:rPr>
          <w:rFonts w:ascii="Arial" w:hAnsi="Arial" w:cs="Arial"/>
          <w:sz w:val="20"/>
          <w:szCs w:val="20"/>
        </w:rPr>
        <w:tab/>
      </w:r>
      <w:r w:rsidRPr="00A766F3">
        <w:rPr>
          <w:rFonts w:ascii="Arial" w:hAnsi="Arial" w:cs="Arial"/>
          <w:sz w:val="20"/>
          <w:szCs w:val="20"/>
        </w:rPr>
        <w:tab/>
        <w:t>č. 1</w:t>
      </w:r>
      <w:r w:rsidRPr="00A766F3">
        <w:rPr>
          <w:rFonts w:ascii="Arial" w:hAnsi="Arial" w:cs="Arial"/>
          <w:sz w:val="20"/>
          <w:szCs w:val="20"/>
        </w:rPr>
        <w:tab/>
        <w:t>Technická specifikace</w:t>
      </w:r>
    </w:p>
    <w:p w14:paraId="48F6FA0A" w14:textId="6227B0F5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27BC99B9" w14:textId="77777777" w:rsidR="00876E86" w:rsidRDefault="00876E86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p w14:paraId="2B2BCD4A" w14:textId="6E59E83F" w:rsidR="00876E86" w:rsidRDefault="00876E86" w:rsidP="00876E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……………………..</w:t>
      </w:r>
    </w:p>
    <w:p w14:paraId="45E324E1" w14:textId="27C80650" w:rsidR="00A45950" w:rsidRPr="006F03C4" w:rsidRDefault="00876E86" w:rsidP="00876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MUDr. Libor Seneta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45950">
        <w:rPr>
          <w:rFonts w:ascii="Arial" w:hAnsi="Arial" w:cs="Arial"/>
          <w:bCs/>
          <w:color w:val="000000"/>
          <w:sz w:val="20"/>
          <w:szCs w:val="20"/>
        </w:rPr>
        <w:tab/>
      </w:r>
      <w:r w:rsidR="00A45950" w:rsidRPr="00AD2499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60A9E03" w14:textId="762DF1C4" w:rsidR="00E34041" w:rsidRPr="00876E86" w:rsidRDefault="00876E86" w:rsidP="00876E86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876E86">
        <w:rPr>
          <w:rFonts w:ascii="Arial" w:hAnsi="Arial" w:cs="Arial"/>
          <w:sz w:val="20"/>
          <w:szCs w:val="20"/>
        </w:rPr>
        <w:t>ředitel</w:t>
      </w:r>
    </w:p>
    <w:sectPr w:rsidR="00E34041" w:rsidRPr="00876E86" w:rsidSect="008E60C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45B2" w14:textId="77777777" w:rsidR="00820BDC" w:rsidRDefault="00820BDC" w:rsidP="00307EB2">
      <w:r>
        <w:separator/>
      </w:r>
    </w:p>
  </w:endnote>
  <w:endnote w:type="continuationSeparator" w:id="0">
    <w:p w14:paraId="4BACEBB2" w14:textId="77777777" w:rsidR="00820BDC" w:rsidRDefault="00820BDC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6FB5" w14:textId="7151E30D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E22E6C">
      <w:rPr>
        <w:rFonts w:ascii="Arial" w:hAnsi="Arial" w:cs="Arial"/>
        <w:noProof/>
        <w:sz w:val="18"/>
      </w:rPr>
      <w:t>5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0A4B" w14:textId="77777777" w:rsidR="00820BDC" w:rsidRDefault="00820BDC" w:rsidP="00307EB2">
      <w:r>
        <w:separator/>
      </w:r>
    </w:p>
  </w:footnote>
  <w:footnote w:type="continuationSeparator" w:id="0">
    <w:p w14:paraId="2E1BE7D2" w14:textId="77777777" w:rsidR="00820BDC" w:rsidRDefault="00820BDC" w:rsidP="0030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5747" w14:textId="1E39D684" w:rsidR="005E2C75" w:rsidRDefault="005E2C75" w:rsidP="005E2C75">
    <w:pPr>
      <w:pStyle w:val="Zkladntext21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2C6DC2">
      <w:rPr>
        <w:rFonts w:ascii="Arial" w:hAnsi="Arial" w:cs="Arial"/>
        <w:sz w:val="20"/>
        <w:szCs w:val="20"/>
      </w:rPr>
      <w:t xml:space="preserve"> ZD</w:t>
    </w:r>
    <w:r>
      <w:rPr>
        <w:rFonts w:ascii="Arial" w:hAnsi="Arial" w:cs="Arial"/>
        <w:sz w:val="20"/>
        <w:szCs w:val="20"/>
      </w:rPr>
      <w:t xml:space="preserve"> – část </w:t>
    </w:r>
    <w:r w:rsidR="00E949A8">
      <w:rPr>
        <w:rFonts w:ascii="Arial" w:hAnsi="Arial" w:cs="Arial"/>
        <w:sz w:val="20"/>
        <w:szCs w:val="20"/>
      </w:rPr>
      <w:t>2</w:t>
    </w:r>
    <w:r w:rsidR="00B3000D">
      <w:rPr>
        <w:rFonts w:ascii="Arial" w:hAnsi="Arial" w:cs="Arial"/>
        <w:sz w:val="20"/>
        <w:szCs w:val="20"/>
      </w:rPr>
      <w:t>)</w:t>
    </w:r>
  </w:p>
  <w:p w14:paraId="26C3BA43" w14:textId="77777777" w:rsidR="005E2C75" w:rsidRDefault="005E2C75" w:rsidP="005E2C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25772"/>
    <w:multiLevelType w:val="multilevel"/>
    <w:tmpl w:val="1416F1B2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7" w15:restartNumberingAfterBreak="0">
    <w:nsid w:val="5A775C97"/>
    <w:multiLevelType w:val="hybridMultilevel"/>
    <w:tmpl w:val="55C4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3A4EDC"/>
    <w:multiLevelType w:val="hybridMultilevel"/>
    <w:tmpl w:val="6C021C56"/>
    <w:lvl w:ilvl="0" w:tplc="D4EC1D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B0C9C"/>
    <w:multiLevelType w:val="multilevel"/>
    <w:tmpl w:val="C82A7A16"/>
    <w:lvl w:ilvl="0">
      <w:start w:val="4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4434A"/>
    <w:multiLevelType w:val="hybridMultilevel"/>
    <w:tmpl w:val="C0E0CA6C"/>
    <w:lvl w:ilvl="0" w:tplc="15CECC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4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20"/>
  </w:num>
  <w:num w:numId="14">
    <w:abstractNumId w:val="14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B2807"/>
    <w:rsid w:val="000C5A84"/>
    <w:rsid w:val="000F19A2"/>
    <w:rsid w:val="00102C45"/>
    <w:rsid w:val="00143ECA"/>
    <w:rsid w:val="00153EB4"/>
    <w:rsid w:val="00175BC8"/>
    <w:rsid w:val="00182F80"/>
    <w:rsid w:val="00191CF5"/>
    <w:rsid w:val="001A1BBC"/>
    <w:rsid w:val="001A5924"/>
    <w:rsid w:val="001C21E0"/>
    <w:rsid w:val="001D1E01"/>
    <w:rsid w:val="001E3CCC"/>
    <w:rsid w:val="00203C60"/>
    <w:rsid w:val="002043A4"/>
    <w:rsid w:val="00205AD9"/>
    <w:rsid w:val="00225417"/>
    <w:rsid w:val="002274AD"/>
    <w:rsid w:val="00241887"/>
    <w:rsid w:val="00251159"/>
    <w:rsid w:val="00260F99"/>
    <w:rsid w:val="002777B8"/>
    <w:rsid w:val="00290606"/>
    <w:rsid w:val="002A3D82"/>
    <w:rsid w:val="002A7E22"/>
    <w:rsid w:val="002E2E1A"/>
    <w:rsid w:val="002E51C6"/>
    <w:rsid w:val="002F4D78"/>
    <w:rsid w:val="00307EB2"/>
    <w:rsid w:val="00315932"/>
    <w:rsid w:val="00324CDA"/>
    <w:rsid w:val="00346751"/>
    <w:rsid w:val="0036081A"/>
    <w:rsid w:val="00390CE2"/>
    <w:rsid w:val="0039158B"/>
    <w:rsid w:val="003A5568"/>
    <w:rsid w:val="003A67F6"/>
    <w:rsid w:val="003B1454"/>
    <w:rsid w:val="003B7F2E"/>
    <w:rsid w:val="003D0CE1"/>
    <w:rsid w:val="003D6317"/>
    <w:rsid w:val="003D6544"/>
    <w:rsid w:val="003F4CEA"/>
    <w:rsid w:val="00401B07"/>
    <w:rsid w:val="004062BA"/>
    <w:rsid w:val="00442E73"/>
    <w:rsid w:val="00444756"/>
    <w:rsid w:val="00445E91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417D0"/>
    <w:rsid w:val="005463CE"/>
    <w:rsid w:val="005476DD"/>
    <w:rsid w:val="00560CEB"/>
    <w:rsid w:val="005617AF"/>
    <w:rsid w:val="00567FED"/>
    <w:rsid w:val="00592181"/>
    <w:rsid w:val="005A649C"/>
    <w:rsid w:val="005B08A6"/>
    <w:rsid w:val="005C2B3B"/>
    <w:rsid w:val="005C44F1"/>
    <w:rsid w:val="005C7F60"/>
    <w:rsid w:val="005D22DF"/>
    <w:rsid w:val="005E2C75"/>
    <w:rsid w:val="005F576F"/>
    <w:rsid w:val="00602A0B"/>
    <w:rsid w:val="00621CB0"/>
    <w:rsid w:val="006314A8"/>
    <w:rsid w:val="00650AF9"/>
    <w:rsid w:val="00664A51"/>
    <w:rsid w:val="0067456B"/>
    <w:rsid w:val="00677102"/>
    <w:rsid w:val="00694DFA"/>
    <w:rsid w:val="00697A91"/>
    <w:rsid w:val="006B1441"/>
    <w:rsid w:val="006B19D5"/>
    <w:rsid w:val="006C358B"/>
    <w:rsid w:val="00710687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A005F"/>
    <w:rsid w:val="007C6296"/>
    <w:rsid w:val="007D5E8D"/>
    <w:rsid w:val="007D70F7"/>
    <w:rsid w:val="007E0F85"/>
    <w:rsid w:val="007F0A81"/>
    <w:rsid w:val="007F2151"/>
    <w:rsid w:val="00803158"/>
    <w:rsid w:val="00820BDC"/>
    <w:rsid w:val="0082797C"/>
    <w:rsid w:val="008358D2"/>
    <w:rsid w:val="008362C5"/>
    <w:rsid w:val="00875531"/>
    <w:rsid w:val="00876E86"/>
    <w:rsid w:val="00885E8A"/>
    <w:rsid w:val="008A02F5"/>
    <w:rsid w:val="008B0216"/>
    <w:rsid w:val="008C4ECD"/>
    <w:rsid w:val="008C7FA8"/>
    <w:rsid w:val="008D5550"/>
    <w:rsid w:val="008E00CD"/>
    <w:rsid w:val="008E14AC"/>
    <w:rsid w:val="008E60C4"/>
    <w:rsid w:val="00901D87"/>
    <w:rsid w:val="009161DB"/>
    <w:rsid w:val="00920BA5"/>
    <w:rsid w:val="00920C38"/>
    <w:rsid w:val="009500CB"/>
    <w:rsid w:val="00953838"/>
    <w:rsid w:val="00980AFA"/>
    <w:rsid w:val="00982D40"/>
    <w:rsid w:val="00986225"/>
    <w:rsid w:val="00993B05"/>
    <w:rsid w:val="00994A45"/>
    <w:rsid w:val="009A4FEA"/>
    <w:rsid w:val="009B3765"/>
    <w:rsid w:val="009C577E"/>
    <w:rsid w:val="009D5F70"/>
    <w:rsid w:val="00A00679"/>
    <w:rsid w:val="00A06117"/>
    <w:rsid w:val="00A14065"/>
    <w:rsid w:val="00A14084"/>
    <w:rsid w:val="00A33CFC"/>
    <w:rsid w:val="00A33F66"/>
    <w:rsid w:val="00A36D94"/>
    <w:rsid w:val="00A45950"/>
    <w:rsid w:val="00A46E9A"/>
    <w:rsid w:val="00A506AE"/>
    <w:rsid w:val="00A563FF"/>
    <w:rsid w:val="00A5747E"/>
    <w:rsid w:val="00A63B7A"/>
    <w:rsid w:val="00A766F3"/>
    <w:rsid w:val="00A8393C"/>
    <w:rsid w:val="00A87A16"/>
    <w:rsid w:val="00AA6AA5"/>
    <w:rsid w:val="00AB6034"/>
    <w:rsid w:val="00AB6C54"/>
    <w:rsid w:val="00AD1260"/>
    <w:rsid w:val="00AD2499"/>
    <w:rsid w:val="00AD2FFF"/>
    <w:rsid w:val="00AD541D"/>
    <w:rsid w:val="00AE1B37"/>
    <w:rsid w:val="00AE77A8"/>
    <w:rsid w:val="00AE7A97"/>
    <w:rsid w:val="00AF2195"/>
    <w:rsid w:val="00B031E0"/>
    <w:rsid w:val="00B247E5"/>
    <w:rsid w:val="00B3000D"/>
    <w:rsid w:val="00B30990"/>
    <w:rsid w:val="00B314D4"/>
    <w:rsid w:val="00B4028A"/>
    <w:rsid w:val="00B46510"/>
    <w:rsid w:val="00B639C5"/>
    <w:rsid w:val="00B81CE0"/>
    <w:rsid w:val="00B859B0"/>
    <w:rsid w:val="00B91962"/>
    <w:rsid w:val="00B942E8"/>
    <w:rsid w:val="00BA0541"/>
    <w:rsid w:val="00BA5686"/>
    <w:rsid w:val="00BD6828"/>
    <w:rsid w:val="00BE624E"/>
    <w:rsid w:val="00BE7EEF"/>
    <w:rsid w:val="00BF0C26"/>
    <w:rsid w:val="00C01F74"/>
    <w:rsid w:val="00C06B45"/>
    <w:rsid w:val="00C07BFF"/>
    <w:rsid w:val="00C25058"/>
    <w:rsid w:val="00C252CD"/>
    <w:rsid w:val="00C35B6C"/>
    <w:rsid w:val="00C4052F"/>
    <w:rsid w:val="00C4249F"/>
    <w:rsid w:val="00C80E17"/>
    <w:rsid w:val="00C92521"/>
    <w:rsid w:val="00C949A3"/>
    <w:rsid w:val="00CA6C4C"/>
    <w:rsid w:val="00CB2393"/>
    <w:rsid w:val="00CC4E37"/>
    <w:rsid w:val="00CF1C6F"/>
    <w:rsid w:val="00D0053C"/>
    <w:rsid w:val="00D14A0C"/>
    <w:rsid w:val="00D161C0"/>
    <w:rsid w:val="00D16911"/>
    <w:rsid w:val="00D23BCF"/>
    <w:rsid w:val="00D33F07"/>
    <w:rsid w:val="00D35CDB"/>
    <w:rsid w:val="00D36C1F"/>
    <w:rsid w:val="00D65ACB"/>
    <w:rsid w:val="00D850E2"/>
    <w:rsid w:val="00D96E8D"/>
    <w:rsid w:val="00DA1820"/>
    <w:rsid w:val="00DB711F"/>
    <w:rsid w:val="00DC2953"/>
    <w:rsid w:val="00DD64B2"/>
    <w:rsid w:val="00DF15CE"/>
    <w:rsid w:val="00DF5E65"/>
    <w:rsid w:val="00DF6814"/>
    <w:rsid w:val="00DF6C5C"/>
    <w:rsid w:val="00E0389F"/>
    <w:rsid w:val="00E16090"/>
    <w:rsid w:val="00E20E15"/>
    <w:rsid w:val="00E22E6C"/>
    <w:rsid w:val="00E30441"/>
    <w:rsid w:val="00E34041"/>
    <w:rsid w:val="00E57D21"/>
    <w:rsid w:val="00E72690"/>
    <w:rsid w:val="00E811D4"/>
    <w:rsid w:val="00E82090"/>
    <w:rsid w:val="00E833B2"/>
    <w:rsid w:val="00E949A8"/>
    <w:rsid w:val="00EB58D2"/>
    <w:rsid w:val="00EC6F82"/>
    <w:rsid w:val="00ED4AF3"/>
    <w:rsid w:val="00EE7A93"/>
    <w:rsid w:val="00EF5C11"/>
    <w:rsid w:val="00F0717B"/>
    <w:rsid w:val="00F276F5"/>
    <w:rsid w:val="00F31585"/>
    <w:rsid w:val="00F329EA"/>
    <w:rsid w:val="00F361B6"/>
    <w:rsid w:val="00F362C7"/>
    <w:rsid w:val="00F44130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24F0"/>
    <w:rsid w:val="00FA3358"/>
    <w:rsid w:val="00FA3A04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596EF1"/>
  <w15:docId w15:val="{AEE0B846-DF97-43F3-A963-AD84FFA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character" w:customStyle="1" w:styleId="Jin">
    <w:name w:val="Jiné_"/>
    <w:basedOn w:val="Standardnpsmoodstavce"/>
    <w:link w:val="Jin0"/>
    <w:rsid w:val="004062BA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4062BA"/>
    <w:pPr>
      <w:widowControl w:val="0"/>
      <w:spacing w:after="220" w:line="276" w:lineRule="auto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8E00CD"/>
    <w:rPr>
      <w:rFonts w:ascii="Calibri" w:eastAsia="Calibri" w:hAnsi="Calibri" w:cs="Calibri"/>
      <w:sz w:val="22"/>
      <w:szCs w:val="22"/>
    </w:rPr>
  </w:style>
  <w:style w:type="character" w:customStyle="1" w:styleId="Titulektabulky">
    <w:name w:val="Titulek tabulky_"/>
    <w:basedOn w:val="Standardnpsmoodstavce"/>
    <w:link w:val="Titulektabulky0"/>
    <w:rsid w:val="008E00CD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8E00CD"/>
    <w:pPr>
      <w:widowControl w:val="0"/>
      <w:spacing w:after="1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E00CD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sid w:val="005E2C75"/>
    <w:rPr>
      <w:rFonts w:ascii="Verdana" w:eastAsia="Verdana" w:hAnsi="Verdana" w:cs="Verdana"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5E2C75"/>
    <w:pPr>
      <w:widowControl w:val="0"/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338A-0B10-4B19-B6EC-0E1A46A8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1794</Words>
  <Characters>10499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stroje</vt:lpstr>
      <vt:lpstr>KUPNÍ SMLOUVA - stroje</vt:lpstr>
    </vt:vector>
  </TitlesOfParts>
  <Manager>Košuilič Jiří</Manager>
  <Company>RTS a.s.</Company>
  <LinksUpToDate>false</LinksUpToDate>
  <CharactersWithSpaces>12269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stroje</dc:title>
  <dc:creator>Vrbka Petr</dc:creator>
  <cp:lastModifiedBy>Ježková Veronika, BC.</cp:lastModifiedBy>
  <cp:revision>7</cp:revision>
  <cp:lastPrinted>2024-04-19T11:19:00Z</cp:lastPrinted>
  <dcterms:created xsi:type="dcterms:W3CDTF">2025-03-18T12:11:00Z</dcterms:created>
  <dcterms:modified xsi:type="dcterms:W3CDTF">2025-04-04T06:18:00Z</dcterms:modified>
  <cp:category>obchodní podmínky VZ</cp:category>
</cp:coreProperties>
</file>