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B1E2" w14:textId="77777777" w:rsidR="004D2A64" w:rsidRDefault="004D2A64" w:rsidP="0035702A">
      <w:pPr>
        <w:jc w:val="center"/>
        <w:outlineLvl w:val="0"/>
        <w:rPr>
          <w:b/>
          <w:bCs/>
          <w:sz w:val="28"/>
          <w:szCs w:val="28"/>
        </w:rPr>
      </w:pPr>
    </w:p>
    <w:p w14:paraId="144E1476" w14:textId="446233A3" w:rsidR="0035702A" w:rsidRPr="004D2A64" w:rsidRDefault="0035702A" w:rsidP="0035702A">
      <w:pPr>
        <w:jc w:val="center"/>
        <w:outlineLvl w:val="0"/>
        <w:rPr>
          <w:b/>
          <w:bCs/>
          <w:sz w:val="28"/>
          <w:szCs w:val="28"/>
        </w:rPr>
      </w:pPr>
      <w:r w:rsidRPr="004D2A64">
        <w:rPr>
          <w:b/>
          <w:bCs/>
          <w:sz w:val="28"/>
          <w:szCs w:val="28"/>
        </w:rPr>
        <w:t>KRYCÍ LIST</w:t>
      </w:r>
      <w:r w:rsidR="002F1C43">
        <w:rPr>
          <w:b/>
          <w:bCs/>
          <w:sz w:val="28"/>
          <w:szCs w:val="28"/>
        </w:rPr>
        <w:t xml:space="preserve"> A CENOVÁ</w:t>
      </w:r>
      <w:r w:rsidRPr="004D2A64">
        <w:rPr>
          <w:b/>
          <w:bCs/>
          <w:sz w:val="28"/>
          <w:szCs w:val="28"/>
        </w:rPr>
        <w:t xml:space="preserve"> NABÍDK</w:t>
      </w:r>
      <w:r w:rsidR="002F1C43">
        <w:rPr>
          <w:b/>
          <w:bCs/>
          <w:sz w:val="28"/>
          <w:szCs w:val="28"/>
        </w:rPr>
        <w:t>A</w:t>
      </w:r>
    </w:p>
    <w:p w14:paraId="1273B927" w14:textId="77777777" w:rsidR="0091685E" w:rsidRPr="004D2A64"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4D2A64" w14:paraId="02BEDE38" w14:textId="77777777" w:rsidTr="00AE7619">
        <w:trPr>
          <w:trHeight w:hRule="exact" w:val="1644"/>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4D2A64" w:rsidRDefault="0076159F" w:rsidP="00257B52">
            <w:pPr>
              <w:rPr>
                <w:sz w:val="20"/>
                <w:szCs w:val="20"/>
              </w:rPr>
            </w:pPr>
            <w:r w:rsidRPr="004D2A64">
              <w:rPr>
                <w:b/>
                <w:sz w:val="22"/>
                <w:szCs w:val="20"/>
              </w:rPr>
              <w:t>Název veřejné zakázky</w:t>
            </w:r>
            <w:r w:rsidRPr="004D2A64">
              <w:rPr>
                <w:sz w:val="22"/>
                <w:szCs w:val="20"/>
              </w:rPr>
              <w:t xml:space="preserve"> </w:t>
            </w:r>
            <w:r w:rsidRPr="004D2A64">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B0E410" w14:textId="77777777" w:rsidR="00D80C8C" w:rsidRPr="004D2A64" w:rsidRDefault="00D80C8C" w:rsidP="00D80C8C">
            <w:pPr>
              <w:jc w:val="both"/>
              <w:rPr>
                <w:b/>
                <w:color w:val="0070C0"/>
                <w:sz w:val="6"/>
                <w:szCs w:val="6"/>
              </w:rPr>
            </w:pPr>
          </w:p>
          <w:p w14:paraId="4CD08E36" w14:textId="4FD056A7" w:rsidR="0076159F" w:rsidRPr="004D2A64" w:rsidRDefault="00D80C8C" w:rsidP="00D4042F">
            <w:pPr>
              <w:jc w:val="center"/>
              <w:rPr>
                <w:b/>
                <w:color w:val="00609B"/>
                <w:sz w:val="28"/>
                <w:szCs w:val="28"/>
              </w:rPr>
            </w:pPr>
            <w:r w:rsidRPr="004D2A64">
              <w:rPr>
                <w:b/>
                <w:color w:val="00609B"/>
                <w:sz w:val="32"/>
                <w:szCs w:val="32"/>
              </w:rPr>
              <w:t>„</w:t>
            </w:r>
            <w:r w:rsidR="00AE7619" w:rsidRPr="004D2A64">
              <w:rPr>
                <w:b/>
                <w:color w:val="00609B"/>
                <w:sz w:val="28"/>
                <w:szCs w:val="28"/>
              </w:rPr>
              <w:t xml:space="preserve">Sanace zdiva suterénních prostor a opláštění terasy hlavní budovy psychiatrie </w:t>
            </w:r>
            <w:r w:rsidR="00E247DD" w:rsidRPr="004D2A64">
              <w:rPr>
                <w:b/>
                <w:color w:val="00609B"/>
                <w:sz w:val="28"/>
                <w:szCs w:val="28"/>
              </w:rPr>
              <w:t xml:space="preserve">v Nemocnici Nové Město nad Metují </w:t>
            </w:r>
            <w:r w:rsidR="00AE7619" w:rsidRPr="004D2A64">
              <w:rPr>
                <w:b/>
                <w:color w:val="00609B"/>
                <w:sz w:val="28"/>
                <w:szCs w:val="28"/>
              </w:rPr>
              <w:t>– projektová dokumentace</w:t>
            </w:r>
            <w:r w:rsidR="00D1125C" w:rsidRPr="004D2A64">
              <w:rPr>
                <w:rFonts w:eastAsiaTheme="majorEastAsia"/>
                <w:b/>
                <w:color w:val="00609B"/>
                <w:sz w:val="28"/>
                <w:szCs w:val="28"/>
              </w:rPr>
              <w:t>“</w:t>
            </w:r>
          </w:p>
          <w:p w14:paraId="35061C30" w14:textId="77EC99D0" w:rsidR="00D80C8C" w:rsidRPr="004D2A64" w:rsidRDefault="00D80C8C" w:rsidP="00D80C8C">
            <w:pPr>
              <w:jc w:val="both"/>
              <w:rPr>
                <w:b/>
                <w:bCs/>
              </w:rPr>
            </w:pPr>
          </w:p>
          <w:p w14:paraId="2722F287" w14:textId="787B80B8" w:rsidR="0035702A" w:rsidRPr="004D2A64" w:rsidRDefault="0035702A" w:rsidP="00993F9A">
            <w:pPr>
              <w:autoSpaceDE w:val="0"/>
              <w:autoSpaceDN w:val="0"/>
              <w:adjustRightInd w:val="0"/>
              <w:spacing w:after="120" w:line="360" w:lineRule="auto"/>
              <w:ind w:hanging="3"/>
              <w:jc w:val="center"/>
              <w:rPr>
                <w:b/>
              </w:rPr>
            </w:pPr>
          </w:p>
        </w:tc>
      </w:tr>
      <w:tr w:rsidR="006D38A0" w:rsidRPr="004D2A64"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4D2A64" w:rsidRDefault="0091685E" w:rsidP="00E45A2B">
            <w:pPr>
              <w:rPr>
                <w:b/>
                <w:sz w:val="20"/>
                <w:szCs w:val="20"/>
              </w:rPr>
            </w:pPr>
          </w:p>
          <w:p w14:paraId="44A92DFE" w14:textId="77777777" w:rsidR="0091685E" w:rsidRPr="004D2A64" w:rsidRDefault="006D38A0" w:rsidP="00E45A2B">
            <w:pPr>
              <w:jc w:val="center"/>
              <w:rPr>
                <w:b/>
                <w:sz w:val="20"/>
                <w:szCs w:val="20"/>
              </w:rPr>
            </w:pPr>
            <w:r w:rsidRPr="004D2A64">
              <w:rPr>
                <w:b/>
                <w:sz w:val="20"/>
                <w:szCs w:val="20"/>
              </w:rPr>
              <w:t>Zadavatel</w:t>
            </w:r>
          </w:p>
        </w:tc>
      </w:tr>
      <w:tr w:rsidR="007C37A3" w:rsidRPr="004D2A64"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4D2A64" w:rsidRDefault="00A546CC" w:rsidP="00E874D0">
            <w:pPr>
              <w:rPr>
                <w:sz w:val="20"/>
                <w:szCs w:val="20"/>
              </w:rPr>
            </w:pPr>
            <w:r w:rsidRPr="004D2A64">
              <w:rPr>
                <w:sz w:val="20"/>
                <w:szCs w:val="20"/>
              </w:rPr>
              <w:t>Název</w:t>
            </w:r>
            <w:r w:rsidR="007C37A3" w:rsidRPr="004D2A64">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4D2A64" w:rsidRDefault="00E874D0" w:rsidP="008A4AAB">
            <w:pPr>
              <w:rPr>
                <w:sz w:val="20"/>
                <w:szCs w:val="20"/>
              </w:rPr>
            </w:pPr>
            <w:r w:rsidRPr="004D2A64">
              <w:rPr>
                <w:b/>
                <w:bCs/>
                <w:sz w:val="20"/>
                <w:szCs w:val="20"/>
              </w:rPr>
              <w:t>Oblastní nemocnice Náchod a.s.</w:t>
            </w:r>
          </w:p>
        </w:tc>
      </w:tr>
      <w:tr w:rsidR="007C37A3" w:rsidRPr="004D2A64"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4D2A64" w:rsidRDefault="007C37A3" w:rsidP="00E874D0">
            <w:pPr>
              <w:rPr>
                <w:sz w:val="20"/>
                <w:szCs w:val="20"/>
              </w:rPr>
            </w:pPr>
            <w:r w:rsidRPr="004D2A64">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4D2A64" w:rsidRDefault="00E874D0" w:rsidP="008A4AAB">
            <w:pPr>
              <w:rPr>
                <w:sz w:val="20"/>
                <w:szCs w:val="20"/>
              </w:rPr>
            </w:pPr>
            <w:r w:rsidRPr="004D2A64">
              <w:rPr>
                <w:bCs/>
                <w:sz w:val="20"/>
                <w:szCs w:val="20"/>
              </w:rPr>
              <w:t>Purkyňova 446, 547 01 Náchod</w:t>
            </w:r>
          </w:p>
        </w:tc>
      </w:tr>
      <w:tr w:rsidR="007C37A3" w:rsidRPr="004D2A64"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4D2A64" w:rsidRDefault="007C37A3" w:rsidP="00E874D0">
            <w:pPr>
              <w:rPr>
                <w:sz w:val="20"/>
                <w:szCs w:val="20"/>
              </w:rPr>
            </w:pPr>
            <w:r w:rsidRPr="004D2A64">
              <w:rPr>
                <w:sz w:val="20"/>
                <w:szCs w:val="20"/>
              </w:rPr>
              <w:t>IČ</w:t>
            </w:r>
            <w:r w:rsidR="006A0D6F" w:rsidRPr="004D2A64">
              <w:rPr>
                <w:sz w:val="20"/>
                <w:szCs w:val="20"/>
              </w:rPr>
              <w:t>/DIČ</w:t>
            </w:r>
            <w:r w:rsidR="00E76DAE" w:rsidRPr="004D2A64">
              <w:rPr>
                <w:sz w:val="20"/>
                <w:szCs w:val="20"/>
              </w:rPr>
              <w:t>/DIČ pro účely DPH</w:t>
            </w:r>
            <w:r w:rsidRPr="004D2A64">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4D2A64" w:rsidRDefault="00E874D0" w:rsidP="008A4AAB">
            <w:pPr>
              <w:rPr>
                <w:sz w:val="20"/>
                <w:szCs w:val="20"/>
              </w:rPr>
            </w:pPr>
            <w:r w:rsidRPr="004D2A64">
              <w:rPr>
                <w:bCs/>
                <w:sz w:val="20"/>
                <w:szCs w:val="20"/>
              </w:rPr>
              <w:t>26000202</w:t>
            </w:r>
            <w:r w:rsidR="000D48EC" w:rsidRPr="004D2A64">
              <w:rPr>
                <w:bCs/>
                <w:sz w:val="20"/>
                <w:szCs w:val="20"/>
              </w:rPr>
              <w:t xml:space="preserve"> </w:t>
            </w:r>
            <w:r w:rsidR="0091685E" w:rsidRPr="004D2A64">
              <w:rPr>
                <w:bCs/>
                <w:sz w:val="20"/>
                <w:szCs w:val="20"/>
              </w:rPr>
              <w:t>/</w:t>
            </w:r>
            <w:r w:rsidR="000D48EC" w:rsidRPr="004D2A64">
              <w:rPr>
                <w:bCs/>
                <w:sz w:val="20"/>
                <w:szCs w:val="20"/>
              </w:rPr>
              <w:t xml:space="preserve"> </w:t>
            </w:r>
            <w:r w:rsidR="00E76DAE" w:rsidRPr="004D2A64">
              <w:rPr>
                <w:bCs/>
                <w:sz w:val="20"/>
                <w:szCs w:val="20"/>
              </w:rPr>
              <w:t xml:space="preserve">CZ26000202 / </w:t>
            </w:r>
            <w:r w:rsidR="00427704" w:rsidRPr="004D2A64">
              <w:rPr>
                <w:bCs/>
                <w:sz w:val="20"/>
                <w:szCs w:val="20"/>
              </w:rPr>
              <w:t>CZ699004900</w:t>
            </w:r>
          </w:p>
        </w:tc>
      </w:tr>
      <w:tr w:rsidR="007C37A3" w:rsidRPr="004D2A64"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4D2A64" w:rsidRDefault="007C37A3" w:rsidP="00E874D0">
            <w:pPr>
              <w:rPr>
                <w:sz w:val="20"/>
                <w:szCs w:val="20"/>
              </w:rPr>
            </w:pPr>
            <w:r w:rsidRPr="004D2A64">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4D2A64" w:rsidRDefault="00993F9A" w:rsidP="009728BB">
            <w:pPr>
              <w:rPr>
                <w:sz w:val="20"/>
                <w:szCs w:val="20"/>
              </w:rPr>
            </w:pPr>
            <w:r w:rsidRPr="004D2A64">
              <w:rPr>
                <w:bCs/>
                <w:sz w:val="20"/>
                <w:szCs w:val="20"/>
              </w:rPr>
              <w:t xml:space="preserve">RNDr. Bc. Jan Mach, </w:t>
            </w:r>
            <w:r w:rsidR="004A5672" w:rsidRPr="004D2A64">
              <w:rPr>
                <w:bCs/>
                <w:sz w:val="20"/>
                <w:szCs w:val="20"/>
              </w:rPr>
              <w:t>předseda správní rady</w:t>
            </w:r>
          </w:p>
        </w:tc>
      </w:tr>
      <w:tr w:rsidR="006A0D6F" w:rsidRPr="004D2A64"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4D2A64" w:rsidRDefault="006A0D6F" w:rsidP="00E874D0">
            <w:pPr>
              <w:rPr>
                <w:sz w:val="20"/>
                <w:szCs w:val="20"/>
                <w:highlight w:val="yellow"/>
              </w:rPr>
            </w:pPr>
            <w:r w:rsidRPr="004D2A64">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4D2A64" w:rsidRDefault="00BD216A" w:rsidP="008A4AAB">
            <w:pPr>
              <w:rPr>
                <w:bCs/>
                <w:sz w:val="20"/>
                <w:szCs w:val="20"/>
                <w:highlight w:val="yellow"/>
              </w:rPr>
            </w:pPr>
            <w:hyperlink r:id="rId8" w:history="1">
              <w:r w:rsidRPr="004D2A64">
                <w:rPr>
                  <w:rStyle w:val="Hypertextovodkaz"/>
                  <w:sz w:val="20"/>
                  <w:szCs w:val="20"/>
                </w:rPr>
                <w:t>https://zakazky.cenakhk.cz/profile_display_1330.html</w:t>
              </w:r>
            </w:hyperlink>
            <w:r w:rsidRPr="004D2A64">
              <w:rPr>
                <w:rStyle w:val="Hypertextovodkaz"/>
                <w:sz w:val="20"/>
                <w:szCs w:val="20"/>
              </w:rPr>
              <w:t xml:space="preserve"> </w:t>
            </w:r>
          </w:p>
        </w:tc>
      </w:tr>
      <w:tr w:rsidR="001C0397" w:rsidRPr="004D2A64"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2BB5386" w14:textId="77777777" w:rsidR="0091685E" w:rsidRPr="004D2A64" w:rsidRDefault="0091685E" w:rsidP="001C0397">
            <w:pPr>
              <w:jc w:val="center"/>
              <w:rPr>
                <w:b/>
                <w:sz w:val="20"/>
                <w:szCs w:val="20"/>
              </w:rPr>
            </w:pPr>
          </w:p>
          <w:p w14:paraId="1BEDF124" w14:textId="54CB6A3D" w:rsidR="0091685E" w:rsidRPr="004D2A64" w:rsidRDefault="00E874D0" w:rsidP="00E247DD">
            <w:pPr>
              <w:jc w:val="center"/>
              <w:rPr>
                <w:sz w:val="20"/>
                <w:szCs w:val="20"/>
              </w:rPr>
            </w:pPr>
            <w:r w:rsidRPr="004D2A64">
              <w:rPr>
                <w:b/>
                <w:sz w:val="20"/>
                <w:szCs w:val="20"/>
              </w:rPr>
              <w:t>Účastník</w:t>
            </w:r>
          </w:p>
        </w:tc>
      </w:tr>
      <w:tr w:rsidR="00234B64" w:rsidRPr="004D2A64"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4D2A64" w:rsidRDefault="00234B64" w:rsidP="008B0E48">
            <w:pPr>
              <w:rPr>
                <w:sz w:val="20"/>
                <w:szCs w:val="20"/>
              </w:rPr>
            </w:pPr>
            <w:r w:rsidRPr="004D2A64">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4D2A64" w:rsidRDefault="00234B64" w:rsidP="008B0E48">
            <w:pPr>
              <w:rPr>
                <w:b/>
                <w:sz w:val="20"/>
                <w:szCs w:val="20"/>
                <w:highlight w:val="yellow"/>
              </w:rPr>
            </w:pPr>
          </w:p>
        </w:tc>
      </w:tr>
      <w:tr w:rsidR="00234B64" w:rsidRPr="004D2A64"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4D2A64" w:rsidRDefault="00234B64" w:rsidP="008B0E48">
            <w:pPr>
              <w:rPr>
                <w:sz w:val="20"/>
                <w:szCs w:val="20"/>
              </w:rPr>
            </w:pPr>
            <w:r w:rsidRPr="004D2A64">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4D2A64" w:rsidRDefault="00234B64" w:rsidP="008B0E48">
            <w:pPr>
              <w:rPr>
                <w:sz w:val="20"/>
                <w:szCs w:val="20"/>
                <w:highlight w:val="yellow"/>
              </w:rPr>
            </w:pPr>
          </w:p>
        </w:tc>
      </w:tr>
      <w:tr w:rsidR="00234B64" w:rsidRPr="004D2A64"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4D2A64" w:rsidRDefault="00234B64" w:rsidP="008B0E48">
            <w:pPr>
              <w:rPr>
                <w:sz w:val="20"/>
                <w:szCs w:val="20"/>
              </w:rPr>
            </w:pPr>
            <w:r w:rsidRPr="004D2A64">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4D2A64" w:rsidRDefault="00234B64" w:rsidP="008B0E48">
            <w:pPr>
              <w:rPr>
                <w:sz w:val="20"/>
                <w:szCs w:val="20"/>
                <w:highlight w:val="yellow"/>
              </w:rPr>
            </w:pPr>
          </w:p>
        </w:tc>
      </w:tr>
      <w:tr w:rsidR="00234B64" w:rsidRPr="004D2A64"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4D2A64" w:rsidRDefault="00234B64" w:rsidP="008B0E48">
            <w:pPr>
              <w:rPr>
                <w:sz w:val="20"/>
                <w:szCs w:val="20"/>
              </w:rPr>
            </w:pPr>
            <w:r w:rsidRPr="004D2A64">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4D2A64" w:rsidRDefault="00234B64" w:rsidP="008B0E48">
            <w:pPr>
              <w:rPr>
                <w:sz w:val="20"/>
                <w:szCs w:val="20"/>
                <w:highlight w:val="yellow"/>
              </w:rPr>
            </w:pPr>
          </w:p>
        </w:tc>
      </w:tr>
      <w:tr w:rsidR="00234B64" w:rsidRPr="004D2A64"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4D2A64" w:rsidRDefault="00234B64" w:rsidP="008B0E48">
            <w:pPr>
              <w:rPr>
                <w:sz w:val="20"/>
                <w:szCs w:val="20"/>
              </w:rPr>
            </w:pPr>
            <w:r w:rsidRPr="004D2A64">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4D2A64" w:rsidRDefault="00234B64" w:rsidP="008B0E48">
            <w:pPr>
              <w:rPr>
                <w:sz w:val="20"/>
                <w:szCs w:val="20"/>
                <w:highlight w:val="yellow"/>
              </w:rPr>
            </w:pPr>
          </w:p>
        </w:tc>
      </w:tr>
      <w:tr w:rsidR="00234B64" w:rsidRPr="004D2A64"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4D2A64" w:rsidRDefault="00234B64" w:rsidP="008B0E48">
            <w:pPr>
              <w:rPr>
                <w:sz w:val="20"/>
                <w:szCs w:val="20"/>
              </w:rPr>
            </w:pPr>
            <w:r w:rsidRPr="004D2A64">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4D2A64" w:rsidRDefault="00234B64" w:rsidP="008B0E48">
            <w:pPr>
              <w:rPr>
                <w:sz w:val="20"/>
                <w:szCs w:val="20"/>
                <w:highlight w:val="yellow"/>
              </w:rPr>
            </w:pPr>
            <w:r w:rsidRPr="004D2A64">
              <w:rPr>
                <w:sz w:val="20"/>
                <w:szCs w:val="20"/>
                <w:highlight w:val="yellow"/>
              </w:rPr>
              <w:t>ANO/NE</w:t>
            </w:r>
          </w:p>
        </w:tc>
      </w:tr>
      <w:tr w:rsidR="00234B64" w:rsidRPr="004D2A64"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4D2A64" w:rsidRDefault="00234B64" w:rsidP="008B0E48">
            <w:pPr>
              <w:rPr>
                <w:sz w:val="20"/>
                <w:szCs w:val="20"/>
              </w:rPr>
            </w:pPr>
            <w:r w:rsidRPr="004D2A64">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4D2A64" w:rsidRDefault="00234B64" w:rsidP="008B0E48">
            <w:pPr>
              <w:rPr>
                <w:sz w:val="20"/>
                <w:szCs w:val="20"/>
                <w:highlight w:val="yellow"/>
              </w:rPr>
            </w:pPr>
          </w:p>
        </w:tc>
      </w:tr>
      <w:tr w:rsidR="00234B64" w:rsidRPr="004D2A64"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4D2A64" w:rsidRDefault="00234B64" w:rsidP="008B0E48">
            <w:pPr>
              <w:rPr>
                <w:sz w:val="20"/>
                <w:szCs w:val="20"/>
              </w:rPr>
            </w:pPr>
            <w:r w:rsidRPr="004D2A64">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4D2A64" w:rsidRDefault="00234B64" w:rsidP="008B0E48">
            <w:pPr>
              <w:rPr>
                <w:sz w:val="20"/>
                <w:szCs w:val="20"/>
                <w:highlight w:val="yellow"/>
              </w:rPr>
            </w:pPr>
          </w:p>
        </w:tc>
      </w:tr>
      <w:tr w:rsidR="00234B64" w:rsidRPr="004D2A64"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4D2A64" w:rsidRDefault="00234B64" w:rsidP="008B0E48">
            <w:pPr>
              <w:rPr>
                <w:sz w:val="20"/>
                <w:szCs w:val="20"/>
              </w:rPr>
            </w:pPr>
            <w:r w:rsidRPr="004D2A64">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4D2A64" w:rsidRDefault="00234B64" w:rsidP="008B0E48">
            <w:pPr>
              <w:rPr>
                <w:sz w:val="20"/>
                <w:szCs w:val="20"/>
                <w:highlight w:val="yellow"/>
              </w:rPr>
            </w:pPr>
          </w:p>
        </w:tc>
      </w:tr>
      <w:tr w:rsidR="00234B64" w:rsidRPr="004D2A64"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4D2A64" w:rsidRDefault="00234B64" w:rsidP="008B0E48">
            <w:pPr>
              <w:rPr>
                <w:sz w:val="20"/>
                <w:szCs w:val="20"/>
              </w:rPr>
            </w:pPr>
            <w:r w:rsidRPr="004D2A64">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4D2A64" w:rsidRDefault="00234B64" w:rsidP="008B0E48">
            <w:pPr>
              <w:rPr>
                <w:sz w:val="20"/>
                <w:szCs w:val="20"/>
                <w:highlight w:val="yellow"/>
              </w:rPr>
            </w:pPr>
          </w:p>
        </w:tc>
      </w:tr>
    </w:tbl>
    <w:tbl>
      <w:tblPr>
        <w:tblStyle w:val="Mkatabulky"/>
        <w:tblW w:w="9062" w:type="dxa"/>
        <w:tblLook w:val="04A0" w:firstRow="1" w:lastRow="0" w:firstColumn="1" w:lastColumn="0" w:noHBand="0" w:noVBand="1"/>
      </w:tblPr>
      <w:tblGrid>
        <w:gridCol w:w="1271"/>
        <w:gridCol w:w="4820"/>
        <w:gridCol w:w="2971"/>
      </w:tblGrid>
      <w:tr w:rsidR="00EE145C" w:rsidRPr="004D2A64" w14:paraId="0632409B" w14:textId="77777777" w:rsidTr="00E247DD">
        <w:tc>
          <w:tcPr>
            <w:tcW w:w="9062" w:type="dxa"/>
            <w:gridSpan w:val="3"/>
            <w:shd w:val="clear" w:color="auto" w:fill="8DB3E2" w:themeFill="text2" w:themeFillTint="66"/>
          </w:tcPr>
          <w:p w14:paraId="3E9F7402" w14:textId="59C77F02" w:rsidR="00EE145C" w:rsidRPr="004D2A64" w:rsidRDefault="00E562F5" w:rsidP="00E247DD">
            <w:pPr>
              <w:autoSpaceDE w:val="0"/>
              <w:autoSpaceDN w:val="0"/>
              <w:adjustRightInd w:val="0"/>
              <w:spacing w:before="120" w:after="120"/>
              <w:jc w:val="center"/>
              <w:rPr>
                <w:rFonts w:cs="Times New Roman"/>
                <w:b/>
              </w:rPr>
            </w:pPr>
            <w:r w:rsidRPr="004D2A64">
              <w:rPr>
                <w:rFonts w:cs="Times New Roman"/>
                <w:b/>
              </w:rPr>
              <w:t>Nabídková cena</w:t>
            </w:r>
          </w:p>
        </w:tc>
      </w:tr>
      <w:tr w:rsidR="00EE145C" w:rsidRPr="004D2A64" w14:paraId="2C73A201" w14:textId="77777777" w:rsidTr="00EF68FE">
        <w:tc>
          <w:tcPr>
            <w:tcW w:w="1271" w:type="dxa"/>
            <w:shd w:val="clear" w:color="auto" w:fill="DBE5F1" w:themeFill="accent1" w:themeFillTint="33"/>
            <w:vAlign w:val="center"/>
          </w:tcPr>
          <w:p w14:paraId="50E51F8C" w14:textId="621C25DC" w:rsidR="00EE145C" w:rsidRPr="004D2A64" w:rsidRDefault="00E562F5" w:rsidP="00CF4587">
            <w:pPr>
              <w:autoSpaceDE w:val="0"/>
              <w:autoSpaceDN w:val="0"/>
              <w:adjustRightInd w:val="0"/>
              <w:spacing w:before="120" w:after="120"/>
              <w:jc w:val="center"/>
              <w:rPr>
                <w:rFonts w:cs="Times New Roman"/>
                <w:b/>
                <w:sz w:val="20"/>
                <w:szCs w:val="20"/>
              </w:rPr>
            </w:pPr>
            <w:r w:rsidRPr="004D2A64">
              <w:rPr>
                <w:rFonts w:cs="Times New Roman"/>
                <w:b/>
                <w:sz w:val="20"/>
                <w:szCs w:val="20"/>
              </w:rPr>
              <w:t>Dílčí část</w:t>
            </w:r>
          </w:p>
        </w:tc>
        <w:tc>
          <w:tcPr>
            <w:tcW w:w="4820" w:type="dxa"/>
            <w:shd w:val="clear" w:color="auto" w:fill="DBE5F1" w:themeFill="accent1" w:themeFillTint="33"/>
            <w:vAlign w:val="center"/>
          </w:tcPr>
          <w:p w14:paraId="00F82244" w14:textId="1BD1A8B5" w:rsidR="00EE145C" w:rsidRPr="004D2A64" w:rsidRDefault="00E562F5" w:rsidP="00CF4587">
            <w:pPr>
              <w:autoSpaceDE w:val="0"/>
              <w:autoSpaceDN w:val="0"/>
              <w:adjustRightInd w:val="0"/>
              <w:spacing w:before="120" w:after="120"/>
              <w:jc w:val="center"/>
              <w:rPr>
                <w:rFonts w:cs="Times New Roman"/>
                <w:b/>
                <w:sz w:val="20"/>
                <w:szCs w:val="20"/>
              </w:rPr>
            </w:pPr>
            <w:r w:rsidRPr="004D2A64">
              <w:rPr>
                <w:rFonts w:cs="Times New Roman"/>
                <w:b/>
                <w:sz w:val="20"/>
                <w:szCs w:val="20"/>
              </w:rPr>
              <w:t xml:space="preserve">Předmět dílčí části </w:t>
            </w:r>
          </w:p>
        </w:tc>
        <w:tc>
          <w:tcPr>
            <w:tcW w:w="2971" w:type="dxa"/>
            <w:shd w:val="clear" w:color="auto" w:fill="DBE5F1" w:themeFill="accent1" w:themeFillTint="33"/>
            <w:vAlign w:val="center"/>
          </w:tcPr>
          <w:p w14:paraId="4A474D77" w14:textId="77777777" w:rsidR="00EE145C" w:rsidRPr="004D2A64" w:rsidRDefault="00EE145C" w:rsidP="00CF4587">
            <w:pPr>
              <w:autoSpaceDE w:val="0"/>
              <w:autoSpaceDN w:val="0"/>
              <w:adjustRightInd w:val="0"/>
              <w:spacing w:before="120" w:after="120"/>
              <w:jc w:val="center"/>
              <w:rPr>
                <w:rFonts w:cs="Times New Roman"/>
                <w:b/>
                <w:sz w:val="20"/>
                <w:szCs w:val="20"/>
              </w:rPr>
            </w:pPr>
            <w:r w:rsidRPr="004D2A64">
              <w:rPr>
                <w:rFonts w:cs="Times New Roman"/>
                <w:b/>
                <w:sz w:val="20"/>
                <w:szCs w:val="20"/>
              </w:rPr>
              <w:t xml:space="preserve">Celková nabídková cena v Kč včetně DPH </w:t>
            </w:r>
          </w:p>
        </w:tc>
      </w:tr>
      <w:tr w:rsidR="00E562F5" w:rsidRPr="004D2A64" w14:paraId="0E5A6D7A" w14:textId="77777777" w:rsidTr="00E247DD">
        <w:trPr>
          <w:trHeight w:hRule="exact" w:val="624"/>
        </w:trPr>
        <w:tc>
          <w:tcPr>
            <w:tcW w:w="1271" w:type="dxa"/>
          </w:tcPr>
          <w:p w14:paraId="6B1AC226" w14:textId="5BAFE1F8" w:rsidR="00E562F5" w:rsidRPr="004D2A64" w:rsidRDefault="00E562F5" w:rsidP="00E562F5">
            <w:pPr>
              <w:autoSpaceDE w:val="0"/>
              <w:autoSpaceDN w:val="0"/>
              <w:adjustRightInd w:val="0"/>
              <w:spacing w:before="120" w:after="120"/>
              <w:jc w:val="center"/>
              <w:rPr>
                <w:rFonts w:cs="Times New Roman"/>
                <w:bCs/>
                <w:sz w:val="20"/>
                <w:szCs w:val="20"/>
              </w:rPr>
            </w:pPr>
            <w:r w:rsidRPr="004D2A64">
              <w:rPr>
                <w:rFonts w:cs="Times New Roman"/>
                <w:sz w:val="20"/>
                <w:szCs w:val="20"/>
                <w:lang w:eastAsia="x-none"/>
              </w:rPr>
              <w:t>A</w:t>
            </w:r>
            <w:r w:rsidR="002A727B" w:rsidRPr="004D2A64">
              <w:rPr>
                <w:rFonts w:cs="Times New Roman"/>
                <w:sz w:val="20"/>
                <w:szCs w:val="20"/>
                <w:lang w:eastAsia="x-none"/>
              </w:rPr>
              <w:t xml:space="preserve"> </w:t>
            </w:r>
          </w:p>
        </w:tc>
        <w:tc>
          <w:tcPr>
            <w:tcW w:w="4820" w:type="dxa"/>
          </w:tcPr>
          <w:p w14:paraId="7C971813" w14:textId="1695A5BE" w:rsidR="00E562F5" w:rsidRPr="004D2A64" w:rsidRDefault="004D2A64" w:rsidP="004D2A64">
            <w:pPr>
              <w:autoSpaceDE w:val="0"/>
              <w:autoSpaceDN w:val="0"/>
              <w:adjustRightInd w:val="0"/>
              <w:spacing w:before="120" w:after="120"/>
              <w:rPr>
                <w:rFonts w:cs="Times New Roman"/>
                <w:bCs/>
                <w:sz w:val="20"/>
                <w:szCs w:val="20"/>
              </w:rPr>
            </w:pPr>
            <w:r>
              <w:rPr>
                <w:rFonts w:cs="Times New Roman"/>
                <w:sz w:val="20"/>
                <w:szCs w:val="20"/>
              </w:rPr>
              <w:t>D</w:t>
            </w:r>
            <w:r w:rsidR="00983351" w:rsidRPr="004D2A64">
              <w:rPr>
                <w:rFonts w:cs="Times New Roman"/>
                <w:sz w:val="20"/>
                <w:szCs w:val="20"/>
              </w:rPr>
              <w:t xml:space="preserve">okumentace obou částí ve stupni DSP </w:t>
            </w:r>
            <w:r w:rsidR="002A727B" w:rsidRPr="004D2A64">
              <w:rPr>
                <w:rFonts w:cs="Times New Roman"/>
                <w:sz w:val="20"/>
                <w:szCs w:val="20"/>
              </w:rPr>
              <w:t xml:space="preserve"> </w:t>
            </w:r>
          </w:p>
        </w:tc>
        <w:tc>
          <w:tcPr>
            <w:tcW w:w="2971" w:type="dxa"/>
            <w:vAlign w:val="center"/>
          </w:tcPr>
          <w:p w14:paraId="4B837CE0" w14:textId="77777777" w:rsidR="00E562F5" w:rsidRPr="004D2A64" w:rsidRDefault="00E562F5" w:rsidP="00E247DD">
            <w:pPr>
              <w:autoSpaceDE w:val="0"/>
              <w:autoSpaceDN w:val="0"/>
              <w:adjustRightInd w:val="0"/>
              <w:spacing w:before="120" w:after="120"/>
              <w:jc w:val="right"/>
              <w:rPr>
                <w:rFonts w:cs="Times New Roman"/>
                <w:bCs/>
                <w:sz w:val="20"/>
                <w:szCs w:val="20"/>
              </w:rPr>
            </w:pPr>
            <w:r w:rsidRPr="004D2A64">
              <w:rPr>
                <w:rFonts w:cs="Times New Roman"/>
                <w:bCs/>
                <w:sz w:val="20"/>
                <w:szCs w:val="20"/>
                <w:highlight w:val="yellow"/>
              </w:rPr>
              <w:t>[doplní dodavatel]</w:t>
            </w:r>
          </w:p>
        </w:tc>
      </w:tr>
      <w:tr w:rsidR="00E562F5" w:rsidRPr="004D2A64" w14:paraId="2B88626C" w14:textId="77777777" w:rsidTr="00E247DD">
        <w:trPr>
          <w:trHeight w:hRule="exact" w:val="624"/>
        </w:trPr>
        <w:tc>
          <w:tcPr>
            <w:tcW w:w="1271" w:type="dxa"/>
          </w:tcPr>
          <w:p w14:paraId="0D0BB9FF" w14:textId="057CD983" w:rsidR="00E562F5" w:rsidRPr="004D2A64" w:rsidRDefault="00E562F5" w:rsidP="00E562F5">
            <w:pPr>
              <w:autoSpaceDE w:val="0"/>
              <w:autoSpaceDN w:val="0"/>
              <w:adjustRightInd w:val="0"/>
              <w:spacing w:before="120" w:after="120"/>
              <w:jc w:val="center"/>
              <w:rPr>
                <w:rFonts w:cs="Times New Roman"/>
                <w:bCs/>
                <w:sz w:val="20"/>
                <w:szCs w:val="20"/>
                <w:highlight w:val="yellow"/>
              </w:rPr>
            </w:pPr>
            <w:r w:rsidRPr="004D2A64">
              <w:rPr>
                <w:rFonts w:cs="Times New Roman"/>
                <w:sz w:val="20"/>
                <w:szCs w:val="20"/>
                <w:lang w:eastAsia="x-none"/>
              </w:rPr>
              <w:t>B</w:t>
            </w:r>
            <w:r w:rsidR="002A727B" w:rsidRPr="004D2A64">
              <w:rPr>
                <w:rFonts w:cs="Times New Roman"/>
                <w:sz w:val="20"/>
                <w:szCs w:val="20"/>
                <w:lang w:eastAsia="x-none"/>
              </w:rPr>
              <w:t xml:space="preserve"> </w:t>
            </w:r>
          </w:p>
        </w:tc>
        <w:tc>
          <w:tcPr>
            <w:tcW w:w="4820" w:type="dxa"/>
          </w:tcPr>
          <w:p w14:paraId="15EB31C6" w14:textId="00779F4B" w:rsidR="00E562F5" w:rsidRPr="004D2A64" w:rsidRDefault="00983351" w:rsidP="004D2A64">
            <w:pPr>
              <w:autoSpaceDE w:val="0"/>
              <w:autoSpaceDN w:val="0"/>
              <w:adjustRightInd w:val="0"/>
              <w:spacing w:before="120" w:after="120"/>
              <w:rPr>
                <w:rFonts w:cs="Times New Roman"/>
                <w:bCs/>
                <w:sz w:val="20"/>
                <w:szCs w:val="20"/>
              </w:rPr>
            </w:pPr>
            <w:r w:rsidRPr="004D2A64">
              <w:rPr>
                <w:rFonts w:cs="Times New Roman"/>
                <w:sz w:val="20"/>
                <w:szCs w:val="20"/>
              </w:rPr>
              <w:t xml:space="preserve">Dokumentace obou částí ve stupni DPS  </w:t>
            </w:r>
          </w:p>
        </w:tc>
        <w:tc>
          <w:tcPr>
            <w:tcW w:w="2971" w:type="dxa"/>
            <w:vAlign w:val="center"/>
          </w:tcPr>
          <w:p w14:paraId="7AE12D00" w14:textId="5EAD5A92" w:rsidR="00E562F5" w:rsidRPr="004D2A64" w:rsidRDefault="00E562F5" w:rsidP="00E247DD">
            <w:pPr>
              <w:autoSpaceDE w:val="0"/>
              <w:autoSpaceDN w:val="0"/>
              <w:adjustRightInd w:val="0"/>
              <w:spacing w:before="120" w:after="120"/>
              <w:jc w:val="right"/>
              <w:rPr>
                <w:rFonts w:cs="Times New Roman"/>
                <w:bCs/>
                <w:sz w:val="20"/>
                <w:szCs w:val="20"/>
                <w:highlight w:val="yellow"/>
              </w:rPr>
            </w:pPr>
            <w:r w:rsidRPr="004D2A64">
              <w:rPr>
                <w:rFonts w:cs="Times New Roman"/>
                <w:bCs/>
                <w:sz w:val="20"/>
                <w:szCs w:val="20"/>
                <w:highlight w:val="yellow"/>
              </w:rPr>
              <w:t>[doplní dodavatel]</w:t>
            </w:r>
          </w:p>
        </w:tc>
      </w:tr>
      <w:tr w:rsidR="00E562F5" w:rsidRPr="004D2A64" w14:paraId="00D980F5" w14:textId="77777777" w:rsidTr="00E247DD">
        <w:trPr>
          <w:trHeight w:hRule="exact" w:val="624"/>
        </w:trPr>
        <w:tc>
          <w:tcPr>
            <w:tcW w:w="1271" w:type="dxa"/>
          </w:tcPr>
          <w:p w14:paraId="5A00EA53" w14:textId="694D257D" w:rsidR="00E562F5" w:rsidRPr="004D2A64" w:rsidRDefault="00E562F5" w:rsidP="00E562F5">
            <w:pPr>
              <w:autoSpaceDE w:val="0"/>
              <w:autoSpaceDN w:val="0"/>
              <w:adjustRightInd w:val="0"/>
              <w:spacing w:before="120" w:after="120"/>
              <w:jc w:val="center"/>
              <w:rPr>
                <w:rFonts w:cs="Times New Roman"/>
                <w:bCs/>
                <w:sz w:val="20"/>
                <w:szCs w:val="20"/>
                <w:highlight w:val="yellow"/>
              </w:rPr>
            </w:pPr>
            <w:r w:rsidRPr="004D2A64">
              <w:rPr>
                <w:rFonts w:cs="Times New Roman"/>
                <w:sz w:val="20"/>
                <w:szCs w:val="20"/>
                <w:lang w:eastAsia="x-none"/>
              </w:rPr>
              <w:t>C</w:t>
            </w:r>
          </w:p>
        </w:tc>
        <w:tc>
          <w:tcPr>
            <w:tcW w:w="4820" w:type="dxa"/>
          </w:tcPr>
          <w:p w14:paraId="702A4997" w14:textId="4FA4172F" w:rsidR="00E562F5" w:rsidRPr="004D2A64" w:rsidRDefault="00E562F5" w:rsidP="00E247DD">
            <w:pPr>
              <w:autoSpaceDE w:val="0"/>
              <w:autoSpaceDN w:val="0"/>
              <w:adjustRightInd w:val="0"/>
              <w:spacing w:before="120" w:after="120"/>
              <w:rPr>
                <w:rFonts w:cs="Times New Roman"/>
                <w:bCs/>
                <w:sz w:val="20"/>
                <w:szCs w:val="20"/>
              </w:rPr>
            </w:pPr>
            <w:r w:rsidRPr="004D2A64">
              <w:rPr>
                <w:rFonts w:cs="Times New Roman"/>
                <w:sz w:val="20"/>
                <w:szCs w:val="20"/>
              </w:rPr>
              <w:t xml:space="preserve">Poskytování součinnosti v navazujícím zadávacím řízení </w:t>
            </w:r>
          </w:p>
        </w:tc>
        <w:tc>
          <w:tcPr>
            <w:tcW w:w="2971" w:type="dxa"/>
            <w:vAlign w:val="center"/>
          </w:tcPr>
          <w:p w14:paraId="21562516" w14:textId="3B7869E2" w:rsidR="00E562F5" w:rsidRPr="004D2A64" w:rsidRDefault="00E562F5" w:rsidP="00E247DD">
            <w:pPr>
              <w:autoSpaceDE w:val="0"/>
              <w:autoSpaceDN w:val="0"/>
              <w:adjustRightInd w:val="0"/>
              <w:spacing w:before="120" w:after="120"/>
              <w:jc w:val="right"/>
              <w:rPr>
                <w:rFonts w:cs="Times New Roman"/>
                <w:bCs/>
                <w:sz w:val="20"/>
                <w:szCs w:val="20"/>
                <w:highlight w:val="yellow"/>
              </w:rPr>
            </w:pPr>
            <w:r w:rsidRPr="004D2A64">
              <w:rPr>
                <w:rFonts w:cs="Times New Roman"/>
                <w:bCs/>
                <w:sz w:val="20"/>
                <w:szCs w:val="20"/>
                <w:highlight w:val="yellow"/>
              </w:rPr>
              <w:t>[doplní dodavatel]</w:t>
            </w:r>
          </w:p>
        </w:tc>
      </w:tr>
      <w:tr w:rsidR="00E562F5" w:rsidRPr="004D2A64" w14:paraId="19F3E412" w14:textId="77777777" w:rsidTr="00E247DD">
        <w:trPr>
          <w:trHeight w:hRule="exact" w:val="624"/>
        </w:trPr>
        <w:tc>
          <w:tcPr>
            <w:tcW w:w="1271" w:type="dxa"/>
          </w:tcPr>
          <w:p w14:paraId="57D596F7" w14:textId="651A39B1" w:rsidR="00E562F5" w:rsidRPr="004D2A64" w:rsidRDefault="00E562F5" w:rsidP="00E562F5">
            <w:pPr>
              <w:autoSpaceDE w:val="0"/>
              <w:autoSpaceDN w:val="0"/>
              <w:adjustRightInd w:val="0"/>
              <w:spacing w:before="120" w:after="120"/>
              <w:jc w:val="center"/>
              <w:rPr>
                <w:rFonts w:cs="Times New Roman"/>
                <w:bCs/>
                <w:sz w:val="20"/>
                <w:szCs w:val="20"/>
                <w:highlight w:val="yellow"/>
              </w:rPr>
            </w:pPr>
            <w:r w:rsidRPr="004D2A64">
              <w:rPr>
                <w:rFonts w:cs="Times New Roman"/>
                <w:sz w:val="20"/>
                <w:szCs w:val="20"/>
                <w:lang w:eastAsia="x-none"/>
              </w:rPr>
              <w:t>D</w:t>
            </w:r>
          </w:p>
        </w:tc>
        <w:tc>
          <w:tcPr>
            <w:tcW w:w="4820" w:type="dxa"/>
          </w:tcPr>
          <w:p w14:paraId="380D5BDF" w14:textId="3A24306A" w:rsidR="00E562F5" w:rsidRPr="004D2A64" w:rsidRDefault="00E562F5" w:rsidP="00E247DD">
            <w:pPr>
              <w:autoSpaceDE w:val="0"/>
              <w:autoSpaceDN w:val="0"/>
              <w:adjustRightInd w:val="0"/>
              <w:spacing w:before="120" w:after="120"/>
              <w:rPr>
                <w:rFonts w:cs="Times New Roman"/>
                <w:bCs/>
                <w:sz w:val="20"/>
                <w:szCs w:val="20"/>
              </w:rPr>
            </w:pPr>
            <w:r w:rsidRPr="004D2A64">
              <w:rPr>
                <w:rFonts w:cs="Times New Roman"/>
                <w:sz w:val="20"/>
                <w:szCs w:val="20"/>
                <w:lang w:val="x-none" w:eastAsia="x-none"/>
              </w:rPr>
              <w:t>Poskytování autorského dozoru</w:t>
            </w:r>
            <w:r w:rsidRPr="004D2A64">
              <w:rPr>
                <w:rFonts w:cs="Times New Roman"/>
                <w:sz w:val="20"/>
                <w:szCs w:val="20"/>
                <w:lang w:eastAsia="x-none"/>
              </w:rPr>
              <w:t xml:space="preserve"> v rozsahu dle smlouvy</w:t>
            </w:r>
          </w:p>
        </w:tc>
        <w:tc>
          <w:tcPr>
            <w:tcW w:w="2971" w:type="dxa"/>
            <w:vAlign w:val="center"/>
          </w:tcPr>
          <w:p w14:paraId="738A4131" w14:textId="1582CA96" w:rsidR="00E562F5" w:rsidRPr="004D2A64" w:rsidRDefault="00E562F5" w:rsidP="00E247DD">
            <w:pPr>
              <w:autoSpaceDE w:val="0"/>
              <w:autoSpaceDN w:val="0"/>
              <w:adjustRightInd w:val="0"/>
              <w:spacing w:before="120" w:after="120"/>
              <w:jc w:val="right"/>
              <w:rPr>
                <w:rFonts w:cs="Times New Roman"/>
                <w:bCs/>
                <w:sz w:val="20"/>
                <w:szCs w:val="20"/>
                <w:highlight w:val="yellow"/>
              </w:rPr>
            </w:pPr>
            <w:r w:rsidRPr="004D2A64">
              <w:rPr>
                <w:rFonts w:cs="Times New Roman"/>
                <w:bCs/>
                <w:sz w:val="20"/>
                <w:szCs w:val="20"/>
                <w:highlight w:val="yellow"/>
              </w:rPr>
              <w:t>[doplní dodavatel]</w:t>
            </w:r>
          </w:p>
        </w:tc>
      </w:tr>
      <w:tr w:rsidR="00E562F5" w:rsidRPr="004D2A64" w14:paraId="52C790D4" w14:textId="77777777" w:rsidTr="00E247DD">
        <w:trPr>
          <w:trHeight w:val="247"/>
        </w:trPr>
        <w:tc>
          <w:tcPr>
            <w:tcW w:w="9062" w:type="dxa"/>
            <w:gridSpan w:val="3"/>
            <w:shd w:val="clear" w:color="auto" w:fill="8DB3E2" w:themeFill="text2" w:themeFillTint="66"/>
            <w:vAlign w:val="center"/>
          </w:tcPr>
          <w:p w14:paraId="545EC565" w14:textId="2E1C5F02" w:rsidR="00E562F5" w:rsidRPr="004D2A64" w:rsidRDefault="00E562F5" w:rsidP="00E247DD">
            <w:pPr>
              <w:autoSpaceDE w:val="0"/>
              <w:autoSpaceDN w:val="0"/>
              <w:adjustRightInd w:val="0"/>
              <w:spacing w:before="120" w:after="120"/>
              <w:jc w:val="center"/>
              <w:rPr>
                <w:rFonts w:cs="Times New Roman"/>
                <w:b/>
                <w:color w:val="FFFFFF" w:themeColor="background1"/>
              </w:rPr>
            </w:pPr>
            <w:r w:rsidRPr="004D2A64">
              <w:rPr>
                <w:rFonts w:cs="Times New Roman"/>
                <w:b/>
              </w:rPr>
              <w:t xml:space="preserve">Celková nabídková cena </w:t>
            </w:r>
          </w:p>
        </w:tc>
      </w:tr>
      <w:tr w:rsidR="00E562F5" w:rsidRPr="004D2A64" w14:paraId="4AD1C448" w14:textId="77777777" w:rsidTr="00E247DD">
        <w:trPr>
          <w:trHeight w:hRule="exact" w:val="624"/>
        </w:trPr>
        <w:tc>
          <w:tcPr>
            <w:tcW w:w="6091" w:type="dxa"/>
            <w:gridSpan w:val="2"/>
            <w:shd w:val="clear" w:color="auto" w:fill="DBE5F1" w:themeFill="accent1" w:themeFillTint="33"/>
            <w:vAlign w:val="center"/>
          </w:tcPr>
          <w:p w14:paraId="4099C46E" w14:textId="0D2015D0" w:rsidR="00E562F5" w:rsidRPr="004D2A64" w:rsidRDefault="00E562F5" w:rsidP="00E247DD">
            <w:pPr>
              <w:autoSpaceDE w:val="0"/>
              <w:autoSpaceDN w:val="0"/>
              <w:adjustRightInd w:val="0"/>
              <w:spacing w:before="120" w:after="120"/>
              <w:jc w:val="right"/>
              <w:rPr>
                <w:rFonts w:cs="Times New Roman"/>
                <w:bCs/>
                <w:sz w:val="20"/>
                <w:szCs w:val="20"/>
              </w:rPr>
            </w:pPr>
            <w:r w:rsidRPr="004D2A64">
              <w:rPr>
                <w:rFonts w:cs="Times New Roman"/>
                <w:b/>
                <w:sz w:val="20"/>
                <w:szCs w:val="20"/>
              </w:rPr>
              <w:t>Celková nabídková cena v Kč bez DPH</w:t>
            </w:r>
            <w:r w:rsidRPr="004D2A64">
              <w:rPr>
                <w:rFonts w:cs="Times New Roman"/>
                <w:bCs/>
                <w:sz w:val="20"/>
                <w:szCs w:val="20"/>
              </w:rPr>
              <w:t xml:space="preserve">                                              </w:t>
            </w:r>
            <w:proofErr w:type="gramStart"/>
            <w:r w:rsidRPr="004D2A64">
              <w:rPr>
                <w:rFonts w:cs="Times New Roman"/>
                <w:bCs/>
                <w:sz w:val="20"/>
                <w:szCs w:val="20"/>
              </w:rPr>
              <w:t xml:space="preserve">   </w:t>
            </w:r>
            <w:r w:rsidRPr="004D2A64">
              <w:rPr>
                <w:rFonts w:cs="Times New Roman"/>
                <w:bCs/>
                <w:i/>
                <w:iCs/>
                <w:sz w:val="20"/>
                <w:szCs w:val="20"/>
              </w:rPr>
              <w:t>(</w:t>
            </w:r>
            <w:proofErr w:type="gramEnd"/>
            <w:r w:rsidRPr="004D2A64">
              <w:rPr>
                <w:rFonts w:cs="Times New Roman"/>
                <w:bCs/>
                <w:i/>
                <w:iCs/>
                <w:sz w:val="20"/>
                <w:szCs w:val="20"/>
              </w:rPr>
              <w:t xml:space="preserve">součet dílčích částí </w:t>
            </w:r>
            <w:proofErr w:type="gramStart"/>
            <w:r w:rsidRPr="004D2A64">
              <w:rPr>
                <w:rFonts w:cs="Times New Roman"/>
                <w:bCs/>
                <w:i/>
                <w:iCs/>
                <w:sz w:val="20"/>
                <w:szCs w:val="20"/>
              </w:rPr>
              <w:t>A – D</w:t>
            </w:r>
            <w:proofErr w:type="gramEnd"/>
            <w:r w:rsidRPr="004D2A64">
              <w:rPr>
                <w:rFonts w:cs="Times New Roman"/>
                <w:bCs/>
                <w:i/>
                <w:iCs/>
                <w:sz w:val="20"/>
                <w:szCs w:val="20"/>
              </w:rPr>
              <w:t>)</w:t>
            </w:r>
          </w:p>
        </w:tc>
        <w:tc>
          <w:tcPr>
            <w:tcW w:w="2971" w:type="dxa"/>
            <w:vAlign w:val="center"/>
          </w:tcPr>
          <w:p w14:paraId="66119018" w14:textId="55A29AE8" w:rsidR="00E562F5" w:rsidRPr="004D2A64" w:rsidRDefault="00E562F5" w:rsidP="00E247DD">
            <w:pPr>
              <w:autoSpaceDE w:val="0"/>
              <w:autoSpaceDN w:val="0"/>
              <w:adjustRightInd w:val="0"/>
              <w:spacing w:before="120" w:after="120"/>
              <w:jc w:val="right"/>
              <w:rPr>
                <w:rFonts w:cs="Times New Roman"/>
                <w:bCs/>
                <w:sz w:val="20"/>
                <w:szCs w:val="20"/>
                <w:highlight w:val="yellow"/>
              </w:rPr>
            </w:pPr>
            <w:r w:rsidRPr="004D2A64">
              <w:rPr>
                <w:rFonts w:cs="Times New Roman"/>
                <w:bCs/>
                <w:sz w:val="20"/>
                <w:szCs w:val="20"/>
                <w:highlight w:val="yellow"/>
              </w:rPr>
              <w:t>[doplní dodavatel]</w:t>
            </w:r>
          </w:p>
        </w:tc>
      </w:tr>
      <w:tr w:rsidR="00E562F5" w:rsidRPr="004D2A64" w14:paraId="7BB53A0B" w14:textId="77777777" w:rsidTr="00E247DD">
        <w:trPr>
          <w:trHeight w:hRule="exact" w:val="624"/>
        </w:trPr>
        <w:tc>
          <w:tcPr>
            <w:tcW w:w="6091" w:type="dxa"/>
            <w:gridSpan w:val="2"/>
            <w:shd w:val="clear" w:color="auto" w:fill="DBE5F1" w:themeFill="accent1" w:themeFillTint="33"/>
            <w:vAlign w:val="center"/>
          </w:tcPr>
          <w:p w14:paraId="64A35AC2" w14:textId="30F1AF7B" w:rsidR="00E562F5" w:rsidRPr="004D2A64" w:rsidRDefault="00E562F5" w:rsidP="00E247DD">
            <w:pPr>
              <w:autoSpaceDE w:val="0"/>
              <w:autoSpaceDN w:val="0"/>
              <w:adjustRightInd w:val="0"/>
              <w:spacing w:before="120" w:after="120"/>
              <w:jc w:val="right"/>
              <w:rPr>
                <w:rFonts w:cs="Times New Roman"/>
                <w:b/>
                <w:sz w:val="20"/>
                <w:szCs w:val="20"/>
              </w:rPr>
            </w:pPr>
            <w:r w:rsidRPr="004D2A64">
              <w:rPr>
                <w:rFonts w:cs="Times New Roman"/>
                <w:b/>
                <w:sz w:val="20"/>
                <w:szCs w:val="20"/>
              </w:rPr>
              <w:t>Celková nabídková cena v Kč s DPH</w:t>
            </w:r>
            <w:r w:rsidRPr="004D2A64">
              <w:rPr>
                <w:rFonts w:cs="Times New Roman"/>
                <w:bCs/>
                <w:sz w:val="20"/>
                <w:szCs w:val="20"/>
              </w:rPr>
              <w:t xml:space="preserve">                                                         </w:t>
            </w:r>
            <w:proofErr w:type="gramStart"/>
            <w:r w:rsidRPr="004D2A64">
              <w:rPr>
                <w:rFonts w:cs="Times New Roman"/>
                <w:bCs/>
                <w:sz w:val="20"/>
                <w:szCs w:val="20"/>
              </w:rPr>
              <w:t xml:space="preserve">   </w:t>
            </w:r>
            <w:r w:rsidRPr="004D2A64">
              <w:rPr>
                <w:rFonts w:cs="Times New Roman"/>
                <w:bCs/>
                <w:i/>
                <w:iCs/>
                <w:sz w:val="20"/>
                <w:szCs w:val="20"/>
              </w:rPr>
              <w:t>(</w:t>
            </w:r>
            <w:proofErr w:type="gramEnd"/>
            <w:r w:rsidRPr="004D2A64">
              <w:rPr>
                <w:rFonts w:cs="Times New Roman"/>
                <w:bCs/>
                <w:i/>
                <w:iCs/>
                <w:sz w:val="20"/>
                <w:szCs w:val="20"/>
              </w:rPr>
              <w:t xml:space="preserve">součet dílčích částí </w:t>
            </w:r>
            <w:proofErr w:type="gramStart"/>
            <w:r w:rsidRPr="004D2A64">
              <w:rPr>
                <w:rFonts w:cs="Times New Roman"/>
                <w:bCs/>
                <w:i/>
                <w:iCs/>
                <w:sz w:val="20"/>
                <w:szCs w:val="20"/>
              </w:rPr>
              <w:t>A – D</w:t>
            </w:r>
            <w:proofErr w:type="gramEnd"/>
            <w:r w:rsidRPr="004D2A64">
              <w:rPr>
                <w:rFonts w:cs="Times New Roman"/>
                <w:bCs/>
                <w:i/>
                <w:iCs/>
                <w:sz w:val="20"/>
                <w:szCs w:val="20"/>
              </w:rPr>
              <w:t>)</w:t>
            </w:r>
          </w:p>
        </w:tc>
        <w:tc>
          <w:tcPr>
            <w:tcW w:w="2971" w:type="dxa"/>
            <w:vAlign w:val="center"/>
          </w:tcPr>
          <w:p w14:paraId="69DDC401" w14:textId="5A1D9BE2" w:rsidR="00E562F5" w:rsidRPr="004D2A64" w:rsidRDefault="00E562F5" w:rsidP="00E247DD">
            <w:pPr>
              <w:autoSpaceDE w:val="0"/>
              <w:autoSpaceDN w:val="0"/>
              <w:adjustRightInd w:val="0"/>
              <w:spacing w:before="120" w:after="120"/>
              <w:jc w:val="right"/>
              <w:rPr>
                <w:rFonts w:cs="Times New Roman"/>
                <w:bCs/>
                <w:sz w:val="20"/>
                <w:szCs w:val="20"/>
                <w:highlight w:val="yellow"/>
              </w:rPr>
            </w:pPr>
            <w:r w:rsidRPr="004D2A64">
              <w:rPr>
                <w:rFonts w:cs="Times New Roman"/>
                <w:bCs/>
                <w:sz w:val="20"/>
                <w:szCs w:val="20"/>
                <w:highlight w:val="yellow"/>
              </w:rPr>
              <w:t>[doplní dodavatel]</w:t>
            </w:r>
          </w:p>
        </w:tc>
      </w:tr>
    </w:tbl>
    <w:p w14:paraId="2FCA6676" w14:textId="77777777" w:rsidR="00DF1E8D" w:rsidRPr="004D2A64" w:rsidRDefault="00DF1E8D" w:rsidP="00E247DD">
      <w:pPr>
        <w:ind w:right="-1"/>
        <w:jc w:val="right"/>
        <w:rPr>
          <w:sz w:val="20"/>
          <w:szCs w:val="20"/>
        </w:rPr>
      </w:pPr>
    </w:p>
    <w:p w14:paraId="5521632A" w14:textId="77777777" w:rsidR="00E247DD" w:rsidRPr="004D2A64" w:rsidRDefault="00E247DD" w:rsidP="000D48EC">
      <w:pPr>
        <w:ind w:right="-1"/>
        <w:jc w:val="both"/>
        <w:rPr>
          <w:sz w:val="20"/>
          <w:szCs w:val="20"/>
        </w:rPr>
      </w:pPr>
    </w:p>
    <w:p w14:paraId="23F8CF6F" w14:textId="77777777" w:rsidR="00E247DD" w:rsidRPr="004D2A64" w:rsidRDefault="00E247DD" w:rsidP="000D48EC">
      <w:pPr>
        <w:ind w:right="-1"/>
        <w:jc w:val="both"/>
        <w:rPr>
          <w:sz w:val="20"/>
          <w:szCs w:val="20"/>
        </w:rPr>
      </w:pPr>
    </w:p>
    <w:p w14:paraId="34F174D8" w14:textId="77777777" w:rsidR="00E247DD" w:rsidRPr="004D2A64" w:rsidRDefault="00E247DD" w:rsidP="000D48EC">
      <w:pPr>
        <w:ind w:right="-1"/>
        <w:jc w:val="both"/>
        <w:rPr>
          <w:sz w:val="20"/>
          <w:szCs w:val="20"/>
        </w:rPr>
      </w:pPr>
    </w:p>
    <w:p w14:paraId="23E94F28" w14:textId="1B3AAC52" w:rsidR="008B4CD2" w:rsidRPr="004D2A64" w:rsidRDefault="00D80C8C" w:rsidP="000D48EC">
      <w:pPr>
        <w:ind w:right="-1"/>
        <w:jc w:val="both"/>
        <w:rPr>
          <w:sz w:val="20"/>
          <w:szCs w:val="20"/>
        </w:rPr>
      </w:pPr>
      <w:r w:rsidRPr="004D2A64">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4D2A64" w:rsidRDefault="008B4CD2" w:rsidP="008B4CD2">
      <w:pPr>
        <w:rPr>
          <w:sz w:val="20"/>
          <w:szCs w:val="20"/>
        </w:rPr>
      </w:pPr>
      <w:r w:rsidRPr="004D2A64">
        <w:rPr>
          <w:sz w:val="20"/>
          <w:szCs w:val="20"/>
        </w:rPr>
        <w:t xml:space="preserve"> </w:t>
      </w:r>
    </w:p>
    <w:p w14:paraId="644E99DF" w14:textId="046CA66E" w:rsidR="00D80C8C" w:rsidRPr="004D2A64" w:rsidRDefault="00D80C8C" w:rsidP="008B4CD2">
      <w:r w:rsidRPr="004D2A64">
        <w:t xml:space="preserve">V </w:t>
      </w:r>
      <w:r w:rsidRPr="004D2A64">
        <w:rPr>
          <w:highlight w:val="yellow"/>
        </w:rPr>
        <w:t>_____________ dne _________</w:t>
      </w:r>
      <w:r w:rsidRPr="004D2A64">
        <w:rPr>
          <w:highlight w:val="yellow"/>
        </w:rPr>
        <w:tab/>
        <w:t xml:space="preserve">     </w:t>
      </w:r>
      <w:r w:rsidRPr="004D2A64">
        <w:rPr>
          <w:highlight w:val="yellow"/>
        </w:rPr>
        <w:tab/>
        <w:t xml:space="preserve"> ________________________________</w:t>
      </w:r>
    </w:p>
    <w:p w14:paraId="4581DD74" w14:textId="57398873" w:rsidR="00811DF9" w:rsidRPr="004D2A64" w:rsidRDefault="00811DF9" w:rsidP="008B4CD2">
      <w:pPr>
        <w:rPr>
          <w:sz w:val="20"/>
          <w:szCs w:val="20"/>
        </w:rPr>
      </w:pPr>
      <w:r w:rsidRPr="004D2A64">
        <w:tab/>
      </w:r>
      <w:r w:rsidRPr="004D2A64">
        <w:tab/>
      </w:r>
      <w:r w:rsidRPr="004D2A64">
        <w:tab/>
      </w:r>
      <w:r w:rsidRPr="004D2A64">
        <w:tab/>
      </w:r>
      <w:r w:rsidRPr="004D2A64">
        <w:tab/>
      </w:r>
      <w:r w:rsidRPr="004D2A64">
        <w:tab/>
      </w:r>
      <w:r w:rsidR="00152FB6" w:rsidRPr="004D2A64">
        <w:rPr>
          <w:sz w:val="20"/>
          <w:szCs w:val="20"/>
          <w:shd w:val="clear" w:color="auto" w:fill="FFFF00"/>
        </w:rPr>
        <w:t>Jméno a podpis osoby, oprávněné jednat za účastníka</w:t>
      </w:r>
    </w:p>
    <w:sectPr w:rsidR="00811DF9" w:rsidRPr="004D2A64"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F8D93" w14:textId="77777777" w:rsidR="0091647A" w:rsidRDefault="0091647A" w:rsidP="00E2246B">
      <w:r>
        <w:separator/>
      </w:r>
    </w:p>
  </w:endnote>
  <w:endnote w:type="continuationSeparator" w:id="0">
    <w:p w14:paraId="2313786A" w14:textId="77777777" w:rsidR="0091647A" w:rsidRDefault="0091647A"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DB6D0" w14:textId="77777777" w:rsidR="0091647A" w:rsidRDefault="0091647A" w:rsidP="00E2246B">
      <w:r>
        <w:separator/>
      </w:r>
    </w:p>
  </w:footnote>
  <w:footnote w:type="continuationSeparator" w:id="0">
    <w:p w14:paraId="1CC457B5" w14:textId="77777777" w:rsidR="0091647A" w:rsidRDefault="0091647A"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27F9"/>
    <w:rsid w:val="00006F5D"/>
    <w:rsid w:val="00013DAE"/>
    <w:rsid w:val="0003081E"/>
    <w:rsid w:val="00032E76"/>
    <w:rsid w:val="00043838"/>
    <w:rsid w:val="00054752"/>
    <w:rsid w:val="00067B2C"/>
    <w:rsid w:val="000822A0"/>
    <w:rsid w:val="00093403"/>
    <w:rsid w:val="00093B28"/>
    <w:rsid w:val="000A2598"/>
    <w:rsid w:val="000A306A"/>
    <w:rsid w:val="000A335D"/>
    <w:rsid w:val="000B5531"/>
    <w:rsid w:val="000C792A"/>
    <w:rsid w:val="000D3403"/>
    <w:rsid w:val="000D41A0"/>
    <w:rsid w:val="000D48EC"/>
    <w:rsid w:val="000D6852"/>
    <w:rsid w:val="00134D3B"/>
    <w:rsid w:val="00152FB6"/>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546D"/>
    <w:rsid w:val="002A0B90"/>
    <w:rsid w:val="002A727B"/>
    <w:rsid w:val="002D4479"/>
    <w:rsid w:val="002D582A"/>
    <w:rsid w:val="002F129A"/>
    <w:rsid w:val="002F1C43"/>
    <w:rsid w:val="00302237"/>
    <w:rsid w:val="00306014"/>
    <w:rsid w:val="003206E8"/>
    <w:rsid w:val="00332DA2"/>
    <w:rsid w:val="0034454C"/>
    <w:rsid w:val="0035702A"/>
    <w:rsid w:val="003A157B"/>
    <w:rsid w:val="003C568F"/>
    <w:rsid w:val="00427704"/>
    <w:rsid w:val="004370EC"/>
    <w:rsid w:val="00443A5F"/>
    <w:rsid w:val="00462E47"/>
    <w:rsid w:val="004670A5"/>
    <w:rsid w:val="00490D15"/>
    <w:rsid w:val="004A5672"/>
    <w:rsid w:val="004C0C73"/>
    <w:rsid w:val="004D18E6"/>
    <w:rsid w:val="004D2A64"/>
    <w:rsid w:val="004E35B6"/>
    <w:rsid w:val="004F10D5"/>
    <w:rsid w:val="004F3C7F"/>
    <w:rsid w:val="004F5237"/>
    <w:rsid w:val="00504788"/>
    <w:rsid w:val="00550F79"/>
    <w:rsid w:val="00552D75"/>
    <w:rsid w:val="0056278A"/>
    <w:rsid w:val="00562EB0"/>
    <w:rsid w:val="00581119"/>
    <w:rsid w:val="00596A1E"/>
    <w:rsid w:val="005B3B5B"/>
    <w:rsid w:val="005C12CF"/>
    <w:rsid w:val="005C4B63"/>
    <w:rsid w:val="00607BEC"/>
    <w:rsid w:val="0063301B"/>
    <w:rsid w:val="006371F4"/>
    <w:rsid w:val="006708F9"/>
    <w:rsid w:val="0068086E"/>
    <w:rsid w:val="006858F3"/>
    <w:rsid w:val="006A0D6F"/>
    <w:rsid w:val="006B64AD"/>
    <w:rsid w:val="006C1DAB"/>
    <w:rsid w:val="006D38A0"/>
    <w:rsid w:val="006E0E83"/>
    <w:rsid w:val="006E1435"/>
    <w:rsid w:val="006F1049"/>
    <w:rsid w:val="006F6489"/>
    <w:rsid w:val="00704408"/>
    <w:rsid w:val="00705D45"/>
    <w:rsid w:val="00721023"/>
    <w:rsid w:val="0072559C"/>
    <w:rsid w:val="007323CA"/>
    <w:rsid w:val="00736E19"/>
    <w:rsid w:val="007573D8"/>
    <w:rsid w:val="0076159F"/>
    <w:rsid w:val="00761952"/>
    <w:rsid w:val="00761D77"/>
    <w:rsid w:val="00764E99"/>
    <w:rsid w:val="00765F17"/>
    <w:rsid w:val="007671E0"/>
    <w:rsid w:val="00783E6C"/>
    <w:rsid w:val="00790006"/>
    <w:rsid w:val="00792765"/>
    <w:rsid w:val="007A1B5F"/>
    <w:rsid w:val="007A5CC9"/>
    <w:rsid w:val="007B0EC4"/>
    <w:rsid w:val="007C37A3"/>
    <w:rsid w:val="007C3BB6"/>
    <w:rsid w:val="007D01D5"/>
    <w:rsid w:val="007D0C4E"/>
    <w:rsid w:val="007D2655"/>
    <w:rsid w:val="007F4842"/>
    <w:rsid w:val="00811DF9"/>
    <w:rsid w:val="00820308"/>
    <w:rsid w:val="00846CFD"/>
    <w:rsid w:val="00860BD0"/>
    <w:rsid w:val="008671BB"/>
    <w:rsid w:val="00873BC4"/>
    <w:rsid w:val="008811C5"/>
    <w:rsid w:val="008B43BF"/>
    <w:rsid w:val="008B4CD2"/>
    <w:rsid w:val="008E654B"/>
    <w:rsid w:val="0091647A"/>
    <w:rsid w:val="0091685E"/>
    <w:rsid w:val="0092162C"/>
    <w:rsid w:val="00932369"/>
    <w:rsid w:val="0095113A"/>
    <w:rsid w:val="009728BB"/>
    <w:rsid w:val="009764B7"/>
    <w:rsid w:val="00983351"/>
    <w:rsid w:val="00984610"/>
    <w:rsid w:val="009858A2"/>
    <w:rsid w:val="00993F9A"/>
    <w:rsid w:val="009A1122"/>
    <w:rsid w:val="009B204E"/>
    <w:rsid w:val="009D32AA"/>
    <w:rsid w:val="009E2E95"/>
    <w:rsid w:val="00A076B2"/>
    <w:rsid w:val="00A13AE6"/>
    <w:rsid w:val="00A234EE"/>
    <w:rsid w:val="00A27C57"/>
    <w:rsid w:val="00A40403"/>
    <w:rsid w:val="00A546CC"/>
    <w:rsid w:val="00A55D68"/>
    <w:rsid w:val="00A97C23"/>
    <w:rsid w:val="00AA1B41"/>
    <w:rsid w:val="00AE33F3"/>
    <w:rsid w:val="00AE61E9"/>
    <w:rsid w:val="00AE6CD5"/>
    <w:rsid w:val="00AE7619"/>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375D"/>
    <w:rsid w:val="00BF4F69"/>
    <w:rsid w:val="00C06510"/>
    <w:rsid w:val="00C3350E"/>
    <w:rsid w:val="00C462B0"/>
    <w:rsid w:val="00C617CC"/>
    <w:rsid w:val="00C65845"/>
    <w:rsid w:val="00C7685D"/>
    <w:rsid w:val="00C863EE"/>
    <w:rsid w:val="00C9045E"/>
    <w:rsid w:val="00CB0D38"/>
    <w:rsid w:val="00CD0129"/>
    <w:rsid w:val="00CE593C"/>
    <w:rsid w:val="00D1125C"/>
    <w:rsid w:val="00D216D4"/>
    <w:rsid w:val="00D21F39"/>
    <w:rsid w:val="00D4042F"/>
    <w:rsid w:val="00D47CA6"/>
    <w:rsid w:val="00D55A45"/>
    <w:rsid w:val="00D60EEC"/>
    <w:rsid w:val="00D75A04"/>
    <w:rsid w:val="00D80C8C"/>
    <w:rsid w:val="00D96F49"/>
    <w:rsid w:val="00DB6F47"/>
    <w:rsid w:val="00DC61A3"/>
    <w:rsid w:val="00DF1E8D"/>
    <w:rsid w:val="00E07357"/>
    <w:rsid w:val="00E1057C"/>
    <w:rsid w:val="00E1343A"/>
    <w:rsid w:val="00E16E49"/>
    <w:rsid w:val="00E2246B"/>
    <w:rsid w:val="00E23DFE"/>
    <w:rsid w:val="00E247DD"/>
    <w:rsid w:val="00E24BD4"/>
    <w:rsid w:val="00E373D8"/>
    <w:rsid w:val="00E42504"/>
    <w:rsid w:val="00E4558C"/>
    <w:rsid w:val="00E45A2B"/>
    <w:rsid w:val="00E562F5"/>
    <w:rsid w:val="00E6151F"/>
    <w:rsid w:val="00E76188"/>
    <w:rsid w:val="00E76DAE"/>
    <w:rsid w:val="00E874D0"/>
    <w:rsid w:val="00EA078F"/>
    <w:rsid w:val="00EA1612"/>
    <w:rsid w:val="00EB06FA"/>
    <w:rsid w:val="00EC5397"/>
    <w:rsid w:val="00ED165D"/>
    <w:rsid w:val="00EE145C"/>
    <w:rsid w:val="00EF68FE"/>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1880</Characters>
  <Application>Microsoft Office Word</Application>
  <DocSecurity>0</DocSecurity>
  <Lines>15</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5</cp:revision>
  <cp:lastPrinted>2025-04-10T09:55:00Z</cp:lastPrinted>
  <dcterms:created xsi:type="dcterms:W3CDTF">2025-04-10T07:24:00Z</dcterms:created>
  <dcterms:modified xsi:type="dcterms:W3CDTF">2025-04-10T09:56:00Z</dcterms:modified>
</cp:coreProperties>
</file>