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/>
          <w:i/>
          <w:i/>
          <w:color w:val="000000"/>
          <w:sz w:val="24"/>
          <w:shd w:fill="auto" w:val="clear"/>
        </w:rPr>
      </w:pPr>
      <w:r>
        <w:rPr>
          <w:b/>
          <w:i/>
          <w:color w:val="000000"/>
          <w:sz w:val="24"/>
          <w:shd w:fill="auto" w:val="clear"/>
        </w:rPr>
        <w:t>a) seznam použitých podkladů</w:t>
      </w:r>
    </w:p>
    <w:p>
      <w:pPr>
        <w:pStyle w:val="Normal"/>
        <w:rPr>
          <w:sz w:val="24"/>
          <w:shd w:fill="auto" w:val="clear"/>
        </w:rPr>
      </w:pPr>
      <w:r>
        <w:rPr>
          <w:sz w:val="24"/>
          <w:shd w:fill="auto" w:val="clear"/>
        </w:rPr>
      </w:r>
    </w:p>
    <w:p>
      <w:pPr>
        <w:pStyle w:val="Normal"/>
        <w:rPr>
          <w:sz w:val="24"/>
          <w:szCs w:val="24"/>
          <w:shd w:fill="auto" w:val="clear"/>
        </w:rPr>
      </w:pPr>
      <w:r>
        <w:rPr>
          <w:sz w:val="24"/>
          <w:szCs w:val="24"/>
          <w:shd w:fill="auto" w:val="clear"/>
        </w:rPr>
        <w:t>Z hlediska požární bezpečnosti staveb je objekt řešen podle:</w:t>
      </w:r>
    </w:p>
    <w:p>
      <w:pPr>
        <w:pStyle w:val="Normal"/>
        <w:jc w:val="both"/>
        <w:rPr>
          <w:rFonts w:cs="Times New Roman"/>
          <w:sz w:val="24"/>
          <w:szCs w:val="24"/>
          <w:shd w:fill="auto" w:val="clear"/>
        </w:rPr>
      </w:pPr>
      <w:r>
        <w:rPr>
          <w:rFonts w:cs="Times New Roman"/>
          <w:sz w:val="24"/>
          <w:szCs w:val="24"/>
          <w:shd w:fill="auto" w:val="clear"/>
        </w:rPr>
        <w:t>ČSN 73 0802 ed.2 Požární bezpečnost staveb - Nevýrobní objekty, Vydána: 9/2023</w:t>
      </w:r>
    </w:p>
    <w:p>
      <w:pPr>
        <w:pStyle w:val="Normal"/>
        <w:rPr>
          <w:sz w:val="24"/>
          <w:szCs w:val="24"/>
          <w:shd w:fill="auto" w:val="clear"/>
        </w:rPr>
      </w:pPr>
      <w:r>
        <w:rPr>
          <w:sz w:val="24"/>
          <w:szCs w:val="24"/>
          <w:shd w:fill="auto" w:val="clear"/>
        </w:rPr>
        <w:t xml:space="preserve">ČSN 73 0810 Požární bezpečnost staveb - Společná ustanovení, Vydána:1.7.2016 </w:t>
      </w:r>
    </w:p>
    <w:p>
      <w:pPr>
        <w:pStyle w:val="Normal"/>
        <w:jc w:val="both"/>
        <w:rPr>
          <w:rFonts w:cs="Times New Roman"/>
          <w:color w:val="000000"/>
          <w:sz w:val="24"/>
          <w:szCs w:val="24"/>
          <w:shd w:fill="auto" w:val="clear"/>
        </w:rPr>
      </w:pPr>
      <w:r>
        <w:rPr>
          <w:rFonts w:cs="Times New Roman"/>
          <w:color w:val="000000"/>
          <w:sz w:val="24"/>
          <w:szCs w:val="24"/>
          <w:shd w:fill="auto" w:val="clear"/>
        </w:rPr>
        <w:t>ČSN 73 0810 opr.1 Požární bezpečnost staveb - Společná ustanovení, Vydána:1.3.2020</w:t>
      </w:r>
    </w:p>
    <w:p>
      <w:pPr>
        <w:pStyle w:val="Normal"/>
        <w:rPr>
          <w:sz w:val="24"/>
          <w:szCs w:val="24"/>
          <w:shd w:fill="auto" w:val="clear"/>
        </w:rPr>
      </w:pPr>
      <w:r>
        <w:rPr>
          <w:sz w:val="24"/>
          <w:szCs w:val="24"/>
          <w:shd w:fill="auto" w:val="clear"/>
        </w:rPr>
        <w:t xml:space="preserve">ČSN 73 0873 Požární bezpečnost staveb - Zásobování požární vodou, Vydána: 1.6.2003 </w:t>
      </w:r>
    </w:p>
    <w:p>
      <w:pPr>
        <w:pStyle w:val="Normal"/>
        <w:rPr>
          <w:color w:val="000000"/>
          <w:sz w:val="24"/>
          <w:szCs w:val="24"/>
          <w:shd w:fill="auto" w:val="clear"/>
        </w:rPr>
      </w:pPr>
      <w:r>
        <w:rPr>
          <w:color w:val="000000"/>
          <w:sz w:val="24"/>
          <w:szCs w:val="24"/>
          <w:shd w:fill="auto" w:val="clear"/>
        </w:rPr>
        <w:t>ČSN 73 0834 Požární bezpečnost staveb - Změny staveb, Vydána: 3.2011</w:t>
      </w:r>
    </w:p>
    <w:p>
      <w:pPr>
        <w:pStyle w:val="Normal"/>
        <w:rPr>
          <w:color w:val="000000"/>
          <w:sz w:val="24"/>
          <w:szCs w:val="24"/>
          <w:shd w:fill="auto" w:val="clear"/>
        </w:rPr>
      </w:pPr>
      <w:r>
        <w:rPr>
          <w:color w:val="000000"/>
          <w:sz w:val="24"/>
          <w:szCs w:val="24"/>
          <w:shd w:fill="auto" w:val="clear"/>
        </w:rPr>
        <w:t>ČSN 73 0834 změna Z1 Požární bezpečnost staveb - Změny staveb, Vydána: 7.2011</w:t>
      </w:r>
    </w:p>
    <w:p>
      <w:pPr>
        <w:pStyle w:val="Normal"/>
        <w:rPr>
          <w:color w:val="000000"/>
          <w:sz w:val="24"/>
          <w:szCs w:val="24"/>
          <w:shd w:fill="auto" w:val="clear"/>
        </w:rPr>
      </w:pPr>
      <w:r>
        <w:rPr>
          <w:color w:val="000000"/>
          <w:sz w:val="24"/>
          <w:szCs w:val="24"/>
          <w:shd w:fill="auto" w:val="clear"/>
        </w:rPr>
        <w:t>ČSN 73 0834 změna Z2 Požární bezpečnost staveb - Změny staveb, Vydána: 1.2.2013</w:t>
      </w:r>
    </w:p>
    <w:p>
      <w:pPr>
        <w:pStyle w:val="Normal"/>
        <w:suppressAutoHyphens w:val="false"/>
        <w:rPr/>
      </w:pPr>
      <w:r>
        <w:rPr>
          <w:rFonts w:cs="Times New Roman"/>
          <w:color w:val="000000"/>
          <w:sz w:val="24"/>
          <w:szCs w:val="24"/>
        </w:rPr>
        <w:t>ČSN 73 0875 Požární bezpečnost staveb -</w:t>
      </w:r>
      <w:r>
        <w:rPr>
          <w:color w:val="000000"/>
          <w:sz w:val="24"/>
          <w:szCs w:val="24"/>
        </w:rPr>
        <w:t xml:space="preserve"> Stanovení podmínek pro navrhování elektrické požární signalizace v rámci požárně bezpečnostního řešení</w:t>
      </w:r>
      <w:r>
        <w:rPr>
          <w:rFonts w:cs="Times New Roman"/>
          <w:color w:val="000000"/>
          <w:sz w:val="24"/>
          <w:szCs w:val="24"/>
        </w:rPr>
        <w:t>, Vydána: 4/2011</w:t>
      </w:r>
    </w:p>
    <w:p>
      <w:pPr>
        <w:pStyle w:val="Normal"/>
        <w:suppressAutoHyphens w:val="fals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AutoHyphens w:val="fals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Zákon č. 133/1985 Sb., o požární ochraně, ve znění pozdějších předpisů (dále jen „zákon o požární ochraně“). </w:t>
      </w:r>
    </w:p>
    <w:p>
      <w:pPr>
        <w:pStyle w:val="Normal"/>
        <w:suppressAutoHyphens w:val="fals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Zákon č. 183/2006 Sb., o územním plánování a stavebním řádu (stavební zákon), ve znění pozdějších předpisů. </w:t>
      </w:r>
    </w:p>
    <w:p>
      <w:pPr>
        <w:pStyle w:val="Normal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Zákon č. 500/2004 Sb., správní řád, ve znění pozdějších předpisů.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Vyhláška 268/2011 Sb. Ze dne 6.září 2011, kterou se mění vyhláška č. 23/2008 Sb., o technických podmínkách požární ochrany staveb</w:t>
      </w:r>
    </w:p>
    <w:p>
      <w:pPr>
        <w:pStyle w:val="Normal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Vyhláška č. 19/2021 Sb., kterou se mění vyhláška č. 246/2001 Sb., o stanovení podmínek požární bezpečnosti a výkonu státního požárního dozoru (vyhláška o požární prevenci), ve znění vyhlášky č. 221/2014 Sb., platnost od: 20.1.2021</w:t>
      </w:r>
    </w:p>
    <w:p>
      <w:pPr>
        <w:pStyle w:val="Normal"/>
        <w:rPr>
          <w:sz w:val="24"/>
          <w:szCs w:val="24"/>
          <w:shd w:fill="auto" w:val="clear"/>
        </w:rPr>
      </w:pPr>
      <w:r>
        <w:rPr>
          <w:sz w:val="24"/>
          <w:szCs w:val="24"/>
          <w:shd w:fill="auto" w:val="clear"/>
        </w:rPr>
        <w:t>Vyhláška č. 460/2021 Sb. o kategorizaci staveb z hlediska požární bezpečnosti a ochrany obyvatelstva, platnost od 11.12.2021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rFonts w:cs="Tahoma"/>
          <w:color w:val="000000"/>
          <w:kern w:val="2"/>
          <w:sz w:val="24"/>
          <w:szCs w:val="24"/>
          <w:shd w:fill="auto" w:val="clear"/>
        </w:rPr>
        <w:t>Původní PBŘ z 10/1990 ing. T.Nentvich</w:t>
      </w:r>
    </w:p>
    <w:p>
      <w:pPr>
        <w:pStyle w:val="Normal"/>
        <w:rPr>
          <w:rFonts w:cs="Tahoma"/>
          <w:color w:val="000000"/>
          <w:kern w:val="2"/>
          <w:sz w:val="24"/>
          <w:szCs w:val="24"/>
          <w:shd w:fill="auto" w:val="clear"/>
        </w:rPr>
      </w:pPr>
      <w:r>
        <w:rPr>
          <w:rFonts w:cs="Tahoma"/>
          <w:color w:val="000000"/>
          <w:kern w:val="2"/>
          <w:sz w:val="24"/>
          <w:szCs w:val="24"/>
          <w:shd w:fill="auto" w:val="clear"/>
        </w:rPr>
      </w:r>
    </w:p>
    <w:p>
      <w:pPr>
        <w:pStyle w:val="Normal"/>
        <w:rPr>
          <w:rFonts w:cs="Tahoma"/>
          <w:color w:val="000000"/>
          <w:kern w:val="2"/>
          <w:sz w:val="24"/>
          <w:szCs w:val="24"/>
          <w:shd w:fill="auto" w:val="clear"/>
        </w:rPr>
      </w:pPr>
      <w:r>
        <w:rPr>
          <w:rFonts w:cs="Tahoma"/>
          <w:color w:val="000000"/>
          <w:kern w:val="2"/>
          <w:sz w:val="24"/>
          <w:szCs w:val="24"/>
          <w:shd w:fill="auto" w:val="clear"/>
        </w:rPr>
      </w:r>
    </w:p>
    <w:p>
      <w:pPr>
        <w:pStyle w:val="Normal"/>
        <w:rPr>
          <w:b/>
          <w:b/>
          <w:i/>
          <w:i/>
          <w:color w:val="000000"/>
          <w:sz w:val="24"/>
        </w:rPr>
      </w:pPr>
      <w:r>
        <w:rPr>
          <w:b/>
          <w:i/>
          <w:color w:val="000000"/>
          <w:sz w:val="24"/>
        </w:rPr>
        <w:t>b) popis stavby</w:t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tabs>
          <w:tab w:val="clear" w:pos="708"/>
          <w:tab w:val="left" w:pos="540" w:leader="none"/>
        </w:tabs>
        <w:ind w:left="540" w:right="0" w:hanging="540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  <w:t>Jedná se o stávající objekt léčebny dlouhodobě nemocných. Předmětem dokumentace je výměna vnitřních dveří, v 1.NP, 2.NP a ve 3.NP. Vnitřní dveře ve 4.NP se nebudou vyměňovat. Součástí výměny dveří jsou i bourací práce prosklení LUXFER.</w:t>
      </w:r>
    </w:p>
    <w:p>
      <w:pPr>
        <w:pStyle w:val="Normal"/>
        <w:tabs>
          <w:tab w:val="clear" w:pos="708"/>
          <w:tab w:val="left" w:pos="540" w:leader="none"/>
        </w:tabs>
        <w:ind w:left="540" w:right="0" w:hanging="5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360" w:right="0" w:hanging="0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color w:val="auto"/>
          <w:sz w:val="24"/>
          <w:szCs w:val="24"/>
        </w:rPr>
        <w:t>Vnitřní dveře bez požární odolnosti: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360" w:right="0" w:hanging="0"/>
        <w:rPr>
          <w:rFonts w:ascii="Times New Roman" w:hAnsi="Times New Roman" w:cs="Tahoma"/>
          <w:color w:val="auto"/>
          <w:sz w:val="24"/>
          <w:szCs w:val="24"/>
        </w:rPr>
      </w:pPr>
      <w:r>
        <w:rPr>
          <w:rFonts w:cs="Tahoma" w:ascii="Times New Roman" w:hAnsi="Times New Roman"/>
          <w:color w:val="auto"/>
          <w:sz w:val="24"/>
          <w:szCs w:val="24"/>
        </w:rPr>
        <w:t xml:space="preserve">Vnitřní dveře budou plné. Do pokojů budou dveře částečně prosklené, zasklení čiré (možnost kontroly pacientů). Provedení a barevné řešení dveří bude odsouhlaseno před začátkem prací. Dveře do vlhkých prostorů bude v provedení se zvýšenou odolností proti vlhkosti (dle výkresové dokumentace). Kovové zárubně budou zachovány, repasovány, obroušeny a natřeny novou barvou (barva bude odsouhlasena před začátkem prací).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360" w:right="0" w:hanging="0"/>
        <w:rPr>
          <w:rFonts w:ascii="Times New Roman" w:hAnsi="Times New Roman" w:cs="Tahoma"/>
          <w:color w:val="auto"/>
          <w:sz w:val="24"/>
          <w:szCs w:val="24"/>
        </w:rPr>
      </w:pPr>
      <w:r>
        <w:rPr>
          <w:rFonts w:cs="Tahoma" w:ascii="Times New Roman" w:hAnsi="Times New Roman"/>
          <w:color w:val="auto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360" w:right="0" w:hanging="0"/>
        <w:rPr>
          <w:rFonts w:ascii="Times New Roman" w:hAnsi="Times New Roman" w:cs="Tahoma"/>
          <w:color w:val="auto"/>
          <w:sz w:val="24"/>
          <w:szCs w:val="24"/>
        </w:rPr>
      </w:pPr>
      <w:r>
        <w:rPr>
          <w:rFonts w:cs="Tahoma" w:ascii="Times New Roman" w:hAnsi="Times New Roman"/>
          <w:color w:val="auto"/>
          <w:sz w:val="24"/>
          <w:szCs w:val="24"/>
        </w:rPr>
        <w:t xml:space="preserve">Součástí výměny dveří na schodiště, bude vybourání stávajících LUXFER a stávajících kovových zárubní. PVC podlahová krytina bude odhrnuta a po dokončení výměny zárubní položena zpět. Nepředpokládá se úprava stávajících podlahových krytin. Ostění bude nově omítnuto a natřeno. U dveří v 2.NP budou vybourány i LUXFERY u šachty a nahrazeny vyzděním z porobetonových tvárnic. Sokl u bočních dílů bude zachován. Sokl bude opatřen novým keramickým obkladem. 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360" w:right="0" w:hanging="0"/>
        <w:rPr>
          <w:rFonts w:ascii="Times New Roman" w:hAnsi="Times New Roman" w:cs="Tahoma"/>
          <w:color w:val="auto"/>
          <w:sz w:val="24"/>
          <w:szCs w:val="24"/>
        </w:rPr>
      </w:pPr>
      <w:r>
        <w:rPr>
          <w:rFonts w:cs="Tahoma" w:ascii="Times New Roman" w:hAnsi="Times New Roman"/>
          <w:color w:val="auto"/>
          <w:sz w:val="24"/>
          <w:szCs w:val="24"/>
        </w:rPr>
        <w:t xml:space="preserve">Závěsy, kliky a zámky budou v barvě dle odsouhlasení investorem. Na toaletách pro personál budou dveře opatřeny WC rozetou. Dveře do koupelen a na WC budou buď bez prahu, nebo budou podříznuty. Kovové zárubně budou zachovány, repasovány a natřeny barvou dle výběru investora.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360" w:righ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360" w:right="0" w:hanging="0"/>
        <w:rPr>
          <w:rFonts w:ascii="Times New Roman" w:hAnsi="Times New Roman" w:cs="Tahoma"/>
          <w:color w:val="auto"/>
          <w:sz w:val="24"/>
          <w:szCs w:val="24"/>
        </w:rPr>
      </w:pPr>
      <w:r>
        <w:rPr>
          <w:rFonts w:cs="Tahoma" w:ascii="Times New Roman" w:hAnsi="Times New Roman"/>
          <w:color w:val="auto"/>
          <w:sz w:val="24"/>
          <w:szCs w:val="24"/>
        </w:rPr>
        <w:t>Vnitřní dveře s požární odolností: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360" w:right="0" w:hanging="0"/>
        <w:rPr>
          <w:rFonts w:ascii="Times New Roman" w:hAnsi="Times New Roman" w:cs="Tahoma"/>
          <w:color w:val="auto"/>
          <w:sz w:val="24"/>
          <w:szCs w:val="24"/>
        </w:rPr>
      </w:pPr>
      <w:r>
        <w:rPr>
          <w:rFonts w:cs="Tahoma" w:ascii="Times New Roman" w:hAnsi="Times New Roman"/>
          <w:color w:val="auto"/>
          <w:sz w:val="24"/>
          <w:szCs w:val="24"/>
        </w:rPr>
        <w:t xml:space="preserve">Dveře a požární odolností budou v provedení EI30. Dveře budou plné. Provedení a barevné řešení dveří bude odsouhlaseno před začátkem prací. Dveře se stávajícím prahem budou po výměně opatřeny novým dřevěným prahem. Kovové zárubně budou zachovány, repasovány, obroušeny a natřeny novou barvou (barva bude odsouhlasena před začátkem prací).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360" w:right="0" w:hanging="0"/>
        <w:rPr>
          <w:rFonts w:ascii="Times New Roman" w:hAnsi="Times New Roman" w:cs="Tahoma"/>
          <w:color w:val="auto"/>
          <w:sz w:val="24"/>
          <w:szCs w:val="24"/>
        </w:rPr>
      </w:pPr>
      <w:r>
        <w:rPr>
          <w:rFonts w:cs="Tahoma" w:ascii="Times New Roman" w:hAnsi="Times New Roman"/>
          <w:color w:val="auto"/>
          <w:sz w:val="24"/>
          <w:szCs w:val="24"/>
        </w:rPr>
        <w:t xml:space="preserve">Součástí výměny dveří do chodeb, bude vybourání stávajících LUXFER a stávajících kovových zárubní. PVC podlahová krytina bude odhrnuta a po dokončení výměny zárubní položena zpět. Nepředpokládá se úprava stávajících podlahových krytin. Ostění bude nově omítnuto a natřeno. Sokl u bočních dílů bude zachován. Sokl bude opatřen novým keramickým obkladem. 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40" w:leader="none"/>
        </w:tabs>
        <w:ind w:left="360" w:right="0" w:hanging="0"/>
        <w:rPr>
          <w:rFonts w:ascii="Times New Roman" w:hAnsi="Times New Roman" w:cs="Tahoma"/>
          <w:color w:val="auto"/>
          <w:sz w:val="24"/>
          <w:szCs w:val="24"/>
        </w:rPr>
      </w:pPr>
      <w:r>
        <w:rPr>
          <w:rFonts w:cs="Tahoma" w:ascii="Times New Roman" w:hAnsi="Times New Roman"/>
          <w:color w:val="auto"/>
          <w:sz w:val="24"/>
          <w:szCs w:val="24"/>
        </w:rPr>
        <w:t xml:space="preserve">Závěsy, kliky a zámky budou v barvě dle odsouhlasení investorem. Kovové zárubně budou zachovány, repasovány a natřeny barvou dle výběru investora.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Posouzení z hlediska PO:</w:t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Hlavní i postranní schodiště tvoří dle původního PBŘ chráněné únikové cesty typu A –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toto není měněno.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</w:t>
      </w:r>
    </w:p>
    <w:p>
      <w:pPr>
        <w:pStyle w:val="Normal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Schodiště jsou oddělené od přilehlých prostorů požárními uzávěry EI30DP3C osazených v ocelových zárubních, dveře do hlavního schodiště jsou ve 2.a 3.NP osazeny ve sklobetonové příčce. </w:t>
      </w:r>
    </w:p>
    <w:p>
      <w:pPr>
        <w:pStyle w:val="Normal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Veškeré požární uzávěry jsou osazeny v souladu  s původním PBŘ.</w:t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autoSpaceDE w:val="false"/>
        <w:spacing w:before="120" w:after="0"/>
        <w:ind w:left="0" w:right="0" w:firstLine="720"/>
        <w:jc w:val="both"/>
        <w:rPr>
          <w:color w:val="000000"/>
          <w:sz w:val="24"/>
          <w:szCs w:val="24"/>
          <w:shd w:fill="auto" w:val="clear"/>
        </w:rPr>
      </w:pPr>
      <w:r>
        <w:rPr>
          <w:color w:val="000000"/>
          <w:sz w:val="24"/>
          <w:szCs w:val="24"/>
          <w:shd w:fill="auto" w:val="clear"/>
        </w:rPr>
        <w:t>Nedochází ke změně užívání objektu, prostoru nebo provozu ve smyslu čl. 3.2 ČSN 730834:</w:t>
      </w:r>
    </w:p>
    <w:p>
      <w:pPr>
        <w:pStyle w:val="Normal"/>
        <w:rPr>
          <w:color w:val="000000"/>
          <w:sz w:val="24"/>
          <w:szCs w:val="24"/>
          <w:shd w:fill="FF0000" w:val="clear"/>
        </w:rPr>
      </w:pPr>
      <w:r>
        <w:rPr>
          <w:color w:val="000000"/>
          <w:sz w:val="24"/>
          <w:szCs w:val="24"/>
          <w:shd w:fill="FF0000" w:val="clear"/>
        </w:rPr>
      </w:r>
    </w:p>
    <w:p>
      <w:pPr>
        <w:pStyle w:val="Normal"/>
        <w:rPr/>
      </w:pPr>
      <w:r>
        <w:rPr>
          <w:sz w:val="24"/>
        </w:rPr>
        <w:t>Čl. 3.2.a1)</w:t>
      </w:r>
      <w:r>
        <w:rPr>
          <w:color w:val="000000"/>
          <w:sz w:val="24"/>
        </w:rPr>
        <w:t xml:space="preserve">- </w:t>
      </w:r>
      <w:r>
        <w:rPr>
          <w:sz w:val="24"/>
        </w:rPr>
        <w:t>Nedochází ke zvýšení požárního rizika vyjádřeného p</w:t>
      </w:r>
      <w:r>
        <w:rPr>
          <w:sz w:val="24"/>
          <w:vertAlign w:val="subscript"/>
        </w:rPr>
        <w:t>n</w:t>
      </w:r>
      <w:r>
        <w:rPr>
          <w:sz w:val="24"/>
        </w:rPr>
        <w:t>*a</w:t>
      </w:r>
      <w:r>
        <w:rPr>
          <w:sz w:val="24"/>
          <w:vertAlign w:val="subscript"/>
        </w:rPr>
        <w:t>n</w:t>
      </w:r>
      <w:r>
        <w:rPr>
          <w:sz w:val="24"/>
        </w:rPr>
        <w:t>*c o více než 15kg/m</w:t>
      </w:r>
      <w:r>
        <w:rPr>
          <w:sz w:val="24"/>
          <w:vertAlign w:val="superscript"/>
        </w:rPr>
        <w:t>2</w:t>
      </w:r>
    </w:p>
    <w:p>
      <w:pPr>
        <w:pStyle w:val="Normal"/>
        <w:rPr/>
      </w:pPr>
      <w:r>
        <w:rPr>
          <w:position w:val="0"/>
          <w:sz w:val="24"/>
          <w:sz w:val="24"/>
          <w:szCs w:val="24"/>
          <w:shd w:fill="auto" w:val="clear"/>
          <w:vertAlign w:val="baseline"/>
        </w:rPr>
        <w:t>nemění se</w:t>
      </w:r>
    </w:p>
    <w:p>
      <w:pPr>
        <w:pStyle w:val="Normal"/>
        <w:rPr/>
      </w:pPr>
      <w:r>
        <w:rPr>
          <w:sz w:val="24"/>
        </w:rPr>
        <w:t xml:space="preserve">Čl. 3.2.b) – Na žádné z únikových cest </w:t>
      </w:r>
      <w:r>
        <w:rPr>
          <w:rFonts w:cs="Tahoma"/>
          <w:color w:val="000000"/>
          <w:position w:val="0"/>
          <w:sz w:val="24"/>
          <w:sz w:val="24"/>
          <w:szCs w:val="24"/>
          <w:vertAlign w:val="baseline"/>
          <w:lang w:eastAsia="zxx" w:bidi="zxx"/>
        </w:rPr>
        <w:t>nedochází ke zvýšení počtu unikajících osob o více než 20%</w:t>
      </w:r>
    </w:p>
    <w:p>
      <w:pPr>
        <w:pStyle w:val="Normal"/>
        <w:rPr>
          <w:rFonts w:cs="Tahoma"/>
          <w:color w:val="000000"/>
          <w:position w:val="0"/>
          <w:sz w:val="24"/>
          <w:sz w:val="24"/>
          <w:szCs w:val="24"/>
          <w:shd w:fill="auto" w:val="clear"/>
          <w:vertAlign w:val="baseline"/>
          <w:lang w:eastAsia="zxx" w:bidi="zxx"/>
        </w:rPr>
      </w:pPr>
      <w:r>
        <w:rPr>
          <w:rFonts w:cs="Tahoma"/>
          <w:color w:val="000000"/>
          <w:position w:val="0"/>
          <w:sz w:val="24"/>
          <w:sz w:val="24"/>
          <w:szCs w:val="24"/>
          <w:shd w:fill="auto" w:val="clear"/>
          <w:vertAlign w:val="baseline"/>
          <w:lang w:eastAsia="zxx" w:bidi="zxx"/>
        </w:rPr>
        <w:t>- nemění se</w:t>
      </w:r>
    </w:p>
    <w:p>
      <w:pPr>
        <w:pStyle w:val="Normal"/>
        <w:rPr>
          <w:sz w:val="24"/>
        </w:rPr>
      </w:pPr>
      <w:r>
        <w:rPr>
          <w:sz w:val="24"/>
        </w:rPr>
        <w:t xml:space="preserve">Čl. 3.2.c) - Nedochází ke zvýšení počtu osob s omezenou schopností pohybu o více než 12 </w:t>
      </w:r>
    </w:p>
    <w:p>
      <w:pPr>
        <w:pStyle w:val="Normal"/>
        <w:rPr>
          <w:rFonts w:cs="Tahoma"/>
          <w:color w:val="000000"/>
          <w:position w:val="0"/>
          <w:sz w:val="24"/>
          <w:sz w:val="24"/>
          <w:szCs w:val="24"/>
          <w:shd w:fill="auto" w:val="clear"/>
          <w:vertAlign w:val="baseline"/>
          <w:lang w:eastAsia="zxx" w:bidi="zxx"/>
        </w:rPr>
      </w:pPr>
      <w:r>
        <w:rPr>
          <w:rFonts w:cs="Tahoma"/>
          <w:color w:val="000000"/>
          <w:position w:val="0"/>
          <w:sz w:val="24"/>
          <w:sz w:val="24"/>
          <w:szCs w:val="24"/>
          <w:shd w:fill="auto" w:val="clear"/>
          <w:vertAlign w:val="baseline"/>
          <w:lang w:eastAsia="zxx" w:bidi="zxx"/>
        </w:rPr>
        <w:t>- nemění se</w:t>
      </w:r>
    </w:p>
    <w:p>
      <w:pPr>
        <w:pStyle w:val="Normal"/>
        <w:rPr>
          <w:sz w:val="24"/>
        </w:rPr>
      </w:pPr>
      <w:r>
        <w:rPr>
          <w:sz w:val="24"/>
        </w:rPr>
        <w:t>Čl.3.2.d) - Nedochází k záměně příslušné projektové normy podskupiny ČSN 73 08..</w:t>
      </w:r>
    </w:p>
    <w:p>
      <w:pPr>
        <w:pStyle w:val="Normal"/>
        <w:rPr>
          <w:rFonts w:cs="Tahoma"/>
          <w:color w:val="000000"/>
          <w:position w:val="0"/>
          <w:sz w:val="24"/>
          <w:sz w:val="24"/>
          <w:szCs w:val="24"/>
          <w:shd w:fill="auto" w:val="clear"/>
          <w:vertAlign w:val="baseline"/>
          <w:lang w:eastAsia="zxx" w:bidi="zxx"/>
        </w:rPr>
      </w:pPr>
      <w:r>
        <w:rPr>
          <w:rFonts w:cs="Tahoma"/>
          <w:color w:val="000000"/>
          <w:position w:val="0"/>
          <w:sz w:val="24"/>
          <w:sz w:val="24"/>
          <w:szCs w:val="24"/>
          <w:shd w:fill="auto" w:val="clear"/>
          <w:vertAlign w:val="baseline"/>
          <w:lang w:eastAsia="zxx" w:bidi="zxx"/>
        </w:rPr>
        <w:t>- nemění se</w:t>
      </w:r>
    </w:p>
    <w:p>
      <w:pPr>
        <w:pStyle w:val="Normal"/>
        <w:rPr>
          <w:color w:val="000000"/>
          <w:sz w:val="24"/>
          <w:szCs w:val="24"/>
          <w:shd w:fill="auto" w:val="clear"/>
        </w:rPr>
      </w:pPr>
      <w:r>
        <w:rPr>
          <w:color w:val="000000"/>
          <w:sz w:val="24"/>
          <w:szCs w:val="24"/>
          <w:shd w:fill="auto" w:val="clear"/>
        </w:rPr>
        <w:t>Čl.3.2.e) – Nedochází ke změně objektu nástavbou, přístavbou, vestavbou nebo jiným podstatným změnám ve smyslu tohoto článku</w:t>
      </w:r>
    </w:p>
    <w:p>
      <w:pPr>
        <w:pStyle w:val="Normal"/>
        <w:rPr>
          <w:rFonts w:cs="Tahoma"/>
          <w:color w:val="000000"/>
          <w:position w:val="0"/>
          <w:sz w:val="24"/>
          <w:sz w:val="24"/>
          <w:szCs w:val="24"/>
          <w:shd w:fill="auto" w:val="clear"/>
          <w:vertAlign w:val="baseline"/>
          <w:lang w:eastAsia="zxx" w:bidi="zxx"/>
        </w:rPr>
      </w:pPr>
      <w:r>
        <w:rPr>
          <w:rFonts w:cs="Tahoma"/>
          <w:color w:val="000000"/>
          <w:position w:val="0"/>
          <w:sz w:val="24"/>
          <w:sz w:val="24"/>
          <w:szCs w:val="24"/>
          <w:shd w:fill="auto" w:val="clear"/>
          <w:vertAlign w:val="baseline"/>
          <w:lang w:eastAsia="zxx" w:bidi="zxx"/>
        </w:rPr>
        <w:t>- nemění se</w:t>
      </w:r>
    </w:p>
    <w:p>
      <w:pPr>
        <w:pStyle w:val="Normal"/>
        <w:rPr>
          <w:b w:val="false"/>
          <w:b w:val="false"/>
          <w:bCs w:val="false"/>
          <w:sz w:val="24"/>
          <w:u w:val="single"/>
          <w:shd w:fill="auto" w:val="clear"/>
        </w:rPr>
      </w:pPr>
      <w:r>
        <w:rPr>
          <w:b w:val="false"/>
          <w:bCs w:val="false"/>
          <w:sz w:val="24"/>
          <w:u w:val="single"/>
          <w:shd w:fill="auto" w:val="clear"/>
        </w:rPr>
      </w:r>
    </w:p>
    <w:p>
      <w:pPr>
        <w:pStyle w:val="Normal"/>
        <w:suppressAutoHyphens w:val="false"/>
        <w:jc w:val="both"/>
        <w:rPr>
          <w:b w:val="false"/>
          <w:b w:val="false"/>
          <w:bCs w:val="false"/>
          <w:sz w:val="24"/>
          <w:u w:val="single"/>
          <w:shd w:fill="auto" w:val="clear"/>
        </w:rPr>
      </w:pPr>
      <w:r>
        <w:rPr>
          <w:b w:val="false"/>
          <w:bCs w:val="false"/>
          <w:sz w:val="24"/>
          <w:u w:val="single"/>
          <w:shd w:fill="auto" w:val="clear"/>
        </w:rPr>
      </w:r>
    </w:p>
    <w:p>
      <w:pPr>
        <w:pStyle w:val="Normal"/>
        <w:suppressAutoHyphens w:val="false"/>
        <w:jc w:val="both"/>
        <w:rPr>
          <w:b w:val="false"/>
          <w:b w:val="false"/>
          <w:bCs w:val="false"/>
          <w:sz w:val="24"/>
          <w:u w:val="single"/>
          <w:shd w:fill="auto" w:val="clear"/>
        </w:rPr>
      </w:pPr>
      <w:r>
        <w:rPr>
          <w:b w:val="false"/>
          <w:bCs w:val="false"/>
          <w:sz w:val="24"/>
          <w:u w:val="single"/>
          <w:shd w:fill="auto" w:val="clear"/>
        </w:rPr>
        <w:t>Posouzení úprav:</w:t>
      </w:r>
    </w:p>
    <w:p>
      <w:pPr>
        <w:pStyle w:val="Normal"/>
        <w:suppressAutoHyphens w:val="false"/>
        <w:jc w:val="both"/>
        <w:rPr>
          <w:b/>
          <w:b/>
          <w:bCs/>
          <w:sz w:val="24"/>
          <w:szCs w:val="24"/>
          <w:u w:val="single"/>
          <w:shd w:fill="auto" w:val="clear"/>
        </w:rPr>
      </w:pPr>
      <w:r>
        <w:rPr>
          <w:b/>
          <w:bCs/>
          <w:sz w:val="24"/>
          <w:szCs w:val="24"/>
          <w:u w:val="single"/>
          <w:shd w:fill="auto" w:val="clear"/>
        </w:rPr>
      </w:r>
    </w:p>
    <w:p>
      <w:pPr>
        <w:pStyle w:val="Normal"/>
        <w:rPr>
          <w:b/>
          <w:b/>
          <w:bCs/>
          <w:sz w:val="24"/>
          <w:u w:val="single"/>
          <w:shd w:fill="auto" w:val="clear"/>
        </w:rPr>
      </w:pPr>
      <w:r>
        <w:rPr>
          <w:b w:val="false"/>
          <w:bCs w:val="false"/>
          <w:sz w:val="24"/>
          <w:u w:val="none"/>
          <w:shd w:fill="auto" w:val="clear"/>
        </w:rPr>
        <w:t xml:space="preserve">Výměna dveří </w:t>
      </w:r>
    </w:p>
    <w:p>
      <w:pPr>
        <w:pStyle w:val="Normal"/>
        <w:rPr>
          <w:b/>
          <w:b/>
          <w:bCs/>
          <w:sz w:val="24"/>
          <w:u w:val="single"/>
          <w:shd w:fill="auto" w:val="clear"/>
        </w:rPr>
      </w:pPr>
      <w:r>
        <w:rPr>
          <w:b w:val="false"/>
          <w:bCs w:val="false"/>
          <w:sz w:val="24"/>
          <w:u w:val="single"/>
          <w:shd w:fill="auto" w:val="clear"/>
        </w:rPr>
        <w:t>Z</w:t>
      </w:r>
      <w:r>
        <w:rPr>
          <w:b w:val="false"/>
          <w:bCs w:val="false"/>
          <w:sz w:val="24"/>
          <w:u w:val="single"/>
          <w:shd w:fill="auto" w:val="clear"/>
        </w:rPr>
        <w:t xml:space="preserve">adní schodiště </w:t>
      </w:r>
      <w:r>
        <w:rPr>
          <w:b w:val="false"/>
          <w:bCs w:val="false"/>
          <w:sz w:val="24"/>
          <w:u w:val="single"/>
          <w:shd w:fill="auto" w:val="clear"/>
        </w:rPr>
        <w:t>(CHUC A)</w:t>
      </w:r>
      <w:r>
        <w:rPr>
          <w:b w:val="false"/>
          <w:bCs w:val="false"/>
          <w:sz w:val="24"/>
          <w:u w:val="single"/>
          <w:shd w:fill="auto" w:val="clear"/>
        </w:rPr>
        <w:t>:</w:t>
      </w:r>
    </w:p>
    <w:p>
      <w:pPr>
        <w:pStyle w:val="Normal"/>
        <w:rPr>
          <w:b/>
          <w:b/>
          <w:bCs/>
          <w:sz w:val="24"/>
          <w:u w:val="single"/>
          <w:shd w:fill="auto" w:val="clear"/>
        </w:rPr>
      </w:pPr>
      <w:r>
        <w:rPr>
          <w:b w:val="false"/>
          <w:bCs w:val="false"/>
          <w:sz w:val="24"/>
          <w:u w:val="none"/>
          <w:shd w:fill="auto" w:val="clear"/>
        </w:rPr>
        <w:t xml:space="preserve">- </w:t>
      </w:r>
      <w:r>
        <w:rPr>
          <w:b w:val="false"/>
          <w:bCs w:val="false"/>
          <w:sz w:val="24"/>
          <w:u w:val="none"/>
          <w:shd w:fill="auto" w:val="clear"/>
        </w:rPr>
        <w:t>vstup do 1.a 2.NP – typ EI30DP3C3</w:t>
      </w:r>
    </w:p>
    <w:p>
      <w:pPr>
        <w:pStyle w:val="Normal"/>
        <w:rPr>
          <w:b/>
          <w:b/>
          <w:bCs/>
          <w:sz w:val="24"/>
          <w:u w:val="single"/>
          <w:shd w:fill="auto" w:val="clear"/>
        </w:rPr>
      </w:pPr>
      <w:r>
        <w:rPr>
          <w:b w:val="false"/>
          <w:bCs w:val="false"/>
          <w:sz w:val="24"/>
          <w:u w:val="none"/>
          <w:shd w:fill="auto" w:val="clear"/>
        </w:rPr>
        <w:t>- vstup do skladu pod schody – typ EI30DP3C2</w:t>
      </w:r>
    </w:p>
    <w:p>
      <w:pPr>
        <w:pStyle w:val="Normal"/>
        <w:rPr>
          <w:b/>
          <w:b/>
          <w:bCs/>
          <w:sz w:val="24"/>
          <w:u w:val="single"/>
          <w:shd w:fill="auto" w:val="clear"/>
        </w:rPr>
      </w:pPr>
      <w:r>
        <w:rPr>
          <w:b w:val="false"/>
          <w:bCs w:val="false"/>
          <w:sz w:val="24"/>
          <w:u w:val="none"/>
          <w:shd w:fill="auto" w:val="clear"/>
        </w:rPr>
        <w:t>v souladu s ČSN 730810 čl. 5.5.3 budou dveře osazeny do stávajících ocelových zárubní – zárubně jsou zcela zazděny.</w:t>
      </w:r>
    </w:p>
    <w:p>
      <w:pPr>
        <w:pStyle w:val="Normal"/>
        <w:rPr>
          <w:b w:val="false"/>
          <w:b w:val="false"/>
          <w:bCs w:val="false"/>
          <w:u w:val="none"/>
        </w:rPr>
      </w:pPr>
      <w:r>
        <w:rPr>
          <w:b/>
          <w:bCs/>
          <w:sz w:val="24"/>
          <w:u w:val="single"/>
          <w:shd w:fill="auto" w:val="clear"/>
        </w:rPr>
      </w:r>
    </w:p>
    <w:p>
      <w:pPr>
        <w:pStyle w:val="Normal"/>
        <w:rPr>
          <w:b w:val="false"/>
          <w:b w:val="false"/>
          <w:bCs w:val="false"/>
          <w:u w:val="none"/>
        </w:rPr>
      </w:pPr>
      <w:r>
        <w:rPr>
          <w:b/>
          <w:bCs/>
          <w:sz w:val="24"/>
          <w:u w:val="single"/>
          <w:shd w:fill="auto" w:val="clear"/>
        </w:rPr>
      </w:r>
    </w:p>
    <w:p>
      <w:pPr>
        <w:pStyle w:val="Normal"/>
        <w:rPr>
          <w:b/>
          <w:b/>
          <w:bCs/>
          <w:sz w:val="24"/>
          <w:u w:val="single"/>
          <w:shd w:fill="auto" w:val="clear"/>
        </w:rPr>
      </w:pPr>
      <w:r>
        <w:rPr>
          <w:b w:val="false"/>
          <w:bCs w:val="false"/>
          <w:sz w:val="24"/>
          <w:u w:val="single"/>
          <w:shd w:fill="auto" w:val="clear"/>
        </w:rPr>
        <w:t>Hlavní schodiště</w:t>
      </w:r>
      <w:r>
        <w:rPr>
          <w:b w:val="false"/>
          <w:bCs w:val="false"/>
          <w:sz w:val="24"/>
          <w:u w:val="single"/>
          <w:shd w:fill="auto" w:val="clear"/>
        </w:rPr>
        <w:t>(CHUC A)</w:t>
      </w:r>
      <w:r>
        <w:rPr>
          <w:b w:val="false"/>
          <w:bCs w:val="false"/>
          <w:sz w:val="24"/>
          <w:u w:val="single"/>
          <w:shd w:fill="auto" w:val="clear"/>
        </w:rPr>
        <w:t>:</w:t>
      </w:r>
    </w:p>
    <w:p>
      <w:pPr>
        <w:pStyle w:val="Normal"/>
        <w:rPr>
          <w:b/>
          <w:b/>
          <w:bCs/>
          <w:sz w:val="24"/>
          <w:u w:val="single"/>
          <w:shd w:fill="auto" w:val="clear"/>
        </w:rPr>
      </w:pPr>
      <w:r>
        <w:rPr>
          <w:b w:val="false"/>
          <w:bCs w:val="false"/>
          <w:sz w:val="24"/>
          <w:u w:val="none"/>
          <w:shd w:fill="auto" w:val="clear"/>
        </w:rPr>
        <w:t xml:space="preserve">- </w:t>
      </w:r>
      <w:r>
        <w:rPr>
          <w:b w:val="false"/>
          <w:bCs w:val="false"/>
          <w:sz w:val="24"/>
          <w:u w:val="none"/>
          <w:shd w:fill="auto" w:val="clear"/>
        </w:rPr>
        <w:t>vstup do 1.NP –</w:t>
      </w:r>
      <w:r>
        <w:rPr>
          <w:b w:val="false"/>
          <w:bCs w:val="false"/>
          <w:sz w:val="24"/>
          <w:u w:val="none"/>
          <w:shd w:fill="auto" w:val="clear"/>
        </w:rPr>
        <w:t xml:space="preserve">3* </w:t>
      </w:r>
      <w:r>
        <w:rPr>
          <w:b w:val="false"/>
          <w:bCs w:val="false"/>
          <w:sz w:val="24"/>
          <w:u w:val="none"/>
          <w:shd w:fill="auto" w:val="clear"/>
        </w:rPr>
        <w:t>typ EI30DP3C3</w:t>
      </w:r>
    </w:p>
    <w:p>
      <w:pPr>
        <w:pStyle w:val="Normal"/>
        <w:rPr>
          <w:b/>
          <w:b/>
          <w:bCs/>
          <w:sz w:val="24"/>
          <w:u w:val="single"/>
          <w:shd w:fill="auto" w:val="clear"/>
        </w:rPr>
      </w:pPr>
      <w:r>
        <w:rPr>
          <w:b w:val="false"/>
          <w:bCs w:val="false"/>
          <w:sz w:val="24"/>
          <w:u w:val="none"/>
          <w:shd w:fill="auto" w:val="clear"/>
        </w:rPr>
        <w:t>- vstup do skladu pod schody v 1.NP – typ EI30DP3C2</w:t>
      </w:r>
    </w:p>
    <w:p>
      <w:pPr>
        <w:pStyle w:val="Normal"/>
        <w:rPr>
          <w:b/>
          <w:b/>
          <w:bCs/>
          <w:sz w:val="24"/>
          <w:u w:val="single"/>
          <w:shd w:fill="auto" w:val="clear"/>
        </w:rPr>
      </w:pPr>
      <w:r>
        <w:rPr>
          <w:b w:val="false"/>
          <w:bCs w:val="false"/>
          <w:sz w:val="24"/>
          <w:u w:val="none"/>
          <w:shd w:fill="auto" w:val="clear"/>
        </w:rPr>
        <w:t>v souladu s ČSN 730810 čl. 5.5.3 budou dveře osazeny do stávajících ocelových zárubní – zárubně jsou zcela zazděny.</w:t>
      </w:r>
    </w:p>
    <w:p>
      <w:pPr>
        <w:pStyle w:val="Normal"/>
        <w:rPr>
          <w:b/>
          <w:b/>
          <w:bCs/>
          <w:sz w:val="24"/>
          <w:u w:val="single"/>
          <w:shd w:fill="auto" w:val="clear"/>
        </w:rPr>
      </w:pPr>
      <w:r>
        <w:rPr>
          <w:b w:val="false"/>
          <w:bCs w:val="false"/>
          <w:sz w:val="24"/>
          <w:u w:val="none"/>
          <w:shd w:fill="auto" w:val="clear"/>
        </w:rPr>
        <w:t xml:space="preserve">- </w:t>
      </w:r>
      <w:r>
        <w:rPr>
          <w:b w:val="false"/>
          <w:bCs w:val="false"/>
          <w:sz w:val="24"/>
          <w:u w:val="none"/>
          <w:shd w:fill="auto" w:val="clear"/>
        </w:rPr>
        <w:t>vstup do 2.NP – typ EI30DP1C3, součástí požárního uzávěru je i pevné boční prosklení v souladu s ČSN 730802 ed.2 čl.8.5.2, nadsvětlík bude proveden jako neotvíravá požární stěna s požární odolností EI45DP1</w:t>
      </w:r>
    </w:p>
    <w:p>
      <w:pPr>
        <w:pStyle w:val="Normal"/>
        <w:rPr>
          <w:b/>
          <w:b/>
          <w:bCs/>
          <w:sz w:val="24"/>
          <w:u w:val="single"/>
          <w:shd w:fill="auto" w:val="clear"/>
        </w:rPr>
      </w:pPr>
      <w:r>
        <w:rPr>
          <w:b w:val="false"/>
          <w:bCs w:val="false"/>
          <w:sz w:val="24"/>
          <w:u w:val="none"/>
          <w:shd w:fill="auto" w:val="clear"/>
        </w:rPr>
        <w:t xml:space="preserve">- </w:t>
      </w:r>
      <w:r>
        <w:rPr>
          <w:b w:val="false"/>
          <w:bCs w:val="false"/>
          <w:sz w:val="24"/>
          <w:u w:val="none"/>
          <w:shd w:fill="auto" w:val="clear"/>
        </w:rPr>
        <w:t>vstup do 3.NP  – typ EI30DP1C3, součástí požárního uzávěru je i pevné boční prosklení v souladu s ČSN 730802 ed.2 čl.8.5.2, nadsvětlík bude proveden jako neotvíravá požární stěna s požární odolností EI45DP1</w:t>
      </w:r>
    </w:p>
    <w:p>
      <w:pPr>
        <w:pStyle w:val="Normal"/>
        <w:rPr>
          <w:b w:val="false"/>
          <w:b w:val="false"/>
          <w:bCs w:val="false"/>
          <w:u w:val="none"/>
        </w:rPr>
      </w:pPr>
      <w:r>
        <w:rPr>
          <w:b/>
          <w:bCs/>
          <w:sz w:val="24"/>
          <w:u w:val="single"/>
          <w:shd w:fill="auto" w:val="clear"/>
        </w:rPr>
      </w:r>
    </w:p>
    <w:p>
      <w:pPr>
        <w:pStyle w:val="Normal"/>
        <w:rPr>
          <w:b/>
          <w:b/>
          <w:bCs/>
          <w:sz w:val="24"/>
          <w:u w:val="single"/>
          <w:shd w:fill="auto" w:val="clear"/>
        </w:rPr>
      </w:pPr>
      <w:r>
        <w:rPr>
          <w:b w:val="false"/>
          <w:bCs w:val="false"/>
          <w:sz w:val="24"/>
          <w:u w:val="single"/>
          <w:shd w:fill="auto" w:val="clear"/>
        </w:rPr>
        <w:t xml:space="preserve">Dveře uvnitř PU v 1.NP </w:t>
      </w:r>
    </w:p>
    <w:p>
      <w:pPr>
        <w:pStyle w:val="Normal"/>
        <w:rPr>
          <w:b/>
          <w:b/>
          <w:bCs/>
          <w:sz w:val="24"/>
          <w:u w:val="single"/>
          <w:shd w:fill="auto" w:val="clear"/>
        </w:rPr>
      </w:pPr>
      <w:r>
        <w:rPr>
          <w:b w:val="false"/>
          <w:bCs w:val="false"/>
          <w:sz w:val="24"/>
          <w:u w:val="none"/>
          <w:shd w:fill="auto" w:val="clear"/>
        </w:rPr>
        <w:t xml:space="preserve">- vstup do </w:t>
      </w:r>
      <w:r>
        <w:rPr>
          <w:b w:val="false"/>
          <w:bCs w:val="false"/>
          <w:sz w:val="24"/>
          <w:u w:val="none"/>
          <w:shd w:fill="auto" w:val="clear"/>
        </w:rPr>
        <w:t>kotelny</w:t>
      </w:r>
      <w:r>
        <w:rPr>
          <w:b w:val="false"/>
          <w:bCs w:val="false"/>
          <w:sz w:val="24"/>
          <w:u w:val="none"/>
          <w:shd w:fill="auto" w:val="clear"/>
        </w:rPr>
        <w:t xml:space="preserve"> – typ EI30DP3C2</w:t>
      </w:r>
    </w:p>
    <w:p>
      <w:pPr>
        <w:pStyle w:val="Normal"/>
        <w:rPr>
          <w:b/>
          <w:b/>
          <w:bCs/>
          <w:sz w:val="24"/>
          <w:u w:val="single"/>
          <w:shd w:fill="auto" w:val="clear"/>
        </w:rPr>
      </w:pPr>
      <w:r>
        <w:rPr>
          <w:b w:val="false"/>
          <w:bCs w:val="false"/>
          <w:sz w:val="24"/>
          <w:u w:val="none"/>
          <w:shd w:fill="auto" w:val="clear"/>
        </w:rPr>
        <w:t>v souladu s ČSN 730810 čl. 5.5.3 budou dveře osazeny do stávajících ocelových zárubní – zárubně jsou zcela zazděny.</w:t>
      </w:r>
    </w:p>
    <w:p>
      <w:pPr>
        <w:pStyle w:val="Normal"/>
        <w:rPr>
          <w:b w:val="false"/>
          <w:b w:val="false"/>
          <w:bCs w:val="false"/>
          <w:u w:val="none"/>
        </w:rPr>
      </w:pPr>
      <w:r>
        <w:rPr>
          <w:b/>
          <w:bCs/>
          <w:sz w:val="24"/>
          <w:u w:val="single"/>
          <w:shd w:fill="auto" w:val="clear"/>
        </w:rPr>
      </w:r>
    </w:p>
    <w:p>
      <w:pPr>
        <w:pStyle w:val="Normal"/>
        <w:rPr>
          <w:b/>
          <w:b/>
          <w:bCs/>
          <w:sz w:val="24"/>
          <w:u w:val="single"/>
          <w:shd w:fill="auto" w:val="clear"/>
        </w:rPr>
      </w:pPr>
      <w:r>
        <w:rPr>
          <w:b w:val="false"/>
          <w:bCs w:val="false"/>
          <w:sz w:val="24"/>
          <w:u w:val="single"/>
          <w:shd w:fill="auto" w:val="clear"/>
        </w:rPr>
        <w:t>Dveře na únikových cestách:</w:t>
      </w:r>
    </w:p>
    <w:p>
      <w:pPr>
        <w:pStyle w:val="Normal"/>
        <w:rPr>
          <w:b/>
          <w:b/>
          <w:bCs/>
          <w:sz w:val="24"/>
          <w:u w:val="single"/>
          <w:shd w:fill="auto" w:val="clear"/>
        </w:rPr>
      </w:pPr>
      <w:r>
        <w:rPr>
          <w:b w:val="false"/>
          <w:bCs w:val="false"/>
          <w:sz w:val="24"/>
          <w:u w:val="none"/>
          <w:shd w:fill="auto" w:val="clear"/>
        </w:rPr>
        <w:t>Dveře směřující do schodiště se budou otvírat ve směru úniku a jsou běžně průchozí (klika/klika). Dveře nebudou zamčené. Minimální požadovaná šířka dveří je 900 mm.</w:t>
      </w:r>
    </w:p>
    <w:p>
      <w:pPr>
        <w:pStyle w:val="Normal"/>
        <w:rPr>
          <w:b w:val="false"/>
          <w:b w:val="false"/>
          <w:bCs w:val="false"/>
          <w:u w:val="none"/>
        </w:rPr>
      </w:pPr>
      <w:r>
        <w:rPr>
          <w:b/>
          <w:bCs/>
          <w:sz w:val="24"/>
          <w:u w:val="single"/>
          <w:shd w:fill="auto" w:val="clear"/>
        </w:rPr>
      </w:r>
    </w:p>
    <w:p>
      <w:pPr>
        <w:pStyle w:val="Normal"/>
        <w:rPr>
          <w:b/>
          <w:b/>
          <w:bCs/>
          <w:sz w:val="24"/>
          <w:szCs w:val="24"/>
          <w:u w:val="single"/>
          <w:shd w:fill="auto" w:val="clear"/>
        </w:rPr>
      </w:pPr>
      <w:r>
        <w:rPr>
          <w:b/>
          <w:bCs/>
          <w:sz w:val="24"/>
          <w:szCs w:val="24"/>
          <w:u w:val="single"/>
          <w:shd w:fill="auto" w:val="clear"/>
        </w:rPr>
      </w:r>
    </w:p>
    <w:p>
      <w:pPr>
        <w:pStyle w:val="Normal"/>
        <w:rPr>
          <w:b/>
          <w:b/>
          <w:bCs/>
          <w:sz w:val="24"/>
          <w:u w:val="single"/>
          <w:shd w:fill="auto" w:val="clear"/>
        </w:rPr>
      </w:pPr>
      <w:r>
        <w:rPr>
          <w:b/>
          <w:bCs/>
          <w:sz w:val="24"/>
          <w:u w:val="single"/>
          <w:shd w:fill="auto" w:val="clear"/>
        </w:rPr>
        <w:t>Závěr:</w:t>
      </w:r>
    </w:p>
    <w:p>
      <w:pPr>
        <w:pStyle w:val="Normal"/>
        <w:rPr>
          <w:b/>
          <w:b/>
          <w:bCs/>
          <w:sz w:val="24"/>
          <w:u w:val="single"/>
          <w:shd w:fill="auto" w:val="clear"/>
        </w:rPr>
      </w:pPr>
      <w:r>
        <w:rPr>
          <w:b/>
          <w:bCs/>
          <w:sz w:val="24"/>
          <w:u w:val="single"/>
          <w:shd w:fill="auto" w:val="clear"/>
        </w:rPr>
      </w:r>
    </w:p>
    <w:p>
      <w:pPr>
        <w:pStyle w:val="Normal"/>
        <w:rPr>
          <w:b/>
          <w:b/>
          <w:bCs/>
          <w:sz w:val="24"/>
          <w:szCs w:val="24"/>
          <w:shd w:fill="auto" w:val="clear"/>
        </w:rPr>
      </w:pPr>
      <w:r>
        <w:rPr>
          <w:b/>
          <w:bCs/>
          <w:sz w:val="24"/>
          <w:szCs w:val="24"/>
          <w:shd w:fill="auto" w:val="clear"/>
        </w:rPr>
        <w:t>Z hlediska požární ochrany navrženou úpravou nedochází ke změně užívání objektu ani prostoru ve smyslu čl. 3.2. ČSN 730834 a z hlediska PO není nutné řešený prostor dále hodnotit.</w:t>
      </w:r>
    </w:p>
    <w:p>
      <w:pPr>
        <w:pStyle w:val="Normal"/>
        <w:autoSpaceDE w:val="false"/>
        <w:spacing w:before="120" w:after="0"/>
        <w:jc w:val="both"/>
        <w:rPr>
          <w:b/>
          <w:b/>
          <w:bCs/>
          <w:color w:val="000000"/>
          <w:sz w:val="24"/>
          <w:szCs w:val="24"/>
          <w:shd w:fill="auto" w:val="clear"/>
        </w:rPr>
      </w:pPr>
      <w:r>
        <w:rPr>
          <w:b/>
          <w:bCs/>
          <w:color w:val="000000"/>
          <w:sz w:val="24"/>
          <w:szCs w:val="24"/>
          <w:shd w:fill="auto" w:val="clear"/>
        </w:rPr>
        <w:t>Navrženou úpravou nedochází k negativnímu ovlivnění požární bezpečnosti stavby.</w:t>
      </w:r>
    </w:p>
    <w:p>
      <w:pPr>
        <w:pStyle w:val="Normal"/>
        <w:autoSpaceDE w:val="false"/>
        <w:spacing w:before="120" w:after="0"/>
        <w:jc w:val="both"/>
        <w:rPr>
          <w:b/>
          <w:b/>
          <w:bCs/>
          <w:sz w:val="24"/>
          <w:shd w:fill="auto" w:val="clear"/>
        </w:rPr>
      </w:pPr>
      <w:r>
        <w:rPr>
          <w:b/>
          <w:bCs/>
          <w:sz w:val="24"/>
          <w:shd w:fill="auto" w:val="clear"/>
        </w:rPr>
      </w:r>
    </w:p>
    <w:p>
      <w:pPr>
        <w:pStyle w:val="Normal"/>
        <w:autoSpaceDE w:val="false"/>
        <w:spacing w:before="120" w:after="0"/>
        <w:jc w:val="both"/>
        <w:rPr>
          <w:b/>
          <w:b/>
          <w:bCs/>
          <w:color w:val="000000"/>
          <w:sz w:val="24"/>
          <w:szCs w:val="24"/>
          <w:shd w:fill="auto" w:val="clear"/>
        </w:rPr>
      </w:pPr>
      <w:r>
        <w:rPr>
          <w:b/>
          <w:bCs/>
          <w:color w:val="000000"/>
          <w:sz w:val="24"/>
          <w:szCs w:val="24"/>
          <w:shd w:fill="auto" w:val="clear"/>
        </w:rPr>
        <w:t xml:space="preserve">Navrhovaná stavba je stavbou kategorie 0 podle § 39 odst. 1a) zákona o požární ochraně v návaznosti na vyhlášku o kategorizaci staveb z hlediska požární bezpečnosti a ochrany obyvatelstva je stavba zařazena podle § 6 odst.2. </w:t>
      </w:r>
    </w:p>
    <w:p>
      <w:pPr>
        <w:pStyle w:val="Normal"/>
        <w:rPr>
          <w:rFonts w:eastAsia="Times New Roman" w:cs="Times New Roman"/>
          <w:b w:val="false"/>
          <w:b w:val="false"/>
          <w:bCs w:val="false"/>
          <w:color w:val="000000"/>
          <w:spacing w:val="0"/>
          <w:position w:val="0"/>
          <w:sz w:val="24"/>
          <w:sz w:val="24"/>
          <w:szCs w:val="20"/>
          <w:shd w:fill="auto" w:val="clear"/>
          <w:vertAlign w:val="baseline"/>
          <w:lang w:val="cs-CZ" w:eastAsia="zxx" w:bidi="ar-SA"/>
        </w:rPr>
      </w:pPr>
      <w:r>
        <w:rPr>
          <w:rFonts w:eastAsia="Times New Roman" w:cs="Times New Roman"/>
          <w:b w:val="false"/>
          <w:bCs w:val="false"/>
          <w:color w:val="000000"/>
          <w:spacing w:val="0"/>
          <w:position w:val="0"/>
          <w:sz w:val="24"/>
          <w:sz w:val="24"/>
          <w:szCs w:val="20"/>
          <w:shd w:fill="auto" w:val="clear"/>
          <w:vertAlign w:val="baseline"/>
          <w:lang w:val="cs-CZ" w:eastAsia="zxx" w:bidi="ar-SA"/>
        </w:rPr>
      </w:r>
    </w:p>
    <w:p>
      <w:pPr>
        <w:pStyle w:val="Normal"/>
        <w:rPr>
          <w:rFonts w:eastAsia="Times New Roman" w:cs="Times New Roman"/>
          <w:b w:val="false"/>
          <w:b w:val="false"/>
          <w:bCs w:val="false"/>
          <w:color w:val="000000"/>
          <w:spacing w:val="0"/>
          <w:position w:val="0"/>
          <w:sz w:val="24"/>
          <w:sz w:val="24"/>
          <w:szCs w:val="20"/>
          <w:shd w:fill="auto" w:val="clear"/>
          <w:vertAlign w:val="baseline"/>
          <w:lang w:val="cs-CZ" w:eastAsia="zxx" w:bidi="ar-SA"/>
        </w:rPr>
      </w:pPr>
      <w:r>
        <w:rPr>
          <w:rFonts w:eastAsia="Times New Roman" w:cs="Times New Roman"/>
          <w:b w:val="false"/>
          <w:bCs w:val="false"/>
          <w:color w:val="000000"/>
          <w:spacing w:val="0"/>
          <w:position w:val="0"/>
          <w:sz w:val="24"/>
          <w:sz w:val="24"/>
          <w:szCs w:val="20"/>
          <w:shd w:fill="auto" w:val="clear"/>
          <w:vertAlign w:val="baseline"/>
          <w:lang w:val="cs-CZ" w:eastAsia="zxx" w:bidi="ar-SA"/>
        </w:rPr>
      </w:r>
    </w:p>
    <w:p>
      <w:pPr>
        <w:pStyle w:val="Normal"/>
        <w:tabs>
          <w:tab w:val="clear" w:pos="708"/>
          <w:tab w:val="left" w:pos="0" w:leader="none"/>
        </w:tabs>
        <w:snapToGrid w:val="false"/>
        <w:rPr>
          <w:rFonts w:eastAsia="Times New Roman" w:cs="Times New Roman"/>
          <w:b w:val="false"/>
          <w:b w:val="false"/>
          <w:bCs w:val="false"/>
          <w:color w:val="000000"/>
          <w:spacing w:val="0"/>
          <w:position w:val="0"/>
          <w:sz w:val="24"/>
          <w:sz w:val="24"/>
          <w:szCs w:val="20"/>
          <w:shd w:fill="auto" w:val="clear"/>
          <w:vertAlign w:val="baseline"/>
          <w:lang w:val="cs-CZ" w:eastAsia="zxx" w:bidi="ar-SA"/>
        </w:rPr>
      </w:pPr>
      <w:r>
        <w:rPr>
          <w:rFonts w:eastAsia="Times New Roman" w:cs="Times New Roman"/>
          <w:b w:val="false"/>
          <w:bCs w:val="false"/>
          <w:color w:val="000000"/>
          <w:spacing w:val="0"/>
          <w:position w:val="0"/>
          <w:sz w:val="24"/>
          <w:sz w:val="24"/>
          <w:szCs w:val="20"/>
          <w:shd w:fill="auto" w:val="clear"/>
          <w:vertAlign w:val="baseline"/>
          <w:lang w:val="cs-CZ" w:eastAsia="zxx" w:bidi="ar-SA"/>
        </w:rPr>
      </w:r>
    </w:p>
    <w:p>
      <w:pPr>
        <w:pStyle w:val="Normal"/>
        <w:rPr>
          <w:sz w:val="24"/>
          <w:szCs w:val="24"/>
          <w:shd w:fill="auto" w:val="clear"/>
        </w:rPr>
      </w:pPr>
      <w:r>
        <w:rPr>
          <w:sz w:val="24"/>
          <w:szCs w:val="24"/>
          <w:shd w:fill="auto" w:val="clear"/>
        </w:rPr>
        <w:tab/>
        <w:tab/>
        <w:tab/>
        <w:tab/>
        <w:tab/>
        <w:tab/>
        <w:tab/>
        <w:tab/>
        <w:tab/>
        <w:tab/>
        <w:tab/>
        <w:t xml:space="preserve">Jakub Seidl </w:t>
      </w:r>
    </w:p>
    <w:p>
      <w:pPr>
        <w:pStyle w:val="Normal"/>
        <w:rPr>
          <w:sz w:val="24"/>
          <w:szCs w:val="24"/>
          <w:shd w:fill="auto" w:val="clear"/>
        </w:rPr>
      </w:pPr>
      <w:r>
        <w:rPr>
          <w:sz w:val="24"/>
          <w:szCs w:val="24"/>
          <w:shd w:fill="auto" w:val="clear"/>
        </w:rPr>
      </w:r>
    </w:p>
    <w:p>
      <w:pPr>
        <w:pStyle w:val="Normal"/>
        <w:rPr>
          <w:sz w:val="24"/>
          <w:szCs w:val="24"/>
          <w:shd w:fill="auto" w:val="clear"/>
        </w:rPr>
      </w:pPr>
      <w:r>
        <w:rPr>
          <w:sz w:val="24"/>
          <w:szCs w:val="24"/>
          <w:shd w:fill="auto" w:val="clear"/>
        </w:rPr>
      </w:r>
    </w:p>
    <w:sectPr>
      <w:footerReference w:type="default" r:id="rId2"/>
      <w:type w:val="nextPage"/>
      <w:pgSz w:w="11906" w:h="16838"/>
      <w:pgMar w:left="1417" w:right="1417" w:gutter="0" w:header="0" w:top="1417" w:footer="720" w:bottom="1417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OpenSymbol">
    <w:altName w:val="Arial Unicode MS"/>
    <w:charset w:val="ee"/>
    <w:family w:val="auto"/>
    <w:pitch w:val="default"/>
  </w:font>
  <w:font w:name="Arial">
    <w:charset w:val="ee"/>
    <w:family w:val="swiss"/>
    <w:pitch w:val="variable"/>
  </w:font>
  <w:font w:name="Calibri Light">
    <w:charset w:val="ee"/>
    <w:family w:val="roman"/>
    <w:pitch w:val="variable"/>
  </w:font>
  <w:font w:name="Arial Narrow">
    <w:charset w:val="ee"/>
    <w:family w:val="swiss"/>
    <w:pitch w:val="variable"/>
  </w:font>
  <w:font w:name="Trebuchet MS">
    <w:charset w:val="ee"/>
    <w:family w:val="swiss"/>
    <w:pitch w:val="default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ind w:left="0" w:right="360" w:hanging="0"/>
      <w:rPr/>
    </w:pPr>
    <w:r>
      <w:rPr/>
      <w:t xml:space="preserve"> </w:t>
    </w:r>
    <w:r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column">
                <wp:posOffset>5485130</wp:posOffset>
              </wp:positionH>
              <wp:positionV relativeFrom="paragraph">
                <wp:posOffset>-95885</wp:posOffset>
              </wp:positionV>
              <wp:extent cx="317500" cy="189865"/>
              <wp:effectExtent l="0" t="0" r="0" b="0"/>
              <wp:wrapSquare wrapText="largest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7500" cy="1898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pat"/>
                            <w:rPr/>
                          </w:pP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</w:rPr>
                            <w:t>3</w:t>
                          </w:r>
                          <w:r>
                            <w:rPr>
                              <w:rStyle w:val="Slostrnky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12065" tIns="12065" rIns="12065" bIns="1206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25pt;height:14.95pt;mso-wrap-distance-left:0pt;mso-wrap-distance-right:0pt;mso-wrap-distance-top:0pt;mso-wrap-distance-bottom:0pt;margin-top:-7.55pt;mso-position-vertical-relative:text;margin-left:431.9pt;mso-position-horizontal-relative:text">
              <v:fill opacity="0f"/>
              <v:textbox inset="0.0131944444444444in,0.0131944444444444in,0.0131944444444444in,0.0131944444444444in">
                <w:txbxContent>
                  <w:p>
                    <w:pPr>
                      <w:pStyle w:val="Zpat"/>
                      <w:rPr/>
                    </w:pPr>
                    <w:r>
                      <w:rPr>
                        <w:rStyle w:val="Slostrnky"/>
                      </w:rPr>
                      <w:fldChar w:fldCharType="begin"/>
                    </w:r>
                    <w:r>
                      <w:rPr>
                        <w:rStyle w:val="Slostrnky"/>
                      </w:rPr>
                      <w:instrText xml:space="preserve"> PAGE </w:instrText>
                    </w:r>
                    <w:r>
                      <w:rPr>
                        <w:rStyle w:val="Slostrnky"/>
                      </w:rPr>
                      <w:fldChar w:fldCharType="separate"/>
                    </w:r>
                    <w:r>
                      <w:rPr>
                        <w:rStyle w:val="Slostrnky"/>
                      </w:rPr>
                      <w:t>3</w:t>
                    </w:r>
                    <w:r>
                      <w:rPr>
                        <w:rStyle w:val="Slostrnky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Nadpis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pStyle w:val="Nadpis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pStyle w:val="Nadpis7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pStyle w:val="Nadpis8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vertAlign w:val="subscript"/>
        <w:sz w:val="24"/>
        <w:i/>
        <w:b/>
        <w:shd w:fill="00FFFF" w:val="clear"/>
        <w:szCs w:val="24"/>
        <w:iCs w:val="false"/>
        <w:bCs w:val="false"/>
        <w:rFonts w:eastAsia="Times New Roman"/>
        <w:color w:val="000000"/>
      </w:rPr>
    </w:lvl>
  </w:abstractNum>
  <w:abstractNum w:abstractNumId="3">
    <w:lvl w:ilvl="0">
      <w:start w:val="1"/>
      <w:numFmt w:val="bullet"/>
      <w:lvlText w:val="-"/>
      <w:lvlJc w:val="left"/>
      <w:pPr>
        <w:tabs>
          <w:tab w:val="num" w:pos="2912"/>
        </w:tabs>
        <w:ind w:left="2912" w:hanging="360"/>
      </w:pPr>
      <w:rPr>
        <w:rFonts w:ascii="Times New Roman" w:hAnsi="Times New Roman" w:cs="Times New Roman" w:hint="default"/>
        <w:sz w:val="24"/>
        <w:i/>
        <w:b/>
        <w:shd w:fill="auto" w:val="clear"/>
        <w:szCs w:val="24"/>
        <w:iCs w:val="false"/>
        <w:bCs w:val="false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cs-CZ" w:eastAsia="zh-CN" w:bidi="ar-SA"/>
    </w:rPr>
  </w:style>
  <w:style w:type="paragraph" w:styleId="Nadpis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</w:rPr>
  </w:style>
  <w:style w:type="paragraph" w:styleId="Nadpis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b/>
    </w:rPr>
  </w:style>
  <w:style w:type="paragraph" w:styleId="Nadpis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color w:val="000000"/>
      <w:sz w:val="24"/>
    </w:rPr>
  </w:style>
  <w:style w:type="paragraph" w:styleId="Nadpis4">
    <w:name w:val="Heading 4"/>
    <w:basedOn w:val="Normal"/>
    <w:next w:val="Normal"/>
    <w:qFormat/>
    <w:pPr>
      <w:keepNext w:val="true"/>
      <w:numPr>
        <w:ilvl w:val="3"/>
        <w:numId w:val="1"/>
      </w:numPr>
      <w:outlineLvl w:val="3"/>
    </w:pPr>
    <w:rPr>
      <w:b/>
      <w:color w:val="000000"/>
      <w:sz w:val="24"/>
    </w:rPr>
  </w:style>
  <w:style w:type="paragraph" w:styleId="Nadpis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>
      <w:sz w:val="24"/>
    </w:rPr>
  </w:style>
  <w:style w:type="paragraph" w:styleId="Nadpis6">
    <w:name w:val="Heading 6"/>
    <w:basedOn w:val="Normal"/>
    <w:next w:val="Normal"/>
    <w:qFormat/>
    <w:pPr>
      <w:keepNext w:val="true"/>
      <w:numPr>
        <w:ilvl w:val="5"/>
        <w:numId w:val="1"/>
      </w:numPr>
      <w:pBdr>
        <w:bottom w:val="single" w:sz="4" w:space="1" w:color="000000"/>
      </w:pBdr>
      <w:jc w:val="center"/>
      <w:outlineLvl w:val="5"/>
    </w:pPr>
    <w:rPr>
      <w:b/>
      <w:color w:val="000000"/>
      <w:sz w:val="32"/>
    </w:rPr>
  </w:style>
  <w:style w:type="paragraph" w:styleId="Nadpis7">
    <w:name w:val="Heading 7"/>
    <w:basedOn w:val="Normal"/>
    <w:next w:val="Normal"/>
    <w:qFormat/>
    <w:pPr>
      <w:keepNext w:val="true"/>
      <w:numPr>
        <w:ilvl w:val="6"/>
        <w:numId w:val="1"/>
      </w:numPr>
      <w:outlineLvl w:val="6"/>
    </w:pPr>
    <w:rPr>
      <w:b/>
      <w:sz w:val="24"/>
    </w:rPr>
  </w:style>
  <w:style w:type="paragraph" w:styleId="Nadpis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styleId="WW8Num2z0">
    <w:name w:val="WW8Num2z0"/>
    <w:qFormat/>
    <w:rPr>
      <w:rFonts w:eastAsia="Times New Roman"/>
      <w:b/>
      <w:bCs w:val="false"/>
      <w:i/>
      <w:iCs w:val="false"/>
      <w:color w:val="000000"/>
      <w:sz w:val="24"/>
      <w:szCs w:val="24"/>
      <w:shd w:fill="00FFFF" w:val="clear"/>
      <w:vertAlign w:val="subscript"/>
    </w:rPr>
  </w:style>
  <w:style w:type="character" w:styleId="WW8Num3z0">
    <w:name w:val="WW8Num3z0"/>
    <w:qFormat/>
    <w:rPr>
      <w:rFonts w:ascii="Times New Roman" w:hAnsi="Times New Roman" w:cs="Times New Roman"/>
      <w:b/>
      <w:bCs w:val="false"/>
      <w:i/>
      <w:iCs w:val="false"/>
      <w:color w:val="000000"/>
      <w:sz w:val="24"/>
      <w:szCs w:val="24"/>
      <w:shd w:fill="auto" w:val="clear"/>
    </w:rPr>
  </w:style>
  <w:style w:type="character" w:styleId="WW8Num4z0">
    <w:name w:val="WW8Num4z0"/>
    <w:qFormat/>
    <w:rPr>
      <w:rFonts w:ascii="Symbol" w:hAnsi="Symbol" w:cs="Symbol"/>
      <w:b/>
      <w:color w:val="000000"/>
      <w:position w:val="0"/>
      <w:sz w:val="24"/>
      <w:sz w:val="24"/>
      <w:szCs w:val="24"/>
      <w:shd w:fill="auto" w:val="clear"/>
      <w:vertAlign w:val="baseline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5z0">
    <w:name w:val="WW8Num5z0"/>
    <w:qFormat/>
    <w:rPr>
      <w:rFonts w:ascii="Times New Roman" w:hAnsi="Times New Roman" w:cs="Times New Roman"/>
      <w:b/>
      <w:lang w:val="cs-CZ"/>
    </w:rPr>
  </w:style>
  <w:style w:type="character" w:styleId="WW8Num6z0">
    <w:name w:val="WW8Num6z0"/>
    <w:qFormat/>
    <w:rPr>
      <w:rFonts w:eastAsia="Times New Roman" w:cs="Tahoma"/>
      <w:b/>
      <w:color w:val="000000"/>
      <w:position w:val="0"/>
      <w:sz w:val="24"/>
      <w:sz w:val="24"/>
      <w:szCs w:val="24"/>
      <w:shd w:fill="auto" w:val="clear"/>
      <w:vertAlign w:val="baseline"/>
      <w:lang w:val="cs-CZ" w:bidi="zxx"/>
    </w:rPr>
  </w:style>
  <w:style w:type="character" w:styleId="Standardnpsmoodstavce">
    <w:name w:val="Standardní písmo odstavce"/>
    <w:qFormat/>
    <w:rPr/>
  </w:style>
  <w:style w:type="character" w:styleId="Standardnpsmoodstavce2">
    <w:name w:val="Standardní písmo odstavce2"/>
    <w:qFormat/>
    <w:rPr/>
  </w:style>
  <w:style w:type="character" w:styleId="WW8Num5z1">
    <w:name w:val="WW8Num5z1"/>
    <w:qFormat/>
    <w:rPr>
      <w:rFonts w:ascii="Symbol" w:hAnsi="Symbol" w:cs="Symbol"/>
    </w:rPr>
  </w:style>
  <w:style w:type="character" w:styleId="WW8Num5z4">
    <w:name w:val="WW8Num5z4"/>
    <w:qFormat/>
    <w:rPr>
      <w:rFonts w:ascii="Courier New" w:hAnsi="Courier New" w:cs="Courier New"/>
    </w:rPr>
  </w:style>
  <w:style w:type="character" w:styleId="WW8Num5z5">
    <w:name w:val="WW8Num5z5"/>
    <w:qFormat/>
    <w:rPr>
      <w:rFonts w:ascii="Wingdings" w:hAnsi="Wingdings" w:cs="Wingdings"/>
    </w:rPr>
  </w:style>
  <w:style w:type="character" w:styleId="WW8Num7z0">
    <w:name w:val="WW8Num7z0"/>
    <w:qFormat/>
    <w:rPr>
      <w:rFonts w:ascii="Times New Roman" w:hAnsi="Times New Roman" w:eastAsia="Times New Roman" w:cs="Times New Roman"/>
      <w:color w:val="000000"/>
      <w:position w:val="0"/>
      <w:sz w:val="24"/>
      <w:sz w:val="24"/>
      <w:szCs w:val="24"/>
      <w:shd w:fill="auto" w:val="clear"/>
      <w:vertAlign w:val="baseline"/>
      <w:lang w:val="cs-CZ" w:bidi="zxx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8z0">
    <w:name w:val="WW8Num8z0"/>
    <w:qFormat/>
    <w:rPr>
      <w:rFonts w:ascii="OpenSymbol;Arial Unicode MS" w:hAnsi="OpenSymbol;Arial Unicode MS" w:eastAsia="Times New Roman" w:cs="OpenSymbol;Arial Unicode MS"/>
      <w:color w:val="000000"/>
      <w:position w:val="0"/>
      <w:sz w:val="24"/>
      <w:sz w:val="24"/>
      <w:szCs w:val="24"/>
      <w:shd w:fill="auto" w:val="clear"/>
      <w:vertAlign w:val="baseline"/>
      <w:lang w:val="cs-CZ" w:bidi="zxx"/>
    </w:rPr>
  </w:style>
  <w:style w:type="character" w:styleId="WW8Num9z0">
    <w:name w:val="WW8Num9z0"/>
    <w:qFormat/>
    <w:rPr>
      <w:rFonts w:ascii="Times New Roman" w:hAnsi="Times New Roman" w:eastAsia="Times New Roman" w:cs="Times New Roman"/>
      <w:position w:val="0"/>
      <w:sz w:val="24"/>
      <w:sz w:val="24"/>
      <w:szCs w:val="24"/>
      <w:shd w:fill="auto" w:val="clear"/>
      <w:vertAlign w:val="baseline"/>
    </w:rPr>
  </w:style>
  <w:style w:type="character" w:styleId="WW8Num10z0">
    <w:name w:val="WW8Num10z0"/>
    <w:qFormat/>
    <w:rPr>
      <w:rFonts w:eastAsia="Arial"/>
      <w:b/>
      <w:color w:val="000000"/>
      <w:position w:val="0"/>
      <w:sz w:val="24"/>
      <w:sz w:val="24"/>
      <w:szCs w:val="24"/>
      <w:shd w:fill="auto" w:val="clear"/>
      <w:vertAlign w:val="baseline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11z0">
    <w:name w:val="WW8Num11z0"/>
    <w:qFormat/>
    <w:rPr>
      <w:rFonts w:ascii="Symbol" w:hAnsi="Symbol" w:eastAsia="Arial" w:cs="OpenSymbol;Arial Unicode MS"/>
      <w:sz w:val="24"/>
      <w:szCs w:val="24"/>
      <w:shd w:fill="auto" w:val="clear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3z0">
    <w:name w:val="WW8Num13z0"/>
    <w:qFormat/>
    <w:rPr>
      <w:b/>
    </w:rPr>
  </w:style>
  <w:style w:type="character" w:styleId="WW8Num14z0">
    <w:name w:val="WW8Num14z0"/>
    <w:qFormat/>
    <w:rPr>
      <w:rFonts w:ascii="Symbol" w:hAnsi="Symbol" w:cs="OpenSymbol;Arial Unicode MS"/>
    </w:rPr>
  </w:style>
  <w:style w:type="character" w:styleId="WW8Num15z0">
    <w:name w:val="WW8Num15z0"/>
    <w:qFormat/>
    <w:rPr>
      <w:rFonts w:ascii="Symbol" w:hAnsi="Symbol" w:cs="OpenSymbol;Arial Unicode MS"/>
    </w:rPr>
  </w:style>
  <w:style w:type="character" w:styleId="WW8Num16z0">
    <w:name w:val="WW8Num16z0"/>
    <w:qFormat/>
    <w:rPr>
      <w:rFonts w:ascii="Symbol" w:hAnsi="Symbol" w:cs="OpenSymbol;Arial Unicode MS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8Num4z1">
    <w:name w:val="WW8Num4z1"/>
    <w:qFormat/>
    <w:rPr>
      <w:rFonts w:ascii="Times New Roman" w:hAnsi="Times New Roman" w:eastAsia="Times New Roman" w:cs="Times New Roman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Standardnpsmoodstavce1">
    <w:name w:val="Standardní písmo odstavce1"/>
    <w:qFormat/>
    <w:rPr/>
  </w:style>
  <w:style w:type="character" w:styleId="Silnzdraznn">
    <w:name w:val="Silné zdůraznění"/>
    <w:basedOn w:val="Standardnpsmoodstavce1"/>
    <w:qFormat/>
    <w:rPr>
      <w:b/>
    </w:rPr>
  </w:style>
  <w:style w:type="character" w:styleId="Slostrnky">
    <w:name w:val="Číslo stránky"/>
    <w:basedOn w:val="Standardnpsmoodstavce1"/>
    <w:rPr/>
  </w:style>
  <w:style w:type="character" w:styleId="Symbolyproslovn">
    <w:name w:val="Symboly pro číslování"/>
    <w:qFormat/>
    <w:rPr/>
  </w:style>
  <w:style w:type="character" w:styleId="Odrky">
    <w:name w:val="Odrážky"/>
    <w:qFormat/>
    <w:rPr>
      <w:rFonts w:ascii="OpenSymbol;Arial Unicode MS" w:hAnsi="OpenSymbol;Arial Unicode MS" w:eastAsia="OpenSymbol;Arial Unicode MS" w:cs="OpenSymbol;Arial Unicode MS"/>
    </w:rPr>
  </w:style>
  <w:style w:type="character" w:styleId="WW8Num20z0">
    <w:name w:val="WW8Num20z0"/>
    <w:qFormat/>
    <w:rPr>
      <w:rFonts w:ascii="Arial" w:hAnsi="Arial" w:eastAsia="Times New Roman" w:cs="Arial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Strong">
    <w:name w:val="Strong"/>
    <w:qFormat/>
    <w:rPr>
      <w:rFonts w:ascii="Calibri Light" w:hAnsi="Calibri Light" w:cs="Calibri Light"/>
      <w:b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Tlotextu">
    <w:name w:val="Body Text"/>
    <w:basedOn w:val="Normal"/>
    <w:pPr/>
    <w:rPr>
      <w:color w:val="000000"/>
      <w:sz w:val="24"/>
    </w:rPr>
  </w:style>
  <w:style w:type="paragraph" w:styleId="Seznam">
    <w:name w:val="List"/>
    <w:basedOn w:val="Tlotextu"/>
    <w:pPr/>
    <w:rPr>
      <w:rFonts w:cs="Mang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Mangal"/>
    </w:rPr>
  </w:style>
  <w:style w:type="paragraph" w:styleId="Zkladntext22">
    <w:name w:val="Základní text 22"/>
    <w:basedOn w:val="Normal"/>
    <w:qFormat/>
    <w:pPr/>
    <w:rPr>
      <w:color w:val="000000"/>
      <w:sz w:val="24"/>
    </w:rPr>
  </w:style>
  <w:style w:type="paragraph" w:styleId="Zhlavazpat">
    <w:name w:val="Záhlaví a zápatí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Zpat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kladntext31">
    <w:name w:val="Základní text 31"/>
    <w:basedOn w:val="Normal"/>
    <w:qFormat/>
    <w:pPr/>
    <w:rPr>
      <w:sz w:val="24"/>
    </w:rPr>
  </w:style>
  <w:style w:type="paragraph" w:styleId="Textkomente1">
    <w:name w:val="Text komentáře1"/>
    <w:basedOn w:val="Normal"/>
    <w:qFormat/>
    <w:pPr/>
    <w:rPr/>
  </w:style>
  <w:style w:type="paragraph" w:styleId="Textvtabulce">
    <w:name w:val="Text v tabulce"/>
    <w:basedOn w:val="Normal"/>
    <w:qFormat/>
    <w:pPr>
      <w:spacing w:before="60" w:after="0"/>
    </w:pPr>
    <w:rPr>
      <w:spacing w:val="-5"/>
      <w:sz w:val="24"/>
    </w:rPr>
  </w:style>
  <w:style w:type="paragraph" w:styleId="Nadpispoznmky1">
    <w:name w:val="Nadpis poznámky1"/>
    <w:basedOn w:val="Normal"/>
    <w:next w:val="Normal"/>
    <w:qFormat/>
    <w:pPr/>
    <w:rPr/>
  </w:style>
  <w:style w:type="paragraph" w:styleId="Obsahtabulky">
    <w:name w:val="Obsah tabulky"/>
    <w:basedOn w:val="Normal"/>
    <w:qFormat/>
    <w:pPr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Obsahrmce">
    <w:name w:val="Obsah rámce"/>
    <w:basedOn w:val="Tlotextu"/>
    <w:qFormat/>
    <w:pPr/>
    <w:rPr/>
  </w:style>
  <w:style w:type="paragraph" w:styleId="Zhlav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Odsazentlatextu">
    <w:name w:val="Body Text Indent"/>
    <w:basedOn w:val="Normal"/>
    <w:pPr>
      <w:ind w:left="709" w:right="0" w:hanging="0"/>
      <w:jc w:val="both"/>
    </w:pPr>
    <w:rPr>
      <w:sz w:val="22"/>
      <w:lang w:val="cs-CZ"/>
    </w:rPr>
  </w:style>
  <w:style w:type="paragraph" w:styleId="Nadpispoznmky2">
    <w:name w:val="Nadpis poznámky2"/>
    <w:basedOn w:val="Normal"/>
    <w:next w:val="Normal"/>
    <w:qFormat/>
    <w:pPr/>
    <w:rPr/>
  </w:style>
  <w:style w:type="paragraph" w:styleId="Textkomente2">
    <w:name w:val="Text komentáře2"/>
    <w:basedOn w:val="Normal"/>
    <w:qFormat/>
    <w:pPr/>
    <w:rPr/>
  </w:style>
  <w:style w:type="paragraph" w:styleId="Seznamsodrkami2">
    <w:name w:val="Seznam s odrážkami2"/>
    <w:basedOn w:val="Seznam"/>
    <w:qFormat/>
    <w:pPr>
      <w:numPr>
        <w:ilvl w:val="0"/>
        <w:numId w:val="2"/>
      </w:numPr>
      <w:spacing w:lineRule="atLeast" w:line="240" w:before="0" w:after="240"/>
      <w:ind w:left="0" w:right="0" w:hanging="0"/>
      <w:jc w:val="both"/>
    </w:pPr>
    <w:rPr>
      <w:rFonts w:ascii="Arial" w:hAnsi="Arial" w:cs="Arial"/>
      <w:spacing w:val="-5"/>
      <w:u w:val="none"/>
    </w:rPr>
  </w:style>
  <w:style w:type="paragraph" w:styleId="Slovanseznam21">
    <w:name w:val="Číslovaný seznam 21"/>
    <w:basedOn w:val="Normal"/>
    <w:qFormat/>
    <w:pPr>
      <w:numPr>
        <w:ilvl w:val="0"/>
        <w:numId w:val="3"/>
      </w:numPr>
      <w:ind w:left="-3061" w:right="0" w:hanging="0"/>
    </w:pPr>
    <w:rPr>
      <w:sz w:val="20"/>
    </w:rPr>
  </w:style>
  <w:style w:type="paragraph" w:styleId="Zkladntextprvnodsazen1">
    <w:name w:val="Základní text - první odsazený1"/>
    <w:basedOn w:val="Tlotextu"/>
    <w:qFormat/>
    <w:pPr>
      <w:spacing w:lineRule="atLeast" w:line="100" w:before="0" w:after="120"/>
      <w:ind w:left="0" w:right="0" w:firstLine="210"/>
      <w:jc w:val="left"/>
    </w:pPr>
    <w:rPr>
      <w:rFonts w:ascii="Times New Roman" w:hAnsi="Times New Roman" w:cs="Times New Roman"/>
      <w:spacing w:val="0"/>
    </w:rPr>
  </w:style>
  <w:style w:type="paragraph" w:styleId="Zkladntext23">
    <w:name w:val="Základní text 23"/>
    <w:basedOn w:val="Normal"/>
    <w:qFormat/>
    <w:pPr>
      <w:spacing w:lineRule="auto" w:line="480" w:before="0" w:after="120"/>
    </w:pPr>
    <w:rPr/>
  </w:style>
  <w:style w:type="paragraph" w:styleId="Prosttext1">
    <w:name w:val="Prostý text1"/>
    <w:basedOn w:val="Normal"/>
    <w:qFormat/>
    <w:pPr/>
    <w:rPr>
      <w:rFonts w:ascii="Courier New" w:hAnsi="Courier New" w:cs="Courier New"/>
    </w:rPr>
  </w:style>
  <w:style w:type="paragraph" w:styleId="Seznamsodrkami1">
    <w:name w:val="Seznam s odrážkami1"/>
    <w:basedOn w:val="Seznam"/>
    <w:qFormat/>
    <w:pPr>
      <w:spacing w:lineRule="atLeast" w:line="240" w:before="0" w:after="240"/>
      <w:ind w:left="0" w:right="0" w:hanging="0"/>
      <w:jc w:val="both"/>
    </w:pPr>
    <w:rPr>
      <w:rFonts w:ascii="Arial" w:hAnsi="Arial" w:cs="Arial"/>
      <w:spacing w:val="-5"/>
      <w:sz w:val="24"/>
    </w:rPr>
  </w:style>
  <w:style w:type="paragraph" w:styleId="Normln1">
    <w:name w:val="Normální1"/>
    <w:qFormat/>
    <w:pPr>
      <w:widowControl w:val="false"/>
      <w:suppressAutoHyphens w:val="true"/>
      <w:bidi w:val="0"/>
    </w:pPr>
    <w:rPr>
      <w:rFonts w:ascii="Times New Roman" w:hAnsi="Times New Roman" w:eastAsia="Arial" w:cs="Times New Roman"/>
      <w:color w:val="auto"/>
      <w:kern w:val="2"/>
      <w:sz w:val="20"/>
      <w:szCs w:val="20"/>
      <w:lang w:val="zxx" w:eastAsia="zh-CN" w:bidi="ar-SA"/>
    </w:rPr>
  </w:style>
  <w:style w:type="paragraph" w:styleId="Normal1">
    <w:name w:val=" Normal"/>
    <w:basedOn w:val="Normln1"/>
    <w:qFormat/>
    <w:pPr/>
    <w:rPr>
      <w:lang w:val="cs-CZ"/>
    </w:rPr>
  </w:style>
  <w:style w:type="paragraph" w:styleId="Zkladntext21">
    <w:name w:val="Základní text 21"/>
    <w:basedOn w:val="Normal"/>
    <w:qFormat/>
    <w:pPr/>
    <w:rPr>
      <w:sz w:val="24"/>
    </w:rPr>
  </w:style>
  <w:style w:type="paragraph" w:styleId="Style21">
    <w:name w:val="Style 2"/>
    <w:qFormat/>
    <w:pPr>
      <w:widowControl w:val="false"/>
      <w:suppressAutoHyphens w:val="true"/>
      <w:bidi w:val="0"/>
    </w:pPr>
    <w:rPr>
      <w:rFonts w:ascii="Times New Roman" w:hAnsi="Times New Roman" w:eastAsia="Lucida Sans Unicode" w:cs="Mangal"/>
      <w:color w:val="auto"/>
      <w:sz w:val="20"/>
      <w:szCs w:val="20"/>
      <w:lang w:val="en-US" w:eastAsia="zh-CN" w:bidi="hi-IN"/>
    </w:rPr>
  </w:style>
  <w:style w:type="paragraph" w:styleId="BWtext">
    <w:name w:val="BW text"/>
    <w:basedOn w:val="Normal"/>
    <w:qFormat/>
    <w:pPr>
      <w:numPr>
        <w:ilvl w:val="0"/>
        <w:numId w:val="0"/>
      </w:numPr>
      <w:ind w:left="0" w:right="0" w:hanging="0"/>
    </w:pPr>
    <w:rPr>
      <w:rFonts w:ascii="Arial Narrow" w:hAnsi="Arial Narrow" w:cs="Arial Narrow"/>
      <w:sz w:val="20"/>
      <w:szCs w:val="20"/>
    </w:rPr>
  </w:style>
  <w:style w:type="paragraph" w:styleId="Textpsmene">
    <w:name w:val="Text písmene"/>
    <w:basedOn w:val="Normal"/>
    <w:qFormat/>
    <w:pPr>
      <w:jc w:val="both"/>
    </w:pPr>
    <w:rPr>
      <w:rFonts w:ascii="Times New Roman" w:hAnsi="Times New Roman" w:cs="Times New Roman"/>
      <w:sz w:val="24"/>
    </w:rPr>
  </w:style>
  <w:style w:type="paragraph" w:styleId="Odstavecseseznamem1">
    <w:name w:val="Odstavec se seznamem1"/>
    <w:basedOn w:val="Normal"/>
    <w:qFormat/>
    <w:pPr>
      <w:numPr>
        <w:ilvl w:val="0"/>
        <w:numId w:val="0"/>
      </w:numPr>
      <w:ind w:left="720" w:right="0" w:hanging="0"/>
    </w:pPr>
    <w:rPr/>
  </w:style>
  <w:style w:type="paragraph" w:styleId="Zkladntext1">
    <w:name w:val="Základní text1"/>
    <w:basedOn w:val="Normal"/>
    <w:qFormat/>
    <w:pPr>
      <w:numPr>
        <w:ilvl w:val="0"/>
        <w:numId w:val="0"/>
      </w:numPr>
      <w:shd w:fill="FFFFFF" w:val="clear"/>
      <w:spacing w:before="0" w:after="260"/>
      <w:ind w:left="0" w:right="0" w:firstLine="40"/>
    </w:pPr>
    <w:rPr>
      <w:rFonts w:ascii="Arial" w:hAnsi="Arial" w:eastAsia="Arial" w:cs="Arial"/>
    </w:rPr>
  </w:style>
  <w:style w:type="paragraph" w:styleId="Default">
    <w:name w:val="Default"/>
    <w:basedOn w:val="Normal"/>
    <w:qFormat/>
    <w:pPr>
      <w:suppressAutoHyphens w:val="true"/>
      <w:autoSpaceDE w:val="false"/>
      <w:bidi w:val="0"/>
      <w:jc w:val="left"/>
    </w:pPr>
    <w:rPr>
      <w:rFonts w:ascii="Trebuchet MS" w:hAnsi="Trebuchet MS" w:eastAsia="Trebuchet MS" w:cs="Trebuchet MS"/>
      <w:color w:val="000000"/>
      <w:sz w:val="24"/>
      <w:szCs w:val="24"/>
      <w:lang w:val="cs-CZ" w:eastAsia="zh-CN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;Times New Roman" w:hAnsi="Liberation Serif;Times New Roman" w:eastAsia="NSimSun" w:cs="Arial"/>
      <w:color w:val="auto"/>
      <w:sz w:val="24"/>
      <w:szCs w:val="24"/>
      <w:lang w:val="cs-CZ" w:eastAsia="zh-CN" w:bidi="hi-IN"/>
    </w:rPr>
  </w:style>
  <w:style w:type="paragraph" w:styleId="Textbody">
    <w:name w:val="Text body"/>
    <w:basedOn w:val="Standard"/>
    <w:qFormat/>
    <w:pPr>
      <w:spacing w:lineRule="auto" w:line="276" w:before="0" w:after="140"/>
    </w:pPr>
    <w:rPr/>
  </w:style>
  <w:style w:type="paragraph" w:styleId="Odstavecseseznamem">
    <w:name w:val="Odstavec se seznamem"/>
    <w:basedOn w:val="Normal"/>
    <w:qFormat/>
    <w:pPr>
      <w:widowControl/>
      <w:spacing w:before="0" w:after="0"/>
      <w:ind w:left="720" w:right="0" w:hanging="0"/>
      <w:contextualSpacing/>
    </w:pPr>
    <w:rPr>
      <w:rFonts w:eastAsia="Times New Roman"/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Application>LibreOffice/7.3.2.2$Windows_X86_64 LibreOffice_project/49f2b1bff42cfccbd8f788c8dc32c1c309559be0</Application>
  <AppVersion>15.0000</AppVersion>
  <Pages>3</Pages>
  <Words>1003</Words>
  <Characters>5671</Characters>
  <CharactersWithSpaces>6655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2019-07-29T17:26:00Z</dcterms:created>
  <dc:creator>Jakub Seidl</dc:creator>
  <dc:description/>
  <dc:language>cs-CZ</dc:language>
  <cp:lastModifiedBy>Jakub Seidl</cp:lastModifiedBy>
  <cp:lastPrinted>2023-01-27T15:35:00Z</cp:lastPrinted>
  <dcterms:modified xsi:type="dcterms:W3CDTF">2023-10-20T16:37:45Z</dcterms:modified>
  <cp:revision>27</cp:revision>
  <dc:subject/>
  <dc:title/>
</cp:coreProperties>
</file>