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79547578" w:rsidR="00C50EAC" w:rsidRDefault="009A4E8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</w:t>
      </w:r>
      <w:r w:rsidR="00C50EAC">
        <w:rPr>
          <w:rFonts w:ascii="Arial" w:hAnsi="Arial" w:cs="Arial"/>
          <w:b/>
          <w:bCs/>
          <w:sz w:val="24"/>
          <w:szCs w:val="32"/>
        </w:rPr>
        <w:t>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5B5BC3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5BC3">
              <w:rPr>
                <w:rFonts w:ascii="Arial" w:hAnsi="Arial" w:cs="Arial"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2E928FCD" w:rsidR="00C5658A" w:rsidRPr="00DA53BB" w:rsidRDefault="00B567A5" w:rsidP="00BA7EB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67A5">
              <w:rPr>
                <w:rFonts w:ascii="Arial" w:hAnsi="Arial" w:cs="Arial"/>
                <w:b/>
                <w:sz w:val="20"/>
                <w:szCs w:val="20"/>
              </w:rPr>
              <w:t xml:space="preserve">Zajištění setkání ředitelů SŠ Královéhradeckého kraje – </w:t>
            </w:r>
            <w:r w:rsidR="006B2347">
              <w:rPr>
                <w:rFonts w:ascii="Arial" w:hAnsi="Arial" w:cs="Arial"/>
                <w:b/>
                <w:sz w:val="20"/>
                <w:szCs w:val="20"/>
              </w:rPr>
              <w:t>podzim</w:t>
            </w:r>
            <w:r w:rsidR="006B2347" w:rsidRPr="00B567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67A5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8C49EE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8C49EE" w:rsidRPr="00CB5F85" w:rsidRDefault="008C49EE" w:rsidP="008C49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440A0E4E" w:rsidR="008C49EE" w:rsidRPr="00CB5F85" w:rsidRDefault="005B5BC3" w:rsidP="005B5BC3">
            <w:pPr>
              <w:widowControl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BC3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5B5BC3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B5BC3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BC3">
              <w:rPr>
                <w:rFonts w:ascii="Arial" w:hAnsi="Arial" w:cs="Arial"/>
                <w:sz w:val="20"/>
                <w:szCs w:val="20"/>
              </w:rPr>
              <w:t>708 89 546</w:t>
            </w:r>
          </w:p>
        </w:tc>
      </w:tr>
      <w:tr w:rsidR="008C49EE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8C49EE" w:rsidRPr="00CB5F85" w:rsidRDefault="008C49EE" w:rsidP="008C49E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6D756091" w:rsidR="008C49EE" w:rsidRPr="00CB5F85" w:rsidRDefault="008C49EE" w:rsidP="005B5BC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Výběrové řízení veřejné zakázky malého rozsahu na služby</w:t>
            </w:r>
          </w:p>
        </w:tc>
      </w:tr>
    </w:tbl>
    <w:p w14:paraId="30B1D65C" w14:textId="77777777" w:rsidR="00B37081" w:rsidRPr="00CB5F85" w:rsidRDefault="00B37081" w:rsidP="008C4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8C4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8C4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3146"/>
        <w:gridCol w:w="2241"/>
        <w:gridCol w:w="1977"/>
      </w:tblGrid>
      <w:tr w:rsidR="00E44684" w14:paraId="10CEE52F" w14:textId="77777777" w:rsidTr="00E44684">
        <w:tc>
          <w:tcPr>
            <w:tcW w:w="7083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09C2F126" w14:textId="38C0DE1D" w:rsidR="00E44684" w:rsidRPr="001D5358" w:rsidRDefault="00E44684" w:rsidP="007B44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6A9F2A8" w14:textId="77777777" w:rsidR="00E44684" w:rsidRDefault="00E44684" w:rsidP="007B44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347" w:rsidRPr="00B74E40" w14:paraId="4DADC992" w14:textId="77777777" w:rsidTr="001A2D48">
        <w:trPr>
          <w:trHeight w:val="510"/>
        </w:trPr>
        <w:tc>
          <w:tcPr>
            <w:tcW w:w="4842" w:type="dxa"/>
            <w:gridSpan w:val="2"/>
            <w:shd w:val="clear" w:color="auto" w:fill="auto"/>
          </w:tcPr>
          <w:p w14:paraId="55B6A59C" w14:textId="47A36F22" w:rsidR="006B2347" w:rsidRDefault="006B2347" w:rsidP="007E73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plnění</w:t>
            </w:r>
          </w:p>
        </w:tc>
        <w:tc>
          <w:tcPr>
            <w:tcW w:w="2241" w:type="dxa"/>
            <w:shd w:val="clear" w:color="auto" w:fill="FDFDFD"/>
          </w:tcPr>
          <w:p w14:paraId="5AFC45A9" w14:textId="640D42E4" w:rsidR="006B2347" w:rsidRPr="00B74E40" w:rsidRDefault="006B2347" w:rsidP="007E73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4E40">
              <w:rPr>
                <w:rFonts w:ascii="Arial" w:hAnsi="Arial" w:cs="Arial"/>
                <w:bCs/>
                <w:sz w:val="20"/>
                <w:szCs w:val="20"/>
              </w:rPr>
              <w:t>Kč bez DPH</w:t>
            </w:r>
          </w:p>
        </w:tc>
        <w:tc>
          <w:tcPr>
            <w:tcW w:w="1977" w:type="dxa"/>
            <w:shd w:val="clear" w:color="auto" w:fill="FDFDFD"/>
          </w:tcPr>
          <w:p w14:paraId="1B094521" w14:textId="6BCC1990" w:rsidR="006B2347" w:rsidRPr="00B74E40" w:rsidRDefault="006B2347" w:rsidP="007E73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4E40">
              <w:rPr>
                <w:rFonts w:ascii="Arial" w:hAnsi="Arial" w:cs="Arial"/>
                <w:bCs/>
                <w:sz w:val="20"/>
                <w:szCs w:val="20"/>
              </w:rPr>
              <w:t>Kč včetně DPH</w:t>
            </w:r>
          </w:p>
        </w:tc>
      </w:tr>
      <w:tr w:rsidR="00E44684" w:rsidRPr="00B74E40" w14:paraId="05905011" w14:textId="77777777" w:rsidTr="006B2347">
        <w:trPr>
          <w:trHeight w:val="509"/>
        </w:trPr>
        <w:tc>
          <w:tcPr>
            <w:tcW w:w="1696" w:type="dxa"/>
            <w:vMerge w:val="restart"/>
            <w:shd w:val="clear" w:color="auto" w:fill="FDFDFD"/>
          </w:tcPr>
          <w:p w14:paraId="31608C2A" w14:textId="63EB4603" w:rsidR="00E44684" w:rsidRDefault="006B2347" w:rsidP="00E44684">
            <w:pPr>
              <w:autoSpaceDE w:val="0"/>
              <w:autoSpaceDN w:val="0"/>
              <w:adjustRightInd w:val="0"/>
              <w:spacing w:before="120" w:after="120"/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-. 6. 11. 2025</w:t>
            </w:r>
          </w:p>
        </w:tc>
        <w:tc>
          <w:tcPr>
            <w:tcW w:w="3146" w:type="dxa"/>
            <w:shd w:val="clear" w:color="auto" w:fill="FDFDFD"/>
          </w:tcPr>
          <w:p w14:paraId="6C3B00DB" w14:textId="53E9D90D" w:rsidR="00E44684" w:rsidRPr="00E44684" w:rsidRDefault="00E44684" w:rsidP="00E44684">
            <w:pPr>
              <w:autoSpaceDE w:val="0"/>
              <w:autoSpaceDN w:val="0"/>
              <w:adjustRightInd w:val="0"/>
              <w:spacing w:before="120" w:after="120"/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44684">
              <w:rPr>
                <w:rFonts w:ascii="Arial" w:eastAsia="MS Gothic" w:hAnsi="Arial" w:cs="Arial"/>
                <w:sz w:val="20"/>
                <w:szCs w:val="20"/>
              </w:rPr>
              <w:t>A – Zajištění pronájmu prostor</w:t>
            </w:r>
          </w:p>
        </w:tc>
        <w:tc>
          <w:tcPr>
            <w:tcW w:w="2241" w:type="dxa"/>
            <w:shd w:val="clear" w:color="auto" w:fill="FDFDFD"/>
            <w:vAlign w:val="center"/>
          </w:tcPr>
          <w:p w14:paraId="2E9CC806" w14:textId="08D3A1C5" w:rsidR="00E44684" w:rsidRPr="00B74E40" w:rsidRDefault="00E44684" w:rsidP="00E446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752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77" w:type="dxa"/>
            <w:shd w:val="clear" w:color="auto" w:fill="FDFDFD"/>
            <w:vAlign w:val="center"/>
          </w:tcPr>
          <w:p w14:paraId="4FB24866" w14:textId="39F1C6FA" w:rsidR="00E44684" w:rsidRPr="00B74E40" w:rsidRDefault="00E44684" w:rsidP="00E446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752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E44684" w:rsidRPr="00A17522" w14:paraId="660E8B30" w14:textId="77777777" w:rsidTr="006B2347">
        <w:trPr>
          <w:trHeight w:val="510"/>
        </w:trPr>
        <w:tc>
          <w:tcPr>
            <w:tcW w:w="1696" w:type="dxa"/>
            <w:vMerge/>
            <w:shd w:val="clear" w:color="auto" w:fill="FDFDFD"/>
          </w:tcPr>
          <w:p w14:paraId="77229F09" w14:textId="77777777" w:rsidR="00E44684" w:rsidRDefault="00E44684" w:rsidP="00E44684">
            <w:pPr>
              <w:autoSpaceDE w:val="0"/>
              <w:autoSpaceDN w:val="0"/>
              <w:adjustRightInd w:val="0"/>
              <w:spacing w:before="120" w:after="120"/>
              <w:ind w:left="447" w:hanging="4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DFDFD"/>
          </w:tcPr>
          <w:p w14:paraId="063C0A7E" w14:textId="4D389A25" w:rsidR="00E44684" w:rsidRPr="00E44684" w:rsidRDefault="00E44684" w:rsidP="00E44684">
            <w:pPr>
              <w:autoSpaceDE w:val="0"/>
              <w:autoSpaceDN w:val="0"/>
              <w:adjustRightInd w:val="0"/>
              <w:spacing w:before="120" w:after="120"/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44684">
              <w:rPr>
                <w:rFonts w:ascii="Arial" w:eastAsia="MS Gothic" w:hAnsi="Arial" w:cs="Arial"/>
                <w:sz w:val="20"/>
                <w:szCs w:val="20"/>
              </w:rPr>
              <w:t>B – Zajištění stravování</w:t>
            </w:r>
          </w:p>
        </w:tc>
        <w:tc>
          <w:tcPr>
            <w:tcW w:w="2241" w:type="dxa"/>
            <w:shd w:val="clear" w:color="auto" w:fill="FDFDFD"/>
            <w:vAlign w:val="center"/>
          </w:tcPr>
          <w:p w14:paraId="486B3EBE" w14:textId="13DAB9A3" w:rsidR="00E44684" w:rsidRPr="00A17522" w:rsidRDefault="00E44684" w:rsidP="00E446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1752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77" w:type="dxa"/>
            <w:shd w:val="clear" w:color="auto" w:fill="FDFDFD"/>
            <w:vAlign w:val="center"/>
          </w:tcPr>
          <w:p w14:paraId="5552D6FD" w14:textId="49106D4B" w:rsidR="00E44684" w:rsidRPr="00A17522" w:rsidRDefault="00E44684" w:rsidP="00E446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1752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E44684" w:rsidRPr="00094E0D" w14:paraId="478C2946" w14:textId="77777777" w:rsidTr="003063CE">
        <w:trPr>
          <w:trHeight w:val="593"/>
        </w:trPr>
        <w:tc>
          <w:tcPr>
            <w:tcW w:w="4842" w:type="dxa"/>
            <w:gridSpan w:val="2"/>
            <w:shd w:val="clear" w:color="auto" w:fill="B8CCE4" w:themeFill="accent1" w:themeFillTint="66"/>
          </w:tcPr>
          <w:p w14:paraId="5DC02833" w14:textId="5E5DDBCE" w:rsidR="00E44684" w:rsidRPr="00F937BE" w:rsidRDefault="00E44684" w:rsidP="00E44684">
            <w:pPr>
              <w:autoSpaceDE w:val="0"/>
              <w:autoSpaceDN w:val="0"/>
              <w:adjustRightInd w:val="0"/>
              <w:spacing w:before="120" w:after="120"/>
              <w:ind w:left="1741" w:hanging="1741"/>
              <w:jc w:val="righ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937BE">
              <w:rPr>
                <w:rFonts w:ascii="Arial" w:hAnsi="Arial" w:cs="Arial"/>
                <w:sz w:val="20"/>
                <w:szCs w:val="20"/>
              </w:rPr>
              <w:t xml:space="preserve">Celková hodnota </w:t>
            </w:r>
            <w:r>
              <w:rPr>
                <w:rFonts w:ascii="Arial" w:hAnsi="Arial" w:cs="Arial"/>
                <w:sz w:val="20"/>
                <w:szCs w:val="20"/>
              </w:rPr>
              <w:t xml:space="preserve">= A </w:t>
            </w:r>
            <w:r w:rsidRPr="00F937BE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2241" w:type="dxa"/>
            <w:shd w:val="clear" w:color="auto" w:fill="B8CCE4" w:themeFill="accent1" w:themeFillTint="66"/>
            <w:vAlign w:val="center"/>
          </w:tcPr>
          <w:p w14:paraId="2FD3241D" w14:textId="77777777" w:rsidR="00E44684" w:rsidRPr="00A0707A" w:rsidRDefault="00E44684" w:rsidP="00BA7E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0707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77" w:type="dxa"/>
            <w:shd w:val="clear" w:color="auto" w:fill="B8CCE4" w:themeFill="accent1" w:themeFillTint="66"/>
            <w:vAlign w:val="center"/>
          </w:tcPr>
          <w:p w14:paraId="521D427A" w14:textId="77777777" w:rsidR="00E44684" w:rsidRPr="00A0707A" w:rsidRDefault="00E44684" w:rsidP="00BA7E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070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491770C" w14:textId="6B90FA86" w:rsidR="006B2347" w:rsidRDefault="006B2347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54980" w14:paraId="4F29CFE5" w14:textId="77777777" w:rsidTr="00E44684">
        <w:tc>
          <w:tcPr>
            <w:tcW w:w="9060" w:type="dxa"/>
            <w:gridSpan w:val="2"/>
            <w:shd w:val="clear" w:color="auto" w:fill="000000" w:themeFill="text1"/>
          </w:tcPr>
          <w:p w14:paraId="65ECF96E" w14:textId="46272248" w:rsidR="00F54980" w:rsidRDefault="00F54980" w:rsidP="00B152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Identifikace nabízených prostor</w:t>
            </w:r>
          </w:p>
        </w:tc>
      </w:tr>
      <w:tr w:rsidR="00F54980" w:rsidRPr="004763CF" w14:paraId="73054165" w14:textId="77777777" w:rsidTr="00E44684">
        <w:trPr>
          <w:trHeight w:val="510"/>
        </w:trPr>
        <w:tc>
          <w:tcPr>
            <w:tcW w:w="9060" w:type="dxa"/>
            <w:gridSpan w:val="2"/>
            <w:shd w:val="clear" w:color="auto" w:fill="auto"/>
          </w:tcPr>
          <w:p w14:paraId="1219635A" w14:textId="5C6D2EA6" w:rsidR="00F54980" w:rsidRPr="00552DF1" w:rsidRDefault="00552DF1" w:rsidP="00552DF1">
            <w:pPr>
              <w:autoSpaceDE w:val="0"/>
              <w:autoSpaceDN w:val="0"/>
              <w:adjustRightInd w:val="0"/>
              <w:spacing w:before="120" w:after="120"/>
              <w:ind w:left="5409" w:hanging="54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Popis konferenčních prostor pro </w:t>
            </w:r>
            <w:r w:rsidR="006B2347">
              <w:rPr>
                <w:rFonts w:ascii="Arial" w:hAnsi="Arial" w:cs="Arial"/>
                <w:b/>
                <w:sz w:val="20"/>
                <w:szCs w:val="20"/>
              </w:rPr>
              <w:t xml:space="preserve">předmět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plnění: </w:t>
            </w:r>
            <w:r w:rsidR="006B2347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7218E">
              <w:rPr>
                <w:rFonts w:ascii="Arial" w:hAnsi="Arial" w:cs="Arial"/>
                <w:b/>
                <w:sz w:val="20"/>
                <w:szCs w:val="20"/>
              </w:rPr>
              <w:t>, resp.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234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6B2347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2025 </w:t>
            </w:r>
            <w:r w:rsidRPr="00552DF1">
              <w:rPr>
                <w:rFonts w:ascii="Arial" w:hAnsi="Arial" w:cs="Arial"/>
                <w:b/>
                <w:sz w:val="20"/>
                <w:szCs w:val="20"/>
              </w:rPr>
              <w:t>(p</w:t>
            </w:r>
            <w:r w:rsidR="00F54980" w:rsidRPr="00552DF1">
              <w:rPr>
                <w:rFonts w:ascii="Arial" w:hAnsi="Arial" w:cs="Arial"/>
                <w:b/>
                <w:sz w:val="20"/>
                <w:szCs w:val="20"/>
              </w:rPr>
              <w:t>opis nabízených prostor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F54980" w:rsidRPr="00552DF1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F5498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dodavatel vyplní zvýrazněná pole</w:t>
            </w:r>
          </w:p>
        </w:tc>
      </w:tr>
      <w:tr w:rsidR="00F54980" w:rsidRPr="004763CF" w14:paraId="777B066D" w14:textId="77777777" w:rsidTr="00E44684">
        <w:trPr>
          <w:trHeight w:val="510"/>
        </w:trPr>
        <w:tc>
          <w:tcPr>
            <w:tcW w:w="4530" w:type="dxa"/>
            <w:shd w:val="clear" w:color="auto" w:fill="auto"/>
          </w:tcPr>
          <w:p w14:paraId="2BAAA765" w14:textId="2665723F" w:rsidR="00B77C8C" w:rsidRPr="00FA35DB" w:rsidRDefault="00F54980" w:rsidP="00B1526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A35DB">
              <w:rPr>
                <w:rFonts w:ascii="Arial" w:hAnsi="Arial" w:cs="Arial"/>
                <w:b/>
                <w:sz w:val="20"/>
                <w:szCs w:val="20"/>
              </w:rPr>
              <w:t>Lokalita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9D5798">
              <w:rPr>
                <w:rFonts w:ascii="Arial" w:hAnsi="Arial" w:cs="Arial"/>
                <w:b/>
                <w:sz w:val="20"/>
                <w:szCs w:val="20"/>
              </w:rPr>
              <w:t xml:space="preserve">název zařízení a </w:t>
            </w:r>
            <w:r>
              <w:rPr>
                <w:rFonts w:ascii="Arial" w:hAnsi="Arial" w:cs="Arial"/>
                <w:b/>
                <w:sz w:val="20"/>
                <w:szCs w:val="20"/>
              </w:rPr>
              <w:t>adresa místa plnění</w:t>
            </w:r>
          </w:p>
        </w:tc>
        <w:tc>
          <w:tcPr>
            <w:tcW w:w="4530" w:type="dxa"/>
            <w:shd w:val="clear" w:color="auto" w:fill="FFFF00"/>
          </w:tcPr>
          <w:p w14:paraId="4CE49027" w14:textId="17D9D79A" w:rsidR="00F54980" w:rsidRPr="004763CF" w:rsidRDefault="00F54980" w:rsidP="00B1526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 w:rsidR="00B77C8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+ uvede, zda je vlastník </w:t>
            </w:r>
            <w:r w:rsidR="00B77C8C" w:rsidRPr="00B77C8C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nebo</w:t>
            </w:r>
            <w:r w:rsidR="00B77C8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nájemce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F54980" w14:paraId="47653179" w14:textId="77777777" w:rsidTr="00E44684">
        <w:trPr>
          <w:trHeight w:val="510"/>
        </w:trPr>
        <w:tc>
          <w:tcPr>
            <w:tcW w:w="4530" w:type="dxa"/>
            <w:shd w:val="clear" w:color="auto" w:fill="auto"/>
          </w:tcPr>
          <w:p w14:paraId="45B270C5" w14:textId="3CF7B203" w:rsidR="00F54980" w:rsidRDefault="0093276C" w:rsidP="00B1526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93276C">
              <w:rPr>
                <w:rFonts w:ascii="Arial" w:hAnsi="Arial" w:cs="Arial"/>
                <w:b/>
                <w:sz w:val="20"/>
                <w:szCs w:val="20"/>
              </w:rPr>
              <w:t>onferenční prostory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p</w:t>
            </w:r>
            <w:r w:rsidR="00F54980">
              <w:rPr>
                <w:rFonts w:ascii="Arial" w:hAnsi="Arial" w:cs="Arial"/>
                <w:b/>
                <w:sz w:val="20"/>
                <w:szCs w:val="20"/>
              </w:rPr>
              <w:t>rostory pro stravování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ubytování</w:t>
            </w:r>
          </w:p>
        </w:tc>
        <w:tc>
          <w:tcPr>
            <w:tcW w:w="4530" w:type="dxa"/>
            <w:shd w:val="clear" w:color="auto" w:fill="FFFF00"/>
          </w:tcPr>
          <w:p w14:paraId="699D0211" w14:textId="1CDC970E" w:rsidR="00F54980" w:rsidRDefault="00F54980" w:rsidP="00B1526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v jedné budově </w:t>
            </w:r>
            <w:r w:rsidRPr="007766D5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 xml:space="preserve">nebo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v jednom areálu </w:t>
            </w:r>
            <w:r w:rsidRPr="007766D5">
              <w:rPr>
                <w:rFonts w:ascii="Arial" w:hAnsi="Arial" w:cs="Arial"/>
                <w:sz w:val="20"/>
                <w:szCs w:val="20"/>
              </w:rPr>
              <w:t>s minimální nutností přecházení mezi budovami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F54980" w:rsidRPr="00023525" w14:paraId="65486DE8" w14:textId="77777777" w:rsidTr="00E44684">
        <w:trPr>
          <w:trHeight w:val="510"/>
        </w:trPr>
        <w:tc>
          <w:tcPr>
            <w:tcW w:w="4530" w:type="dxa"/>
            <w:shd w:val="clear" w:color="auto" w:fill="auto"/>
          </w:tcPr>
          <w:p w14:paraId="004264F2" w14:textId="29132F05" w:rsidR="00F54980" w:rsidRDefault="00F54980" w:rsidP="00B1526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1x sál s okny (denní světlo) s</w:t>
            </w:r>
            <w:r w:rsidR="00E7626A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kapacitou</w:t>
            </w:r>
          </w:p>
          <w:p w14:paraId="4FEAFAEC" w14:textId="5DD74C2A" w:rsidR="00E7626A" w:rsidRDefault="00E7626A" w:rsidP="00BC7CA8">
            <w:pPr>
              <w:autoSpaceDE w:val="0"/>
              <w:autoSpaceDN w:val="0"/>
              <w:adjustRightInd w:val="0"/>
              <w:spacing w:before="120" w:after="120"/>
              <w:ind w:left="164" w:hanging="16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626E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C7CA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BC7CA8">
              <w:rPr>
                <w:rFonts w:ascii="Arial" w:hAnsi="Arial" w:cs="Arial"/>
                <w:bCs/>
                <w:sz w:val="20"/>
                <w:szCs w:val="20"/>
              </w:rPr>
              <w:t>rostor</w:t>
            </w:r>
            <w:r w:rsidR="00BC7CA8">
              <w:rPr>
                <w:rFonts w:ascii="Arial" w:hAnsi="Arial" w:cs="Arial"/>
                <w:bCs/>
                <w:sz w:val="20"/>
                <w:szCs w:val="20"/>
              </w:rPr>
              <w:t xml:space="preserve"> sálu NENÍ</w:t>
            </w:r>
            <w:r w:rsidRPr="00BC7CA8">
              <w:rPr>
                <w:rFonts w:ascii="Arial" w:hAnsi="Arial" w:cs="Arial"/>
                <w:bCs/>
                <w:sz w:val="20"/>
                <w:szCs w:val="20"/>
              </w:rPr>
              <w:t xml:space="preserve"> součástí probíhajícího/využívaného provozu restaurace či baru, nebo prostor, který je předělený na část sálu a část probíhajícího/využívaného provozu restaurace či baru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(tj.</w:t>
            </w:r>
            <w:r w:rsidR="00626EE2">
              <w:rPr>
                <w:rFonts w:ascii="Arial" w:hAnsi="Arial" w:cs="Arial"/>
                <w:bCs/>
                <w:sz w:val="20"/>
                <w:szCs w:val="20"/>
              </w:rPr>
              <w:t xml:space="preserve"> v nabízeném sále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nemůže </w:t>
            </w:r>
            <w:r w:rsidRPr="00BC7CA8">
              <w:rPr>
                <w:rFonts w:ascii="Arial" w:hAnsi="Arial" w:cs="Arial"/>
                <w:bCs/>
                <w:sz w:val="20"/>
                <w:szCs w:val="20"/>
              </w:rPr>
              <w:t>docháze</w:t>
            </w:r>
            <w:r w:rsidR="00626EE2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BC7CA8">
              <w:rPr>
                <w:rFonts w:ascii="Arial" w:hAnsi="Arial" w:cs="Arial"/>
                <w:bCs/>
                <w:sz w:val="20"/>
                <w:szCs w:val="20"/>
              </w:rPr>
              <w:t xml:space="preserve"> k rušení setkání okolními vlivy</w:t>
            </w:r>
            <w:r w:rsidR="00626EE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530" w:type="dxa"/>
            <w:shd w:val="clear" w:color="auto" w:fill="FFFF00"/>
          </w:tcPr>
          <w:p w14:paraId="4E7B6FED" w14:textId="5FFF8CF6" w:rsidR="00F54980" w:rsidRDefault="00E7626A" w:rsidP="00B1526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- </w:t>
            </w:r>
            <w:r w:rsidR="00F54980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: název/popis a</w:t>
            </w:r>
            <w:r w:rsidR="00F54980">
              <w:t xml:space="preserve"> </w:t>
            </w:r>
            <w:r w:rsidR="00F54980" w:rsidRPr="007F411F">
              <w:rPr>
                <w:rFonts w:ascii="Arial" w:hAnsi="Arial" w:cs="Arial"/>
                <w:sz w:val="20"/>
                <w:szCs w:val="20"/>
              </w:rPr>
              <w:t>počet osob</w:t>
            </w:r>
            <w:r w:rsidR="00F54980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  <w:p w14:paraId="04A912F2" w14:textId="0513775B" w:rsidR="00E7626A" w:rsidRPr="00023525" w:rsidRDefault="00E7626A" w:rsidP="00B1526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- [doplní dodavatel –</w:t>
            </w:r>
            <w:r>
              <w:t xml:space="preserve"> </w:t>
            </w:r>
            <w:r w:rsidR="00BC7CA8">
              <w:t>je</w:t>
            </w:r>
            <w:r>
              <w:t>/NE</w:t>
            </w:r>
            <w:r w:rsidR="00BC7CA8">
              <w:t>NÍ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F54980" w:rsidRPr="0059356C" w14:paraId="71986DD5" w14:textId="77777777" w:rsidTr="00E44684">
        <w:trPr>
          <w:trHeight w:val="510"/>
        </w:trPr>
        <w:tc>
          <w:tcPr>
            <w:tcW w:w="4530" w:type="dxa"/>
            <w:shd w:val="clear" w:color="auto" w:fill="auto"/>
          </w:tcPr>
          <w:p w14:paraId="26AD4CA0" w14:textId="69CF9168" w:rsidR="00F54980" w:rsidRPr="00023525" w:rsidRDefault="00F54980" w:rsidP="00BC7CA8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448" w:hanging="142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sezení u stolů (školní uspořádání)</w:t>
            </w:r>
            <w:r w:rsidR="00A301E5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A301E5" w:rsidRPr="00A301E5">
              <w:rPr>
                <w:rFonts w:ascii="Arial" w:hAnsi="Arial" w:cs="Arial"/>
                <w:bCs/>
                <w:iCs/>
                <w:sz w:val="20"/>
                <w:szCs w:val="20"/>
              </w:rPr>
              <w:t>umožňující vzájemnou komunikaci účastníků setkání (mezi sebou a</w:t>
            </w:r>
            <w:r w:rsidR="00A301E5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="00A301E5" w:rsidRPr="00A301E5"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r w:rsidR="00A301E5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="00A301E5" w:rsidRPr="00A301E5">
              <w:rPr>
                <w:rFonts w:ascii="Arial" w:hAnsi="Arial" w:cs="Arial"/>
                <w:bCs/>
                <w:iCs/>
                <w:sz w:val="20"/>
                <w:szCs w:val="20"/>
              </w:rPr>
              <w:t>prezentujícím), z každého místa v rámci školního uspořádání zajištěn nerušený výhled na plátno (prezentované informace) a vizuální kontakt</w:t>
            </w:r>
            <w:r w:rsidR="00E7626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A301E5" w:rsidRPr="00A301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 prezentujícím</w:t>
            </w:r>
            <w:r w:rsidR="00574CEE" w:rsidRPr="009F761F">
              <w:rPr>
                <w:rFonts w:ascii="Arial" w:hAnsi="Arial" w:cs="Arial"/>
                <w:bCs/>
                <w:iCs/>
                <w:sz w:val="20"/>
                <w:szCs w:val="20"/>
              </w:rPr>
              <w:t>, kompaktní prostor bez prvků, které by prostor dělily</w:t>
            </w:r>
          </w:p>
        </w:tc>
        <w:tc>
          <w:tcPr>
            <w:tcW w:w="4530" w:type="dxa"/>
            <w:shd w:val="clear" w:color="auto" w:fill="FFFF00"/>
          </w:tcPr>
          <w:p w14:paraId="61616CD1" w14:textId="77777777" w:rsidR="00F54980" w:rsidRPr="0059356C" w:rsidRDefault="00F54980" w:rsidP="00B15269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170" w:hanging="142"/>
              <w:contextualSpacing w:val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9356C">
              <w:rPr>
                <w:rFonts w:ascii="Arial" w:hAnsi="Arial" w:cs="Arial"/>
                <w:sz w:val="20"/>
                <w:szCs w:val="20"/>
                <w:highlight w:val="yellow"/>
              </w:rPr>
              <w:t>[doplní dodavatel –</w:t>
            </w:r>
            <w:r>
              <w:t xml:space="preserve"> ANO/NE</w:t>
            </w:r>
            <w:r w:rsidRPr="0059356C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F54980" w:rsidRPr="00752F84" w14:paraId="318DCF2B" w14:textId="77777777" w:rsidTr="00E44684">
        <w:trPr>
          <w:trHeight w:val="510"/>
        </w:trPr>
        <w:tc>
          <w:tcPr>
            <w:tcW w:w="4530" w:type="dxa"/>
            <w:shd w:val="clear" w:color="auto" w:fill="auto"/>
          </w:tcPr>
          <w:p w14:paraId="7FBA7165" w14:textId="77777777" w:rsidR="00F54980" w:rsidRDefault="00F54980" w:rsidP="00552DF1">
            <w:pPr>
              <w:autoSpaceDE w:val="0"/>
              <w:autoSpaceDN w:val="0"/>
              <w:adjustRightInd w:val="0"/>
              <w:spacing w:before="120" w:after="60"/>
              <w:ind w:left="589" w:hanging="2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Technické vybavení sálu:</w:t>
            </w:r>
          </w:p>
          <w:p w14:paraId="43D7DAC9" w14:textId="77777777" w:rsidR="00262556" w:rsidRDefault="00F54980" w:rsidP="00552DF1">
            <w:pPr>
              <w:autoSpaceDE w:val="0"/>
              <w:autoSpaceDN w:val="0"/>
              <w:adjustRightInd w:val="0"/>
              <w:spacing w:before="60" w:after="60"/>
              <w:ind w:left="447" w:hanging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3C40EF" w:rsidRPr="003C40EF">
              <w:rPr>
                <w:rFonts w:ascii="Arial" w:hAnsi="Arial" w:cs="Arial"/>
                <w:b/>
                <w:sz w:val="20"/>
                <w:szCs w:val="20"/>
              </w:rPr>
              <w:t xml:space="preserve">systém zabezpečující výměnu vzduchu </w:t>
            </w:r>
            <w:r w:rsidR="003C40E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C40EF" w:rsidRPr="003C40EF">
              <w:rPr>
                <w:rFonts w:ascii="Arial" w:hAnsi="Arial" w:cs="Arial"/>
                <w:b/>
                <w:sz w:val="20"/>
                <w:szCs w:val="20"/>
              </w:rPr>
              <w:t xml:space="preserve">v sále (vzduchotechnika),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možnost </w:t>
            </w:r>
            <w:r w:rsidRPr="00752F84">
              <w:rPr>
                <w:rFonts w:ascii="Arial" w:hAnsi="Arial" w:cs="Arial"/>
                <w:b/>
                <w:sz w:val="20"/>
                <w:szCs w:val="20"/>
              </w:rPr>
              <w:t>připojení vlastního notebooku a</w:t>
            </w:r>
            <w:r w:rsidR="00A301E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752F84">
              <w:rPr>
                <w:rFonts w:ascii="Arial" w:hAnsi="Arial" w:cs="Arial"/>
                <w:b/>
                <w:sz w:val="20"/>
                <w:szCs w:val="20"/>
              </w:rPr>
              <w:t>následného promítání prezentace, plátn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752F84">
              <w:rPr>
                <w:rFonts w:ascii="Arial" w:hAnsi="Arial" w:cs="Arial"/>
                <w:b/>
                <w:sz w:val="20"/>
                <w:szCs w:val="20"/>
              </w:rPr>
              <w:t xml:space="preserve">, projektor, </w:t>
            </w:r>
            <w:r w:rsidR="00A301E5">
              <w:rPr>
                <w:rFonts w:ascii="Arial" w:hAnsi="Arial" w:cs="Arial"/>
                <w:b/>
                <w:sz w:val="20"/>
                <w:szCs w:val="20"/>
              </w:rPr>
              <w:t xml:space="preserve">bezdrátové </w:t>
            </w:r>
            <w:r w:rsidRPr="00752F84">
              <w:rPr>
                <w:rFonts w:ascii="Arial" w:hAnsi="Arial" w:cs="Arial"/>
                <w:b/>
                <w:sz w:val="20"/>
                <w:szCs w:val="20"/>
              </w:rPr>
              <w:t>internetové připojení</w:t>
            </w:r>
          </w:p>
          <w:p w14:paraId="2E9D3AFC" w14:textId="61119F1C" w:rsidR="00F54980" w:rsidRPr="00262556" w:rsidRDefault="00262556" w:rsidP="00552DF1">
            <w:pPr>
              <w:autoSpaceDE w:val="0"/>
              <w:autoSpaceDN w:val="0"/>
              <w:adjustRightInd w:val="0"/>
              <w:spacing w:before="60" w:after="60"/>
              <w:ind w:left="447" w:hanging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54980" w:rsidRPr="00752F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62556">
              <w:rPr>
                <w:rFonts w:ascii="Arial" w:hAnsi="Arial" w:cs="Arial"/>
                <w:b/>
                <w:sz w:val="20"/>
                <w:szCs w:val="20"/>
              </w:rPr>
              <w:t xml:space="preserve">el. zásuvky pro nabíjení notebooků účastníků v průběhu setkání </w:t>
            </w:r>
            <w:r w:rsidRPr="0026255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(Z bezpečnostních důvodů </w:t>
            </w:r>
            <w:proofErr w:type="spellStart"/>
            <w:r w:rsidRPr="00262556">
              <w:rPr>
                <w:rFonts w:ascii="Arial" w:hAnsi="Arial" w:cs="Arial"/>
                <w:bCs/>
                <w:sz w:val="20"/>
                <w:szCs w:val="20"/>
                <w:u w:val="single"/>
              </w:rPr>
              <w:t>ne</w:t>
            </w:r>
            <w:r w:rsidR="00E7626A">
              <w:rPr>
                <w:rFonts w:ascii="Arial" w:hAnsi="Arial" w:cs="Arial"/>
                <w:bCs/>
                <w:sz w:val="20"/>
                <w:szCs w:val="20"/>
                <w:u w:val="single"/>
              </w:rPr>
              <w:t>nířešeno</w:t>
            </w:r>
            <w:proofErr w:type="spellEnd"/>
            <w:r w:rsidRPr="0026255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volně veden</w:t>
            </w:r>
            <w:r w:rsidR="00E7626A">
              <w:rPr>
                <w:rFonts w:ascii="Arial" w:hAnsi="Arial" w:cs="Arial"/>
                <w:bCs/>
                <w:sz w:val="20"/>
                <w:szCs w:val="20"/>
                <w:u w:val="single"/>
              </w:rPr>
              <w:t>ou</w:t>
            </w:r>
            <w:r w:rsidRPr="0026255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dodatečn</w:t>
            </w:r>
            <w:r w:rsidR="00E7626A">
              <w:rPr>
                <w:rFonts w:ascii="Arial" w:hAnsi="Arial" w:cs="Arial"/>
                <w:bCs/>
                <w:sz w:val="20"/>
                <w:szCs w:val="20"/>
                <w:u w:val="single"/>
              </w:rPr>
              <w:t>ou</w:t>
            </w:r>
            <w:r w:rsidRPr="0026255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kabeláž</w:t>
            </w:r>
            <w:r w:rsidR="00E7626A">
              <w:rPr>
                <w:rFonts w:ascii="Arial" w:hAnsi="Arial" w:cs="Arial"/>
                <w:bCs/>
                <w:sz w:val="20"/>
                <w:szCs w:val="20"/>
                <w:u w:val="single"/>
              </w:rPr>
              <w:t>í</w:t>
            </w:r>
            <w:r w:rsidRPr="0026255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za účelem navýšení počtu el. zásuvek.)</w:t>
            </w:r>
          </w:p>
          <w:p w14:paraId="60ECA2CC" w14:textId="7C11E350" w:rsidR="00F54980" w:rsidRDefault="00F54980" w:rsidP="00BC7CA8">
            <w:pPr>
              <w:spacing w:before="60" w:after="60"/>
              <w:ind w:left="590" w:hanging="284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4010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ozvučení</w:t>
            </w:r>
          </w:p>
          <w:p w14:paraId="535D4393" w14:textId="77777777" w:rsidR="00F54980" w:rsidRDefault="00F54980" w:rsidP="00221AE8">
            <w:pPr>
              <w:spacing w:before="60" w:after="60"/>
              <w:ind w:left="590" w:hanging="284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- přenosné </w:t>
            </w:r>
            <w:r w:rsidRPr="0004010E">
              <w:rPr>
                <w:rFonts w:ascii="Arial" w:hAnsi="Arial" w:cs="Arial"/>
                <w:b/>
                <w:iCs/>
                <w:sz w:val="20"/>
                <w:szCs w:val="20"/>
              </w:rPr>
              <w:t>mikrofony</w:t>
            </w:r>
          </w:p>
          <w:p w14:paraId="712E505C" w14:textId="4C05FE0D" w:rsidR="00C77E01" w:rsidRPr="0004010E" w:rsidRDefault="00A301E5" w:rsidP="00C77E01">
            <w:pPr>
              <w:autoSpaceDE w:val="0"/>
              <w:autoSpaceDN w:val="0"/>
              <w:adjustRightInd w:val="0"/>
              <w:spacing w:before="60" w:after="60"/>
              <w:ind w:left="447" w:hanging="14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7E0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</w:p>
        </w:tc>
        <w:tc>
          <w:tcPr>
            <w:tcW w:w="4530" w:type="dxa"/>
            <w:shd w:val="clear" w:color="auto" w:fill="FFFF00"/>
          </w:tcPr>
          <w:p w14:paraId="2C565E8C" w14:textId="77777777" w:rsidR="00F54980" w:rsidRPr="00262556" w:rsidRDefault="00F54980" w:rsidP="00262556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360" w:after="1200"/>
              <w:ind w:left="170" w:hanging="142"/>
              <w:contextualSpacing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52F84">
              <w:rPr>
                <w:rFonts w:ascii="Arial" w:hAnsi="Arial" w:cs="Arial"/>
                <w:bCs/>
                <w:sz w:val="20"/>
                <w:szCs w:val="20"/>
              </w:rPr>
              <w:t>[doplní dodavatel – ANO/NE]</w:t>
            </w:r>
          </w:p>
          <w:p w14:paraId="151E335C" w14:textId="2A67239C" w:rsidR="00262556" w:rsidRPr="00B30B1B" w:rsidRDefault="00262556" w:rsidP="00B30B1B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360" w:after="240"/>
              <w:ind w:left="170" w:hanging="142"/>
              <w:contextualSpacing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52F84">
              <w:rPr>
                <w:rFonts w:ascii="Arial" w:hAnsi="Arial" w:cs="Arial"/>
                <w:bCs/>
                <w:sz w:val="20"/>
                <w:szCs w:val="20"/>
              </w:rPr>
              <w:t xml:space="preserve">[doplní dodavatel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počet zásuvek</w:t>
            </w:r>
            <w:r w:rsidRPr="00752F84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  <w:p w14:paraId="5C76C1EE" w14:textId="3C508718" w:rsidR="00B30B1B" w:rsidRPr="00B30B1B" w:rsidRDefault="00B30B1B" w:rsidP="00BC7CA8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560"/>
              <w:ind w:left="170" w:hanging="142"/>
              <w:contextualSpacing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52F84">
              <w:rPr>
                <w:rFonts w:ascii="Arial" w:hAnsi="Arial" w:cs="Arial"/>
                <w:bCs/>
                <w:sz w:val="20"/>
                <w:szCs w:val="20"/>
              </w:rPr>
              <w:t xml:space="preserve">[doplní dodavatel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volně vedená dodatečná kabeláž ANO/NE</w:t>
            </w:r>
            <w:r w:rsidRPr="00752F84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  <w:p w14:paraId="0875DD68" w14:textId="77777777" w:rsidR="00F54980" w:rsidRPr="00752F84" w:rsidRDefault="00F54980" w:rsidP="00BC7CA8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/>
              <w:ind w:left="170" w:hanging="142"/>
              <w:contextualSpacing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52F84">
              <w:rPr>
                <w:rFonts w:ascii="Arial" w:hAnsi="Arial" w:cs="Arial"/>
                <w:bCs/>
                <w:sz w:val="20"/>
                <w:szCs w:val="20"/>
              </w:rPr>
              <w:t>[doplní dodavatel – ANO/NE]</w:t>
            </w:r>
          </w:p>
          <w:p w14:paraId="7812EC25" w14:textId="55C1EEEF" w:rsidR="00E351F1" w:rsidRPr="00221AE8" w:rsidRDefault="00F54980" w:rsidP="00B30B1B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170" w:hanging="142"/>
              <w:contextualSpacing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52F84">
              <w:rPr>
                <w:rFonts w:ascii="Arial" w:hAnsi="Arial" w:cs="Arial"/>
                <w:bCs/>
                <w:sz w:val="20"/>
                <w:szCs w:val="20"/>
              </w:rPr>
              <w:t xml:space="preserve">[doplní dodavatel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počet</w:t>
            </w:r>
            <w:r w:rsidR="00E351F1">
              <w:rPr>
                <w:rFonts w:ascii="Arial" w:hAnsi="Arial" w:cs="Arial"/>
                <w:bCs/>
                <w:sz w:val="20"/>
                <w:szCs w:val="20"/>
              </w:rPr>
              <w:t xml:space="preserve"> mikrofonů</w:t>
            </w:r>
            <w:r w:rsidR="00E351F1" w:rsidRPr="00752F84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  <w:p w14:paraId="2CBB8944" w14:textId="32465BA4" w:rsidR="00F54980" w:rsidRPr="00752F84" w:rsidRDefault="00F54980" w:rsidP="00221AE8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120"/>
              <w:ind w:left="170" w:hanging="142"/>
              <w:contextualSpacing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29136E" w:rsidRPr="00752F84" w14:paraId="030A57ED" w14:textId="77777777" w:rsidTr="00E44684">
        <w:trPr>
          <w:trHeight w:val="510"/>
        </w:trPr>
        <w:tc>
          <w:tcPr>
            <w:tcW w:w="4530" w:type="dxa"/>
            <w:shd w:val="clear" w:color="auto" w:fill="auto"/>
          </w:tcPr>
          <w:p w14:paraId="0D2974D2" w14:textId="5851AD98" w:rsidR="0029136E" w:rsidRDefault="0029136E" w:rsidP="00221AE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1x salónek / zasedací místnost s okny (denní světlo) s kapacitou</w:t>
            </w:r>
          </w:p>
        </w:tc>
        <w:tc>
          <w:tcPr>
            <w:tcW w:w="4530" w:type="dxa"/>
            <w:shd w:val="clear" w:color="auto" w:fill="FFFF00"/>
          </w:tcPr>
          <w:p w14:paraId="0A734428" w14:textId="20639402" w:rsidR="0029136E" w:rsidRDefault="0029136E" w:rsidP="00221AE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</w:t>
            </w:r>
            <w:r>
              <w:t xml:space="preserve"> </w:t>
            </w:r>
            <w:r w:rsidRPr="007F411F">
              <w:rPr>
                <w:rFonts w:ascii="Arial" w:hAnsi="Arial" w:cs="Arial"/>
                <w:sz w:val="20"/>
                <w:szCs w:val="20"/>
              </w:rPr>
              <w:t>počet osob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29136E" w:rsidRPr="00752F84" w14:paraId="3B99B6E1" w14:textId="77777777" w:rsidTr="00221AE8">
        <w:trPr>
          <w:trHeight w:val="964"/>
        </w:trPr>
        <w:tc>
          <w:tcPr>
            <w:tcW w:w="4530" w:type="dxa"/>
            <w:shd w:val="clear" w:color="auto" w:fill="auto"/>
          </w:tcPr>
          <w:p w14:paraId="44ADFA86" w14:textId="05CBDAA8" w:rsidR="0029136E" w:rsidRDefault="0076400F" w:rsidP="00221AE8">
            <w:pPr>
              <w:autoSpaceDE w:val="0"/>
              <w:autoSpaceDN w:val="0"/>
              <w:adjustRightInd w:val="0"/>
              <w:spacing w:before="60" w:after="60"/>
              <w:ind w:left="447" w:hanging="141"/>
              <w:rPr>
                <w:rFonts w:ascii="Arial" w:hAnsi="Arial" w:cs="Arial"/>
                <w:b/>
                <w:sz w:val="20"/>
                <w:szCs w:val="20"/>
              </w:rPr>
            </w:pPr>
            <w:r w:rsidRPr="00221AE8">
              <w:rPr>
                <w:rFonts w:ascii="Arial" w:hAnsi="Arial" w:cs="Arial"/>
                <w:b/>
                <w:sz w:val="20"/>
                <w:szCs w:val="20"/>
              </w:rPr>
              <w:lastRenderedPageBreak/>
              <w:t>- sezení u stolu/stolů (jeden kulatý/oválný/hranatý stůl, případně uspořádání typu „Ženeva“)</w:t>
            </w:r>
          </w:p>
        </w:tc>
        <w:tc>
          <w:tcPr>
            <w:tcW w:w="4530" w:type="dxa"/>
            <w:shd w:val="clear" w:color="auto" w:fill="FFFF00"/>
          </w:tcPr>
          <w:p w14:paraId="6170B341" w14:textId="65C5DD37" w:rsidR="0029136E" w:rsidRPr="00221AE8" w:rsidRDefault="0076400F" w:rsidP="00221AE8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120"/>
              <w:ind w:left="170" w:hanging="142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221AE8">
              <w:rPr>
                <w:rFonts w:ascii="Arial" w:hAnsi="Arial" w:cs="Arial"/>
                <w:bCs/>
                <w:sz w:val="20"/>
                <w:szCs w:val="20"/>
              </w:rPr>
              <w:t>[doplní dodavatel – ANO/NE]</w:t>
            </w:r>
          </w:p>
        </w:tc>
      </w:tr>
      <w:tr w:rsidR="0076400F" w:rsidRPr="00752F84" w14:paraId="78E0E731" w14:textId="77777777" w:rsidTr="00E44684">
        <w:trPr>
          <w:trHeight w:val="510"/>
        </w:trPr>
        <w:tc>
          <w:tcPr>
            <w:tcW w:w="4530" w:type="dxa"/>
            <w:shd w:val="clear" w:color="auto" w:fill="auto"/>
          </w:tcPr>
          <w:p w14:paraId="1CACA467" w14:textId="03E9CCD0" w:rsidR="0076400F" w:rsidRDefault="0076400F" w:rsidP="00221AE8">
            <w:pPr>
              <w:autoSpaceDE w:val="0"/>
              <w:autoSpaceDN w:val="0"/>
              <w:adjustRightInd w:val="0"/>
              <w:spacing w:before="120" w:after="60"/>
              <w:ind w:left="306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Technické vybavení salónku / zasedací místnosti:</w:t>
            </w:r>
          </w:p>
          <w:p w14:paraId="2D275DBD" w14:textId="03CC5A7B" w:rsidR="0076400F" w:rsidRDefault="0076400F" w:rsidP="00221AE8">
            <w:pPr>
              <w:autoSpaceDE w:val="0"/>
              <w:autoSpaceDN w:val="0"/>
              <w:adjustRightInd w:val="0"/>
              <w:spacing w:before="60" w:after="60"/>
              <w:ind w:left="447" w:hanging="14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21AE8">
              <w:rPr>
                <w:rFonts w:ascii="Arial" w:hAnsi="Arial" w:cs="Arial"/>
                <w:b/>
                <w:sz w:val="20"/>
                <w:szCs w:val="20"/>
              </w:rPr>
              <w:t>- systém zabezpečující výměnu vzduchu v salónku / zasedací místnosti (vzduchotechnika), možnost připojení vlastního notebooku a následného promítání prezentace, zajištění plátna, projektoru, bezdrátové internetové připojení, el. zásuvky pro nabíjení notebooků účastníků v průběhu setkání</w:t>
            </w:r>
          </w:p>
        </w:tc>
        <w:tc>
          <w:tcPr>
            <w:tcW w:w="4530" w:type="dxa"/>
            <w:shd w:val="clear" w:color="auto" w:fill="FFFF00"/>
          </w:tcPr>
          <w:p w14:paraId="5A43DF78" w14:textId="581382D5" w:rsidR="0076400F" w:rsidRPr="00221AE8" w:rsidRDefault="0076400F" w:rsidP="00221AE8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0" w:after="120"/>
              <w:ind w:left="170" w:hanging="142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221AE8">
              <w:rPr>
                <w:rFonts w:ascii="Arial" w:hAnsi="Arial" w:cs="Arial"/>
                <w:bCs/>
                <w:sz w:val="20"/>
                <w:szCs w:val="20"/>
              </w:rPr>
              <w:t>[doplní dodavatel – ANO/NE]</w:t>
            </w:r>
          </w:p>
        </w:tc>
      </w:tr>
      <w:tr w:rsidR="004774EA" w:rsidRPr="00752F84" w14:paraId="1E9C3B1D" w14:textId="77777777" w:rsidTr="00BC7CA8">
        <w:trPr>
          <w:trHeight w:val="510"/>
        </w:trPr>
        <w:tc>
          <w:tcPr>
            <w:tcW w:w="4530" w:type="dxa"/>
            <w:shd w:val="clear" w:color="auto" w:fill="auto"/>
          </w:tcPr>
          <w:p w14:paraId="610909D1" w14:textId="1199F36F" w:rsidR="004774EA" w:rsidRDefault="004774EA" w:rsidP="00956BFD">
            <w:pPr>
              <w:autoSpaceDE w:val="0"/>
              <w:autoSpaceDN w:val="0"/>
              <w:adjustRightInd w:val="0"/>
              <w:spacing w:before="120" w:after="120"/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parkovacích míst pro osobní automobily v bezprostřední blízkosti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(do 100 metrů) místa plnění</w:t>
            </w:r>
          </w:p>
        </w:tc>
        <w:tc>
          <w:tcPr>
            <w:tcW w:w="4530" w:type="dxa"/>
            <w:shd w:val="clear" w:color="auto" w:fill="FFFF00"/>
          </w:tcPr>
          <w:p w14:paraId="32CA86A5" w14:textId="5A1C9EF9" w:rsidR="004774EA" w:rsidRPr="00BC7CA8" w:rsidRDefault="004774EA" w:rsidP="00BC7C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52F84">
              <w:rPr>
                <w:rFonts w:ascii="Arial" w:hAnsi="Arial" w:cs="Arial"/>
                <w:bCs/>
                <w:sz w:val="20"/>
                <w:szCs w:val="20"/>
              </w:rPr>
              <w:t xml:space="preserve">[doplní dodavatel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počet</w:t>
            </w:r>
            <w:r w:rsidRPr="00752F84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</w:tr>
    </w:tbl>
    <w:p w14:paraId="1E7D5455" w14:textId="166EFC6A" w:rsidR="00C50EAC" w:rsidRPr="00C50EAC" w:rsidRDefault="00C50EAC" w:rsidP="00FF5C20">
      <w:pPr>
        <w:autoSpaceDE w:val="0"/>
        <w:autoSpaceDN w:val="0"/>
        <w:adjustRightInd w:val="0"/>
        <w:spacing w:before="72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5DDCD3F6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</w:t>
      </w:r>
      <w:r w:rsidR="0066669C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A247E69" w14:textId="77777777" w:rsidR="0029622F" w:rsidRDefault="0029622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11BCF66" w14:textId="337BA98E" w:rsidR="00C50EAC" w:rsidRDefault="00C50EAC" w:rsidP="00221A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Dodavatel k prokázání profesní způsobilosti prohlašuje, že:</w:t>
      </w:r>
    </w:p>
    <w:p w14:paraId="42F03A78" w14:textId="51B7E5FE" w:rsidR="00206211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1946C5C3" w14:textId="3FBA6728" w:rsidR="00C50EAC" w:rsidRPr="00C50EAC" w:rsidRDefault="00C50EAC" w:rsidP="00BC7CA8">
      <w:pPr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4A3665">
      <w:pPr>
        <w:autoSpaceDE w:val="0"/>
        <w:autoSpaceDN w:val="0"/>
        <w:adjustRightInd w:val="0"/>
        <w:spacing w:before="12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66669C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49CBCEC4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66669C">
        <w:rPr>
          <w:rFonts w:ascii="Arial" w:hAnsi="Arial" w:cs="Arial"/>
          <w:sz w:val="20"/>
          <w:szCs w:val="20"/>
        </w:rPr>
        <w:t>.</w:t>
      </w:r>
    </w:p>
    <w:p w14:paraId="5F9F6CDC" w14:textId="16C81067" w:rsidR="0039653C" w:rsidRPr="00A0324B" w:rsidRDefault="0039653C" w:rsidP="00F54980">
      <w:pPr>
        <w:pStyle w:val="Odstavecseseznamem"/>
        <w:autoSpaceDE w:val="0"/>
        <w:autoSpaceDN w:val="0"/>
        <w:adjustRightInd w:val="0"/>
        <w:spacing w:before="480" w:after="240" w:line="240" w:lineRule="auto"/>
        <w:contextualSpacing w:val="0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A0324B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</w:t>
      </w:r>
      <w:r w:rsidR="00DD16BE">
        <w:rPr>
          <w:rFonts w:ascii="Arial" w:hAnsi="Arial" w:cs="Arial"/>
          <w:b/>
          <w:bCs/>
          <w:sz w:val="24"/>
          <w:szCs w:val="32"/>
        </w:rPr>
        <w:t> </w:t>
      </w:r>
      <w:r w:rsidRPr="00A0324B">
        <w:rPr>
          <w:rFonts w:ascii="Arial" w:hAnsi="Arial" w:cs="Arial"/>
          <w:b/>
          <w:bCs/>
          <w:sz w:val="24"/>
          <w:szCs w:val="32"/>
        </w:rPr>
        <w:t>dubna 2022</w:t>
      </w:r>
    </w:p>
    <w:bookmarkEnd w:id="0"/>
    <w:p w14:paraId="022026A4" w14:textId="77777777" w:rsidR="0039653C" w:rsidRPr="00A0324B" w:rsidRDefault="0039653C" w:rsidP="0039653C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A0324B">
        <w:rPr>
          <w:rFonts w:ascii="Arial" w:hAnsi="Arial" w:cs="Arial"/>
          <w:sz w:val="20"/>
          <w:szCs w:val="20"/>
        </w:rPr>
        <w:t xml:space="preserve">Dodavatel prohlašuje, že </w:t>
      </w:r>
      <w:r w:rsidRPr="00A0324B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26771894" w14:textId="2B0FAD91" w:rsidR="0039653C" w:rsidRPr="00A0324B" w:rsidRDefault="0039653C" w:rsidP="0039653C">
      <w:pPr>
        <w:autoSpaceDE w:val="0"/>
        <w:autoSpaceDN w:val="0"/>
        <w:adjustRightInd w:val="0"/>
        <w:spacing w:after="6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A0324B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DD16BE">
        <w:rPr>
          <w:rFonts w:ascii="Arial" w:eastAsia="Arial" w:hAnsi="Arial" w:cs="Arial"/>
          <w:sz w:val="20"/>
          <w:szCs w:val="20"/>
        </w:rPr>
        <w:t> </w:t>
      </w:r>
      <w:r w:rsidRPr="00A0324B">
        <w:rPr>
          <w:rFonts w:ascii="Arial" w:eastAsia="Arial" w:hAnsi="Arial" w:cs="Arial"/>
          <w:sz w:val="20"/>
          <w:szCs w:val="20"/>
        </w:rPr>
        <w:t>Rusku,</w:t>
      </w:r>
    </w:p>
    <w:p w14:paraId="41F6A5AF" w14:textId="77777777" w:rsidR="0039653C" w:rsidRPr="00A0324B" w:rsidRDefault="0039653C" w:rsidP="0039653C">
      <w:pPr>
        <w:autoSpaceDE w:val="0"/>
        <w:autoSpaceDN w:val="0"/>
        <w:adjustRightInd w:val="0"/>
        <w:spacing w:after="6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A0324B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E3EF2BB" w14:textId="77777777" w:rsidR="0039653C" w:rsidRPr="00A0324B" w:rsidRDefault="0039653C" w:rsidP="0039653C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A0324B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FF2C6B3" w14:textId="77777777" w:rsidR="0039653C" w:rsidRPr="00A0324B" w:rsidRDefault="0039653C" w:rsidP="0039653C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A0324B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FBDA7E7" w14:textId="0DA4B325" w:rsidR="0039653C" w:rsidRDefault="0039653C" w:rsidP="0039653C">
      <w:pPr>
        <w:pStyle w:val="Podnadpis"/>
        <w:spacing w:after="24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</w:t>
      </w:r>
      <w:r w:rsidR="00DD16BE">
        <w:rPr>
          <w:rFonts w:eastAsia="Arial" w:cs="Arial"/>
          <w:sz w:val="20"/>
        </w:rPr>
        <w:t> </w:t>
      </w:r>
      <w:r>
        <w:rPr>
          <w:rFonts w:eastAsia="Arial" w:cs="Arial"/>
          <w:sz w:val="20"/>
        </w:rPr>
        <w:t>Rusku nebo Bělorusku či z Ruska nebo Běloruska pochází a nenabízí takové zboží v rámci plnění veřejných zakázek.</w:t>
      </w:r>
    </w:p>
    <w:p w14:paraId="09DF31D2" w14:textId="73B19A03" w:rsidR="0086691C" w:rsidRDefault="0039653C" w:rsidP="0039653C">
      <w:pPr>
        <w:pStyle w:val="Podnadpis"/>
        <w:spacing w:line="280" w:lineRule="exac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Dodavatel současně prohlašuje, že žádné finanční prostředky, které obdrží za plnění veřejné </w:t>
      </w:r>
      <w:r>
        <w:rPr>
          <w:rFonts w:eastAsia="Arial" w:cs="Arial"/>
          <w:sz w:val="20"/>
        </w:rPr>
        <w:lastRenderedPageBreak/>
        <w:t>zakázky, přímo ani nepřímo nezpřístupní fyzickým nebo právnickým osobám, subjektům či orgánům s nimi spojeným uvedeným v sankčním seznamu v příloze nařízení Rady (EU) č.</w:t>
      </w:r>
      <w:r w:rsidR="00DD16BE">
        <w:rPr>
          <w:rFonts w:eastAsia="Arial" w:cs="Arial"/>
          <w:sz w:val="20"/>
        </w:rPr>
        <w:t> </w:t>
      </w:r>
      <w:r>
        <w:rPr>
          <w:rFonts w:eastAsia="Arial" w:cs="Arial"/>
          <w:sz w:val="20"/>
        </w:rPr>
        <w:t>269/2014 ve spojení s prováděcím nařízením Rady (EU) č. 2022/581, nařízení Rady (EU) č.</w:t>
      </w:r>
      <w:r w:rsidR="00DD16BE">
        <w:rPr>
          <w:rFonts w:eastAsia="Arial" w:cs="Arial"/>
          <w:sz w:val="20"/>
        </w:rPr>
        <w:t> </w:t>
      </w:r>
      <w:r>
        <w:rPr>
          <w:rFonts w:eastAsia="Arial" w:cs="Arial"/>
          <w:sz w:val="20"/>
        </w:rPr>
        <w:t>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2"/>
      </w:r>
      <w:r>
        <w:rPr>
          <w:rFonts w:eastAsia="Arial" w:cs="Arial"/>
          <w:sz w:val="20"/>
        </w:rPr>
        <w:t>.</w:t>
      </w:r>
    </w:p>
    <w:p w14:paraId="518847C9" w14:textId="77777777" w:rsidR="00563A36" w:rsidRDefault="00563A36" w:rsidP="006B2347">
      <w:pPr>
        <w:spacing w:before="36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563A36" w14:paraId="7640A6DB" w14:textId="77777777" w:rsidTr="00B15269">
        <w:tc>
          <w:tcPr>
            <w:tcW w:w="9288" w:type="dxa"/>
            <w:gridSpan w:val="2"/>
            <w:shd w:val="clear" w:color="auto" w:fill="F2F2F2"/>
          </w:tcPr>
          <w:p w14:paraId="7436D2C4" w14:textId="5462582B" w:rsidR="00563A36" w:rsidRDefault="00563A36" w:rsidP="00B1526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[dodavatel vybere jednu z možností]</w:t>
            </w:r>
          </w:p>
        </w:tc>
      </w:tr>
      <w:tr w:rsidR="00563A36" w14:paraId="28A86D80" w14:textId="77777777" w:rsidTr="00B15269">
        <w:tc>
          <w:tcPr>
            <w:tcW w:w="817" w:type="dxa"/>
            <w:vAlign w:val="center"/>
          </w:tcPr>
          <w:p w14:paraId="294E10ED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8471" w:type="dxa"/>
            <w:shd w:val="clear" w:color="auto" w:fill="auto"/>
          </w:tcPr>
          <w:p w14:paraId="32EC2732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563A36" w14:paraId="1B15A86E" w14:textId="77777777" w:rsidTr="00B15269">
        <w:tc>
          <w:tcPr>
            <w:tcW w:w="817" w:type="dxa"/>
            <w:vAlign w:val="center"/>
          </w:tcPr>
          <w:p w14:paraId="607D9426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8471" w:type="dxa"/>
            <w:shd w:val="clear" w:color="auto" w:fill="auto"/>
          </w:tcPr>
          <w:p w14:paraId="4CA96F0A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28EB369D" w14:textId="77777777" w:rsidR="00563A36" w:rsidRDefault="00563A36" w:rsidP="00563A36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563A36" w14:paraId="6DFA3703" w14:textId="77777777" w:rsidTr="00B15269">
        <w:tc>
          <w:tcPr>
            <w:tcW w:w="9288" w:type="dxa"/>
            <w:gridSpan w:val="2"/>
            <w:shd w:val="clear" w:color="auto" w:fill="D9D9D9"/>
            <w:vAlign w:val="center"/>
          </w:tcPr>
          <w:p w14:paraId="629AF6C8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563A36" w14:paraId="7D928797" w14:textId="77777777" w:rsidTr="00B15269">
        <w:tc>
          <w:tcPr>
            <w:tcW w:w="2539" w:type="dxa"/>
            <w:shd w:val="clear" w:color="auto" w:fill="F2F2F2"/>
            <w:vAlign w:val="center"/>
          </w:tcPr>
          <w:p w14:paraId="331D5E8F" w14:textId="77777777" w:rsidR="00563A36" w:rsidRDefault="00563A36" w:rsidP="00B15269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8C16028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3A36" w14:paraId="7154F966" w14:textId="77777777" w:rsidTr="00B15269">
        <w:tc>
          <w:tcPr>
            <w:tcW w:w="2539" w:type="dxa"/>
            <w:shd w:val="clear" w:color="auto" w:fill="F2F2F2"/>
          </w:tcPr>
          <w:p w14:paraId="79689A5F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3CF72BB8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3A36" w14:paraId="2E7D7C49" w14:textId="77777777" w:rsidTr="00B15269">
        <w:tc>
          <w:tcPr>
            <w:tcW w:w="2539" w:type="dxa"/>
            <w:shd w:val="clear" w:color="auto" w:fill="F2F2F2"/>
          </w:tcPr>
          <w:p w14:paraId="63F0A9CD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22AEFF1B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3A36" w14:paraId="22BF2541" w14:textId="77777777" w:rsidTr="00B15269">
        <w:tc>
          <w:tcPr>
            <w:tcW w:w="9288" w:type="dxa"/>
            <w:gridSpan w:val="2"/>
            <w:shd w:val="clear" w:color="auto" w:fill="D9D9D9"/>
          </w:tcPr>
          <w:p w14:paraId="1F15CF51" w14:textId="77777777" w:rsidR="00563A36" w:rsidRDefault="00563A36" w:rsidP="00B15269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563A36" w14:paraId="48E0D856" w14:textId="77777777" w:rsidTr="00B15269">
        <w:tc>
          <w:tcPr>
            <w:tcW w:w="9288" w:type="dxa"/>
            <w:gridSpan w:val="2"/>
            <w:shd w:val="clear" w:color="auto" w:fill="FFFFFF"/>
          </w:tcPr>
          <w:p w14:paraId="1A04E563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3A36" w14:paraId="26FA66F9" w14:textId="77777777" w:rsidTr="00B15269">
        <w:tc>
          <w:tcPr>
            <w:tcW w:w="9288" w:type="dxa"/>
            <w:gridSpan w:val="2"/>
            <w:shd w:val="clear" w:color="auto" w:fill="D9D9D9"/>
          </w:tcPr>
          <w:p w14:paraId="74D83F1E" w14:textId="77777777" w:rsidR="00563A36" w:rsidRDefault="00563A36" w:rsidP="00B1526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563A36" w14:paraId="7E1FA82D" w14:textId="77777777" w:rsidTr="00B15269">
        <w:tc>
          <w:tcPr>
            <w:tcW w:w="9288" w:type="dxa"/>
            <w:gridSpan w:val="2"/>
            <w:shd w:val="clear" w:color="auto" w:fill="FFFFFF"/>
          </w:tcPr>
          <w:p w14:paraId="6F4D28B5" w14:textId="67A9A9C3" w:rsidR="00563A36" w:rsidRDefault="00563A36" w:rsidP="00B15269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- doplní dodavatel]</w:t>
            </w:r>
          </w:p>
        </w:tc>
      </w:tr>
      <w:tr w:rsidR="00563A36" w14:paraId="1F534ABA" w14:textId="77777777" w:rsidTr="00B15269">
        <w:tc>
          <w:tcPr>
            <w:tcW w:w="9288" w:type="dxa"/>
            <w:gridSpan w:val="2"/>
            <w:shd w:val="clear" w:color="auto" w:fill="D9D9D9" w:themeFill="background1" w:themeFillShade="D9"/>
          </w:tcPr>
          <w:p w14:paraId="1F83D371" w14:textId="447217F5" w:rsidR="00563A36" w:rsidRDefault="00563A36" w:rsidP="00B1526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563A36" w14:paraId="4EA1911F" w14:textId="77777777" w:rsidTr="00B15269">
        <w:tc>
          <w:tcPr>
            <w:tcW w:w="9288" w:type="dxa"/>
            <w:gridSpan w:val="2"/>
            <w:shd w:val="clear" w:color="auto" w:fill="FFFFFF"/>
          </w:tcPr>
          <w:p w14:paraId="59668FA5" w14:textId="77C2411A" w:rsidR="00563A36" w:rsidRDefault="00563A36" w:rsidP="00B1526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- doplní dodavatel]</w:t>
            </w:r>
          </w:p>
        </w:tc>
      </w:tr>
    </w:tbl>
    <w:p w14:paraId="2749267C" w14:textId="77777777" w:rsidR="00563A36" w:rsidRDefault="00563A36" w:rsidP="00563A36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Tabulku výše užije dodavatel tolikrát, kolik poddodavatelů hodlá při plnění veřejné zakázky využít.</w:t>
      </w:r>
    </w:p>
    <w:p w14:paraId="17118C31" w14:textId="72486C77" w:rsidR="00206211" w:rsidRPr="00206211" w:rsidRDefault="00206211" w:rsidP="00206211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206211">
        <w:rPr>
          <w:rFonts w:ascii="Arial" w:hAnsi="Arial" w:cs="Arial"/>
          <w:sz w:val="20"/>
          <w:szCs w:val="20"/>
        </w:rPr>
        <w:t xml:space="preserve">Za dodavatele dne </w:t>
      </w:r>
      <w:r w:rsidRPr="00206211">
        <w:rPr>
          <w:rFonts w:ascii="Arial" w:hAnsi="Arial" w:cs="Arial"/>
          <w:sz w:val="20"/>
          <w:szCs w:val="20"/>
          <w:highlight w:val="yellow"/>
        </w:rPr>
        <w:t>[datum - doplní dodavatel]</w:t>
      </w:r>
    </w:p>
    <w:p w14:paraId="173BE961" w14:textId="77777777" w:rsidR="00206211" w:rsidRPr="00206211" w:rsidRDefault="00206211" w:rsidP="006B2347">
      <w:pPr>
        <w:autoSpaceDE w:val="0"/>
        <w:autoSpaceDN w:val="0"/>
        <w:adjustRightInd w:val="0"/>
        <w:spacing w:before="480" w:after="120" w:line="240" w:lineRule="auto"/>
        <w:jc w:val="both"/>
        <w:rPr>
          <w:rFonts w:ascii="Arial" w:hAnsi="Arial" w:cs="Arial"/>
          <w:sz w:val="20"/>
          <w:szCs w:val="20"/>
        </w:rPr>
      </w:pPr>
      <w:r w:rsidRPr="00206211">
        <w:rPr>
          <w:rFonts w:ascii="Arial" w:hAnsi="Arial" w:cs="Arial"/>
          <w:sz w:val="20"/>
          <w:szCs w:val="20"/>
        </w:rPr>
        <w:t>………………………</w:t>
      </w:r>
    </w:p>
    <w:p w14:paraId="2B207411" w14:textId="5F761255" w:rsidR="00206211" w:rsidRDefault="00206211" w:rsidP="00DD16B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06211">
        <w:rPr>
          <w:rFonts w:ascii="Arial" w:hAnsi="Arial" w:cs="Arial"/>
          <w:sz w:val="20"/>
          <w:szCs w:val="20"/>
          <w:highlight w:val="yellow"/>
        </w:rPr>
        <w:t>[jméno, příjmení, funkce – doplní dodavatel]</w:t>
      </w:r>
    </w:p>
    <w:sectPr w:rsidR="00206211" w:rsidSect="00F54980">
      <w:headerReference w:type="default" r:id="rId10"/>
      <w:footerReference w:type="default" r:id="rId11"/>
      <w:pgSz w:w="11906" w:h="16838" w:code="9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B4B2D" w14:textId="77777777" w:rsidR="00532311" w:rsidRDefault="00532311" w:rsidP="002002D1">
      <w:pPr>
        <w:spacing w:after="0" w:line="240" w:lineRule="auto"/>
      </w:pPr>
      <w:r>
        <w:separator/>
      </w:r>
    </w:p>
  </w:endnote>
  <w:endnote w:type="continuationSeparator" w:id="0">
    <w:p w14:paraId="79CE6283" w14:textId="77777777" w:rsidR="00532311" w:rsidRDefault="00532311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</w:rPr>
      <w:id w:val="11469985"/>
      <w:docPartObj>
        <w:docPartGallery w:val="Page Numbers (Bottom of Page)"/>
        <w:docPartUnique/>
      </w:docPartObj>
    </w:sdtPr>
    <w:sdtEndPr/>
    <w:sdtContent>
      <w:p w14:paraId="5F3D402A" w14:textId="2D867A06" w:rsidR="002002D1" w:rsidRPr="00F431D0" w:rsidRDefault="00100784" w:rsidP="0066669C">
        <w:pPr>
          <w:pStyle w:val="Zpat"/>
          <w:jc w:val="right"/>
          <w:rPr>
            <w:rFonts w:ascii="Arial" w:hAnsi="Arial" w:cs="Arial"/>
            <w:sz w:val="20"/>
          </w:rPr>
        </w:pPr>
        <w:r w:rsidRPr="00100784">
          <w:rPr>
            <w:rFonts w:ascii="Arial" w:hAnsi="Arial" w:cs="Arial"/>
            <w:sz w:val="20"/>
          </w:rPr>
          <w:t xml:space="preserve">Stránka </w:t>
        </w:r>
        <w:r w:rsidRPr="00100784">
          <w:rPr>
            <w:rFonts w:ascii="Arial" w:hAnsi="Arial" w:cs="Arial"/>
            <w:b/>
            <w:bCs/>
            <w:sz w:val="20"/>
          </w:rPr>
          <w:fldChar w:fldCharType="begin"/>
        </w:r>
        <w:r w:rsidRPr="00100784">
          <w:rPr>
            <w:rFonts w:ascii="Arial" w:hAnsi="Arial" w:cs="Arial"/>
            <w:b/>
            <w:bCs/>
            <w:sz w:val="20"/>
          </w:rPr>
          <w:instrText>PAGE  \* Arabic  \* MERGEFORMAT</w:instrText>
        </w:r>
        <w:r w:rsidRPr="00100784">
          <w:rPr>
            <w:rFonts w:ascii="Arial" w:hAnsi="Arial" w:cs="Arial"/>
            <w:b/>
            <w:bCs/>
            <w:sz w:val="20"/>
          </w:rPr>
          <w:fldChar w:fldCharType="separate"/>
        </w:r>
        <w:r w:rsidR="00EC1A9B">
          <w:rPr>
            <w:rFonts w:ascii="Arial" w:hAnsi="Arial" w:cs="Arial"/>
            <w:b/>
            <w:bCs/>
            <w:noProof/>
            <w:sz w:val="20"/>
          </w:rPr>
          <w:t>3</w:t>
        </w:r>
        <w:r w:rsidRPr="00100784">
          <w:rPr>
            <w:rFonts w:ascii="Arial" w:hAnsi="Arial" w:cs="Arial"/>
            <w:b/>
            <w:bCs/>
            <w:sz w:val="20"/>
          </w:rPr>
          <w:fldChar w:fldCharType="end"/>
        </w:r>
        <w:r w:rsidRPr="00100784">
          <w:rPr>
            <w:rFonts w:ascii="Arial" w:hAnsi="Arial" w:cs="Arial"/>
            <w:sz w:val="20"/>
          </w:rPr>
          <w:t xml:space="preserve"> z </w:t>
        </w:r>
        <w:r w:rsidRPr="00100784">
          <w:rPr>
            <w:rFonts w:ascii="Arial" w:hAnsi="Arial" w:cs="Arial"/>
            <w:b/>
            <w:bCs/>
            <w:sz w:val="20"/>
          </w:rPr>
          <w:fldChar w:fldCharType="begin"/>
        </w:r>
        <w:r w:rsidRPr="00100784">
          <w:rPr>
            <w:rFonts w:ascii="Arial" w:hAnsi="Arial" w:cs="Arial"/>
            <w:b/>
            <w:bCs/>
            <w:sz w:val="20"/>
          </w:rPr>
          <w:instrText>NUMPAGES  \* Arabic  \* MERGEFORMAT</w:instrText>
        </w:r>
        <w:r w:rsidRPr="00100784">
          <w:rPr>
            <w:rFonts w:ascii="Arial" w:hAnsi="Arial" w:cs="Arial"/>
            <w:b/>
            <w:bCs/>
            <w:sz w:val="20"/>
          </w:rPr>
          <w:fldChar w:fldCharType="separate"/>
        </w:r>
        <w:r w:rsidR="00EC1A9B">
          <w:rPr>
            <w:rFonts w:ascii="Arial" w:hAnsi="Arial" w:cs="Arial"/>
            <w:b/>
            <w:bCs/>
            <w:noProof/>
            <w:sz w:val="20"/>
          </w:rPr>
          <w:t>3</w:t>
        </w:r>
        <w:r w:rsidRPr="00100784">
          <w:rPr>
            <w:rFonts w:ascii="Arial" w:hAnsi="Arial" w:cs="Arial"/>
            <w:b/>
            <w:bCs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238F3" w14:textId="77777777" w:rsidR="00532311" w:rsidRDefault="00532311" w:rsidP="002002D1">
      <w:pPr>
        <w:spacing w:after="0" w:line="240" w:lineRule="auto"/>
      </w:pPr>
      <w:r>
        <w:separator/>
      </w:r>
    </w:p>
  </w:footnote>
  <w:footnote w:type="continuationSeparator" w:id="0">
    <w:p w14:paraId="280C71C4" w14:textId="77777777" w:rsidR="00532311" w:rsidRDefault="00532311" w:rsidP="002002D1">
      <w:pPr>
        <w:spacing w:after="0" w:line="240" w:lineRule="auto"/>
      </w:pPr>
      <w:r>
        <w:continuationSeparator/>
      </w:r>
    </w:p>
  </w:footnote>
  <w:footnote w:id="1">
    <w:p w14:paraId="6E212EF8" w14:textId="137FDE9E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</w:t>
      </w:r>
      <w:r w:rsidR="0066669C">
        <w:rPr>
          <w:rFonts w:ascii="Arial" w:hAnsi="Arial" w:cs="Arial"/>
          <w:sz w:val="16"/>
        </w:rPr>
        <w:t> </w:t>
      </w:r>
      <w:r>
        <w:rPr>
          <w:rFonts w:ascii="Arial" w:hAnsi="Arial" w:cs="Arial"/>
          <w:sz w:val="16"/>
        </w:rPr>
        <w:t>% účasti společníka v obchodní společnosti nebo má takového poddodavatele, prostřednictvím kterého prokazuje kvalifikaci, uvede tyto skutečnosti v nabídce.</w:t>
      </w:r>
    </w:p>
  </w:footnote>
  <w:footnote w:id="2">
    <w:p w14:paraId="52870427" w14:textId="393E15CE" w:rsidR="0039653C" w:rsidRDefault="0039653C" w:rsidP="0039653C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6CA75DA" w:rsidR="00535601" w:rsidRDefault="00A04EE3" w:rsidP="00535601">
    <w:pPr>
      <w:pStyle w:val="Zhlav"/>
      <w:rPr>
        <w:rFonts w:ascii="Arial" w:hAnsi="Arial" w:cs="Arial"/>
        <w:bCs/>
        <w:sz w:val="20"/>
      </w:rPr>
    </w:pPr>
    <w:r w:rsidRPr="00F431D0">
      <w:rPr>
        <w:rFonts w:ascii="Arial" w:hAnsi="Arial" w:cs="Arial"/>
        <w:bCs/>
        <w:sz w:val="20"/>
      </w:rPr>
      <w:t xml:space="preserve">Příloha č. </w:t>
    </w:r>
    <w:r w:rsidR="005B5BC3" w:rsidRPr="00F431D0">
      <w:rPr>
        <w:rFonts w:ascii="Arial" w:hAnsi="Arial" w:cs="Arial"/>
        <w:bCs/>
        <w:sz w:val="20"/>
      </w:rPr>
      <w:t>1 výzvy</w:t>
    </w:r>
  </w:p>
  <w:p w14:paraId="1017F002" w14:textId="3DFF5316" w:rsidR="00C602A3" w:rsidRPr="00F431D0" w:rsidRDefault="00C602A3" w:rsidP="00C602A3">
    <w:pPr>
      <w:pStyle w:val="Zhlav"/>
      <w:spacing w:before="480" w:after="480"/>
      <w:rPr>
        <w:rFonts w:ascii="Arial" w:hAnsi="Arial" w:cs="Arial"/>
        <w:bCs/>
        <w:sz w:val="20"/>
      </w:rPr>
    </w:pPr>
    <w:r>
      <w:rPr>
        <w:rFonts w:ascii="Arial" w:hAnsi="Arial" w:cs="Arial"/>
        <w:bCs/>
        <w:noProof/>
        <w:sz w:val="20"/>
      </w:rPr>
      <w:drawing>
        <wp:inline distT="0" distB="0" distL="0" distR="0" wp14:anchorId="0723462B" wp14:editId="4FE3AAA5">
          <wp:extent cx="5759450" cy="83248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B57BF"/>
    <w:multiLevelType w:val="hybridMultilevel"/>
    <w:tmpl w:val="1FE863C0"/>
    <w:lvl w:ilvl="0" w:tplc="2CC28D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82F0211"/>
    <w:multiLevelType w:val="hybridMultilevel"/>
    <w:tmpl w:val="D612E8C0"/>
    <w:lvl w:ilvl="0" w:tplc="B6EE3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D0327"/>
    <w:multiLevelType w:val="hybridMultilevel"/>
    <w:tmpl w:val="81E467EC"/>
    <w:lvl w:ilvl="0" w:tplc="F19439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B558E"/>
    <w:multiLevelType w:val="hybridMultilevel"/>
    <w:tmpl w:val="EE40A6F4"/>
    <w:lvl w:ilvl="0" w:tplc="B6EE3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51A1A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81AA3"/>
    <w:multiLevelType w:val="hybridMultilevel"/>
    <w:tmpl w:val="0DB8BE6A"/>
    <w:lvl w:ilvl="0" w:tplc="F686F9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1AE657F"/>
    <w:multiLevelType w:val="hybridMultilevel"/>
    <w:tmpl w:val="F0BABE50"/>
    <w:lvl w:ilvl="0" w:tplc="1F46096C">
      <w:numFmt w:val="bullet"/>
      <w:lvlText w:val="-"/>
      <w:lvlJc w:val="left"/>
      <w:pPr>
        <w:ind w:left="949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862AA0"/>
    <w:multiLevelType w:val="hybridMultilevel"/>
    <w:tmpl w:val="727A1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067236">
    <w:abstractNumId w:val="9"/>
  </w:num>
  <w:num w:numId="2" w16cid:durableId="1620798286">
    <w:abstractNumId w:val="17"/>
  </w:num>
  <w:num w:numId="3" w16cid:durableId="311182818">
    <w:abstractNumId w:val="4"/>
  </w:num>
  <w:num w:numId="4" w16cid:durableId="1375697030">
    <w:abstractNumId w:val="10"/>
  </w:num>
  <w:num w:numId="5" w16cid:durableId="1031031942">
    <w:abstractNumId w:val="22"/>
  </w:num>
  <w:num w:numId="6" w16cid:durableId="1965232417">
    <w:abstractNumId w:val="21"/>
  </w:num>
  <w:num w:numId="7" w16cid:durableId="98527695">
    <w:abstractNumId w:val="3"/>
  </w:num>
  <w:num w:numId="8" w16cid:durableId="1048529946">
    <w:abstractNumId w:val="8"/>
  </w:num>
  <w:num w:numId="9" w16cid:durableId="1211457447">
    <w:abstractNumId w:val="2"/>
  </w:num>
  <w:num w:numId="10" w16cid:durableId="463088026">
    <w:abstractNumId w:val="1"/>
  </w:num>
  <w:num w:numId="11" w16cid:durableId="211886782">
    <w:abstractNumId w:val="7"/>
  </w:num>
  <w:num w:numId="12" w16cid:durableId="1128473559">
    <w:abstractNumId w:val="19"/>
  </w:num>
  <w:num w:numId="13" w16cid:durableId="1572806824">
    <w:abstractNumId w:val="18"/>
  </w:num>
  <w:num w:numId="14" w16cid:durableId="2002200308">
    <w:abstractNumId w:val="0"/>
  </w:num>
  <w:num w:numId="15" w16cid:durableId="371540979">
    <w:abstractNumId w:val="25"/>
  </w:num>
  <w:num w:numId="16" w16cid:durableId="12678124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0863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7349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9080405">
    <w:abstractNumId w:val="13"/>
  </w:num>
  <w:num w:numId="20" w16cid:durableId="115485437">
    <w:abstractNumId w:val="5"/>
  </w:num>
  <w:num w:numId="21" w16cid:durableId="599869868">
    <w:abstractNumId w:val="20"/>
  </w:num>
  <w:num w:numId="22" w16cid:durableId="17044542">
    <w:abstractNumId w:val="14"/>
  </w:num>
  <w:num w:numId="23" w16cid:durableId="859440696">
    <w:abstractNumId w:val="6"/>
  </w:num>
  <w:num w:numId="24" w16cid:durableId="746682739">
    <w:abstractNumId w:val="24"/>
  </w:num>
  <w:num w:numId="25" w16cid:durableId="1159611944">
    <w:abstractNumId w:val="26"/>
  </w:num>
  <w:num w:numId="26" w16cid:durableId="1492259298">
    <w:abstractNumId w:val="23"/>
  </w:num>
  <w:num w:numId="27" w16cid:durableId="283077812">
    <w:abstractNumId w:val="11"/>
  </w:num>
  <w:num w:numId="28" w16cid:durableId="9483167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49BF"/>
    <w:rsid w:val="00013E10"/>
    <w:rsid w:val="00023525"/>
    <w:rsid w:val="00025F66"/>
    <w:rsid w:val="000265C3"/>
    <w:rsid w:val="0004010E"/>
    <w:rsid w:val="000574E9"/>
    <w:rsid w:val="000724C2"/>
    <w:rsid w:val="00081846"/>
    <w:rsid w:val="000A1EAE"/>
    <w:rsid w:val="000A4DF6"/>
    <w:rsid w:val="000D764F"/>
    <w:rsid w:val="00100784"/>
    <w:rsid w:val="00106D2E"/>
    <w:rsid w:val="00112528"/>
    <w:rsid w:val="00114C2B"/>
    <w:rsid w:val="001522E5"/>
    <w:rsid w:val="001579B1"/>
    <w:rsid w:val="001923B4"/>
    <w:rsid w:val="001A0B02"/>
    <w:rsid w:val="001B0C12"/>
    <w:rsid w:val="001B595C"/>
    <w:rsid w:val="001C1CE3"/>
    <w:rsid w:val="001C572D"/>
    <w:rsid w:val="001C5A06"/>
    <w:rsid w:val="001C5D31"/>
    <w:rsid w:val="001D373B"/>
    <w:rsid w:val="001D5358"/>
    <w:rsid w:val="001D75A6"/>
    <w:rsid w:val="001E38CF"/>
    <w:rsid w:val="001E554C"/>
    <w:rsid w:val="002002D1"/>
    <w:rsid w:val="00200EB9"/>
    <w:rsid w:val="00202F06"/>
    <w:rsid w:val="00206211"/>
    <w:rsid w:val="0021236F"/>
    <w:rsid w:val="00221AE8"/>
    <w:rsid w:val="00250033"/>
    <w:rsid w:val="00262118"/>
    <w:rsid w:val="00262556"/>
    <w:rsid w:val="00270491"/>
    <w:rsid w:val="00273F26"/>
    <w:rsid w:val="00276BAD"/>
    <w:rsid w:val="00280472"/>
    <w:rsid w:val="00280D61"/>
    <w:rsid w:val="00282ABB"/>
    <w:rsid w:val="0028460E"/>
    <w:rsid w:val="0029136E"/>
    <w:rsid w:val="002951F5"/>
    <w:rsid w:val="0029622F"/>
    <w:rsid w:val="002B2185"/>
    <w:rsid w:val="002B2D32"/>
    <w:rsid w:val="002C4D05"/>
    <w:rsid w:val="002D1AFB"/>
    <w:rsid w:val="002D411B"/>
    <w:rsid w:val="002E1739"/>
    <w:rsid w:val="002E3BCF"/>
    <w:rsid w:val="002F28C1"/>
    <w:rsid w:val="00304593"/>
    <w:rsid w:val="00311C50"/>
    <w:rsid w:val="0032267E"/>
    <w:rsid w:val="00334877"/>
    <w:rsid w:val="003352C9"/>
    <w:rsid w:val="00355851"/>
    <w:rsid w:val="00375ED8"/>
    <w:rsid w:val="00376307"/>
    <w:rsid w:val="00380D2A"/>
    <w:rsid w:val="0038267D"/>
    <w:rsid w:val="003874CA"/>
    <w:rsid w:val="0039653C"/>
    <w:rsid w:val="003A27DF"/>
    <w:rsid w:val="003A4A9A"/>
    <w:rsid w:val="003B64F1"/>
    <w:rsid w:val="003B6A5F"/>
    <w:rsid w:val="003C40EF"/>
    <w:rsid w:val="003D52B1"/>
    <w:rsid w:val="003F42D8"/>
    <w:rsid w:val="00405C94"/>
    <w:rsid w:val="0041408C"/>
    <w:rsid w:val="00420897"/>
    <w:rsid w:val="0042601D"/>
    <w:rsid w:val="004275C4"/>
    <w:rsid w:val="00431805"/>
    <w:rsid w:val="004372D0"/>
    <w:rsid w:val="00440812"/>
    <w:rsid w:val="004413C3"/>
    <w:rsid w:val="00454F8C"/>
    <w:rsid w:val="004666C1"/>
    <w:rsid w:val="0046756A"/>
    <w:rsid w:val="004774EA"/>
    <w:rsid w:val="004853C2"/>
    <w:rsid w:val="00485A87"/>
    <w:rsid w:val="00494C7C"/>
    <w:rsid w:val="004A3665"/>
    <w:rsid w:val="004C3CA8"/>
    <w:rsid w:val="004C5B9C"/>
    <w:rsid w:val="004D7A76"/>
    <w:rsid w:val="004F28EE"/>
    <w:rsid w:val="004F4FE0"/>
    <w:rsid w:val="005167E2"/>
    <w:rsid w:val="00527297"/>
    <w:rsid w:val="00530C79"/>
    <w:rsid w:val="00532311"/>
    <w:rsid w:val="00535601"/>
    <w:rsid w:val="00535D7E"/>
    <w:rsid w:val="005416A7"/>
    <w:rsid w:val="00541786"/>
    <w:rsid w:val="00543A7F"/>
    <w:rsid w:val="00552DF1"/>
    <w:rsid w:val="00554011"/>
    <w:rsid w:val="00555ED1"/>
    <w:rsid w:val="00563A36"/>
    <w:rsid w:val="00564D1E"/>
    <w:rsid w:val="005663C2"/>
    <w:rsid w:val="00570F29"/>
    <w:rsid w:val="00572422"/>
    <w:rsid w:val="00574CEE"/>
    <w:rsid w:val="0058256D"/>
    <w:rsid w:val="00585FCC"/>
    <w:rsid w:val="005919DD"/>
    <w:rsid w:val="0059356C"/>
    <w:rsid w:val="005A071B"/>
    <w:rsid w:val="005A6823"/>
    <w:rsid w:val="005B5BC3"/>
    <w:rsid w:val="005D6247"/>
    <w:rsid w:val="005E2A1D"/>
    <w:rsid w:val="005E2EDC"/>
    <w:rsid w:val="00612869"/>
    <w:rsid w:val="00613DFB"/>
    <w:rsid w:val="006165BC"/>
    <w:rsid w:val="00626EE2"/>
    <w:rsid w:val="00647F39"/>
    <w:rsid w:val="0066669C"/>
    <w:rsid w:val="0066739E"/>
    <w:rsid w:val="00676DD0"/>
    <w:rsid w:val="00691B4B"/>
    <w:rsid w:val="006B2347"/>
    <w:rsid w:val="006F5A81"/>
    <w:rsid w:val="006F7A5C"/>
    <w:rsid w:val="007034BF"/>
    <w:rsid w:val="007132F6"/>
    <w:rsid w:val="00743A79"/>
    <w:rsid w:val="0074795B"/>
    <w:rsid w:val="007512BD"/>
    <w:rsid w:val="00752F84"/>
    <w:rsid w:val="00756D3A"/>
    <w:rsid w:val="0076400F"/>
    <w:rsid w:val="00772608"/>
    <w:rsid w:val="007766D5"/>
    <w:rsid w:val="0078583C"/>
    <w:rsid w:val="00795AA4"/>
    <w:rsid w:val="007A10ED"/>
    <w:rsid w:val="007A3C82"/>
    <w:rsid w:val="007A6BF1"/>
    <w:rsid w:val="007B26A3"/>
    <w:rsid w:val="007C4888"/>
    <w:rsid w:val="007C4F6B"/>
    <w:rsid w:val="007D3A71"/>
    <w:rsid w:val="007E474B"/>
    <w:rsid w:val="007E639A"/>
    <w:rsid w:val="007E73F0"/>
    <w:rsid w:val="007E7976"/>
    <w:rsid w:val="007E7A40"/>
    <w:rsid w:val="007F08B2"/>
    <w:rsid w:val="007F411F"/>
    <w:rsid w:val="007F6DA1"/>
    <w:rsid w:val="00810230"/>
    <w:rsid w:val="00813E58"/>
    <w:rsid w:val="0082410F"/>
    <w:rsid w:val="00834F5B"/>
    <w:rsid w:val="00863B0C"/>
    <w:rsid w:val="00865408"/>
    <w:rsid w:val="00866080"/>
    <w:rsid w:val="0086691C"/>
    <w:rsid w:val="00880E99"/>
    <w:rsid w:val="008A7162"/>
    <w:rsid w:val="008B05D1"/>
    <w:rsid w:val="008B0B67"/>
    <w:rsid w:val="008C49EE"/>
    <w:rsid w:val="008C4C51"/>
    <w:rsid w:val="008D47D4"/>
    <w:rsid w:val="008F7827"/>
    <w:rsid w:val="00901A18"/>
    <w:rsid w:val="00902649"/>
    <w:rsid w:val="00903F99"/>
    <w:rsid w:val="00913C74"/>
    <w:rsid w:val="00923085"/>
    <w:rsid w:val="0093276C"/>
    <w:rsid w:val="00935F3A"/>
    <w:rsid w:val="00953C57"/>
    <w:rsid w:val="00956BFD"/>
    <w:rsid w:val="00963937"/>
    <w:rsid w:val="0097218E"/>
    <w:rsid w:val="00972FE0"/>
    <w:rsid w:val="00976161"/>
    <w:rsid w:val="00993B39"/>
    <w:rsid w:val="009A193D"/>
    <w:rsid w:val="009A4E8C"/>
    <w:rsid w:val="009A52FF"/>
    <w:rsid w:val="009B0B84"/>
    <w:rsid w:val="009C2319"/>
    <w:rsid w:val="009C6C18"/>
    <w:rsid w:val="009D0876"/>
    <w:rsid w:val="009D5798"/>
    <w:rsid w:val="009E0727"/>
    <w:rsid w:val="009E1134"/>
    <w:rsid w:val="009E4542"/>
    <w:rsid w:val="009F72B3"/>
    <w:rsid w:val="009F7FB5"/>
    <w:rsid w:val="00A00D37"/>
    <w:rsid w:val="00A04EE3"/>
    <w:rsid w:val="00A0707A"/>
    <w:rsid w:val="00A17522"/>
    <w:rsid w:val="00A301E5"/>
    <w:rsid w:val="00A37432"/>
    <w:rsid w:val="00A4279A"/>
    <w:rsid w:val="00A54065"/>
    <w:rsid w:val="00A55FB7"/>
    <w:rsid w:val="00A63929"/>
    <w:rsid w:val="00A65597"/>
    <w:rsid w:val="00A85827"/>
    <w:rsid w:val="00A90FDE"/>
    <w:rsid w:val="00A91F1E"/>
    <w:rsid w:val="00AA4DD7"/>
    <w:rsid w:val="00AA5718"/>
    <w:rsid w:val="00AB54FF"/>
    <w:rsid w:val="00AE0CF1"/>
    <w:rsid w:val="00AF4BFB"/>
    <w:rsid w:val="00AF54A3"/>
    <w:rsid w:val="00AF616A"/>
    <w:rsid w:val="00B06759"/>
    <w:rsid w:val="00B30B1B"/>
    <w:rsid w:val="00B33DD3"/>
    <w:rsid w:val="00B35A6D"/>
    <w:rsid w:val="00B37081"/>
    <w:rsid w:val="00B40A5C"/>
    <w:rsid w:val="00B429CD"/>
    <w:rsid w:val="00B54C5E"/>
    <w:rsid w:val="00B54E9F"/>
    <w:rsid w:val="00B55945"/>
    <w:rsid w:val="00B567A5"/>
    <w:rsid w:val="00B77C8C"/>
    <w:rsid w:val="00B91ADB"/>
    <w:rsid w:val="00B94166"/>
    <w:rsid w:val="00B979A4"/>
    <w:rsid w:val="00BA7EBF"/>
    <w:rsid w:val="00BB04B7"/>
    <w:rsid w:val="00BC2CD5"/>
    <w:rsid w:val="00BC586B"/>
    <w:rsid w:val="00BC7CA8"/>
    <w:rsid w:val="00BD17CE"/>
    <w:rsid w:val="00BD5F66"/>
    <w:rsid w:val="00BE3237"/>
    <w:rsid w:val="00BE33C2"/>
    <w:rsid w:val="00BF422E"/>
    <w:rsid w:val="00C20C16"/>
    <w:rsid w:val="00C258C8"/>
    <w:rsid w:val="00C418CB"/>
    <w:rsid w:val="00C45015"/>
    <w:rsid w:val="00C452D3"/>
    <w:rsid w:val="00C50EAC"/>
    <w:rsid w:val="00C520B3"/>
    <w:rsid w:val="00C53A54"/>
    <w:rsid w:val="00C5658A"/>
    <w:rsid w:val="00C602A3"/>
    <w:rsid w:val="00C65C2D"/>
    <w:rsid w:val="00C66DA3"/>
    <w:rsid w:val="00C77E01"/>
    <w:rsid w:val="00C77EBE"/>
    <w:rsid w:val="00C80D9C"/>
    <w:rsid w:val="00CA5C11"/>
    <w:rsid w:val="00CB5F85"/>
    <w:rsid w:val="00CB6A93"/>
    <w:rsid w:val="00CC29FD"/>
    <w:rsid w:val="00CC511F"/>
    <w:rsid w:val="00CD5C93"/>
    <w:rsid w:val="00CF38B8"/>
    <w:rsid w:val="00CF7296"/>
    <w:rsid w:val="00D05BB1"/>
    <w:rsid w:val="00D14ECC"/>
    <w:rsid w:val="00D343EE"/>
    <w:rsid w:val="00D42D05"/>
    <w:rsid w:val="00D445C9"/>
    <w:rsid w:val="00D53A33"/>
    <w:rsid w:val="00D55238"/>
    <w:rsid w:val="00D61807"/>
    <w:rsid w:val="00D66BAF"/>
    <w:rsid w:val="00D71F57"/>
    <w:rsid w:val="00D74EE9"/>
    <w:rsid w:val="00D759FB"/>
    <w:rsid w:val="00D822AB"/>
    <w:rsid w:val="00D86CAA"/>
    <w:rsid w:val="00D96EB2"/>
    <w:rsid w:val="00DA3BD7"/>
    <w:rsid w:val="00DA53BB"/>
    <w:rsid w:val="00DB36CB"/>
    <w:rsid w:val="00DD16BE"/>
    <w:rsid w:val="00DD2A32"/>
    <w:rsid w:val="00DD6EC7"/>
    <w:rsid w:val="00DE61A8"/>
    <w:rsid w:val="00DF1278"/>
    <w:rsid w:val="00DF7A87"/>
    <w:rsid w:val="00E1066F"/>
    <w:rsid w:val="00E20856"/>
    <w:rsid w:val="00E351F1"/>
    <w:rsid w:val="00E44684"/>
    <w:rsid w:val="00E535D9"/>
    <w:rsid w:val="00E7626A"/>
    <w:rsid w:val="00E76680"/>
    <w:rsid w:val="00E83568"/>
    <w:rsid w:val="00EA28BD"/>
    <w:rsid w:val="00EB27FA"/>
    <w:rsid w:val="00EB2BDF"/>
    <w:rsid w:val="00EB56D2"/>
    <w:rsid w:val="00EB61B6"/>
    <w:rsid w:val="00EC1A9B"/>
    <w:rsid w:val="00EC77F4"/>
    <w:rsid w:val="00EC7B20"/>
    <w:rsid w:val="00ED05FC"/>
    <w:rsid w:val="00ED76F2"/>
    <w:rsid w:val="00EF2FA5"/>
    <w:rsid w:val="00EF71BA"/>
    <w:rsid w:val="00F0477C"/>
    <w:rsid w:val="00F05426"/>
    <w:rsid w:val="00F10ACE"/>
    <w:rsid w:val="00F10CE5"/>
    <w:rsid w:val="00F150E9"/>
    <w:rsid w:val="00F15DC2"/>
    <w:rsid w:val="00F24612"/>
    <w:rsid w:val="00F26BE1"/>
    <w:rsid w:val="00F33CB4"/>
    <w:rsid w:val="00F431D0"/>
    <w:rsid w:val="00F53C13"/>
    <w:rsid w:val="00F54980"/>
    <w:rsid w:val="00F60F68"/>
    <w:rsid w:val="00F74C55"/>
    <w:rsid w:val="00F86835"/>
    <w:rsid w:val="00FA0A1F"/>
    <w:rsid w:val="00FC33B3"/>
    <w:rsid w:val="00FC6CC0"/>
    <w:rsid w:val="00FF0E28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D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C5A06"/>
    <w:pPr>
      <w:spacing w:after="0" w:line="240" w:lineRule="auto"/>
    </w:pPr>
  </w:style>
  <w:style w:type="paragraph" w:styleId="Podnadpis">
    <w:name w:val="Subtitle"/>
    <w:basedOn w:val="Normln"/>
    <w:link w:val="PodnadpisChar"/>
    <w:qFormat/>
    <w:rsid w:val="0039653C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39653C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66e70fa-7670-43a6-99e2-cc25946fa8ea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1200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Motáková Jitka</cp:lastModifiedBy>
  <cp:revision>176</cp:revision>
  <dcterms:created xsi:type="dcterms:W3CDTF">2020-09-07T12:46:00Z</dcterms:created>
  <dcterms:modified xsi:type="dcterms:W3CDTF">2025-03-14T08:08:00Z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