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27A7C" w14:textId="77777777" w:rsidR="004C445B" w:rsidRDefault="004C445B" w:rsidP="004C445B">
      <w:pPr>
        <w:overflowPunct w:val="0"/>
        <w:autoSpaceDE w:val="0"/>
        <w:autoSpaceDN w:val="0"/>
        <w:adjustRightInd w:val="0"/>
        <w:spacing w:before="120" w:line="360" w:lineRule="auto"/>
        <w:jc w:val="center"/>
        <w:textAlignment w:val="baseline"/>
        <w:rPr>
          <w:rFonts w:ascii="Arial" w:hAnsi="Arial"/>
          <w:b/>
          <w:snapToGrid/>
          <w:sz w:val="32"/>
        </w:rPr>
      </w:pPr>
      <w:r w:rsidRPr="00C768B2">
        <w:rPr>
          <w:rFonts w:ascii="Arial" w:hAnsi="Arial"/>
          <w:b/>
          <w:snapToGrid/>
          <w:sz w:val="32"/>
        </w:rPr>
        <w:t>TECHNICKÁ ZPRÁVA</w:t>
      </w:r>
    </w:p>
    <w:p w14:paraId="18EA3BE7" w14:textId="77777777" w:rsidR="00776366" w:rsidRDefault="00776366" w:rsidP="004C445B">
      <w:pPr>
        <w:pStyle w:val="Nzev"/>
        <w:rPr>
          <w:rFonts w:ascii="Arial" w:hAnsi="Arial" w:cs="Arial"/>
          <w:sz w:val="24"/>
          <w:szCs w:val="28"/>
        </w:rPr>
      </w:pPr>
    </w:p>
    <w:p w14:paraId="6D08CE07" w14:textId="77777777" w:rsidR="00776366" w:rsidRDefault="00776366" w:rsidP="004C445B">
      <w:pPr>
        <w:pStyle w:val="Nzev"/>
        <w:rPr>
          <w:rFonts w:ascii="Arial" w:hAnsi="Arial" w:cs="Arial"/>
          <w:sz w:val="24"/>
          <w:szCs w:val="28"/>
        </w:rPr>
      </w:pPr>
    </w:p>
    <w:p w14:paraId="0CB24CD2" w14:textId="6B058286" w:rsidR="00B62758" w:rsidRPr="00A659C0" w:rsidRDefault="009623F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noProof/>
          <w:snapToGrid/>
          <w:kern w:val="2"/>
          <w:sz w:val="22"/>
          <w:szCs w:val="22"/>
          <w14:ligatures w14:val="standardContextual"/>
        </w:rPr>
      </w:pPr>
      <w:r w:rsidRPr="00A659C0">
        <w:rPr>
          <w:rFonts w:ascii="Arial" w:hAnsi="Arial" w:cs="Arial"/>
        </w:rPr>
        <w:fldChar w:fldCharType="begin"/>
      </w:r>
      <w:r w:rsidR="00CB27A6" w:rsidRPr="00A659C0">
        <w:rPr>
          <w:rFonts w:ascii="Arial" w:hAnsi="Arial" w:cs="Arial"/>
        </w:rPr>
        <w:instrText xml:space="preserve"> TOC \o "1-3" \h \z \u </w:instrText>
      </w:r>
      <w:r w:rsidRPr="00A659C0">
        <w:rPr>
          <w:rFonts w:ascii="Arial" w:hAnsi="Arial" w:cs="Arial"/>
        </w:rPr>
        <w:fldChar w:fldCharType="separate"/>
      </w:r>
      <w:hyperlink w:anchor="_Toc148458533" w:history="1">
        <w:r w:rsidR="00B62758" w:rsidRPr="00A659C0">
          <w:rPr>
            <w:rStyle w:val="Hypertextovodkaz"/>
            <w:rFonts w:ascii="Arial" w:hAnsi="Arial" w:cs="Arial"/>
            <w:b/>
            <w:noProof/>
          </w:rPr>
          <w:t>1.</w:t>
        </w:r>
        <w:r w:rsidR="00B62758" w:rsidRPr="00A659C0">
          <w:rPr>
            <w:rFonts w:ascii="Arial" w:eastAsiaTheme="minorEastAsia" w:hAnsi="Arial" w:cs="Arial"/>
            <w:noProof/>
            <w:snapToGrid/>
            <w:kern w:val="2"/>
            <w:sz w:val="22"/>
            <w:szCs w:val="22"/>
            <w14:ligatures w14:val="standardContextual"/>
          </w:rPr>
          <w:tab/>
        </w:r>
        <w:r w:rsidR="00FE772E" w:rsidRPr="00A659C0">
          <w:rPr>
            <w:rFonts w:ascii="Arial" w:eastAsiaTheme="minorEastAsia" w:hAnsi="Arial" w:cs="Arial"/>
            <w:noProof/>
            <w:snapToGrid/>
            <w:kern w:val="2"/>
            <w:sz w:val="22"/>
            <w:szCs w:val="22"/>
            <w14:ligatures w14:val="standardContextual"/>
          </w:rPr>
          <w:t xml:space="preserve"> </w:t>
        </w:r>
        <w:r w:rsidR="00FE772E" w:rsidRPr="00A659C0">
          <w:rPr>
            <w:rStyle w:val="Hypertextovodkaz"/>
            <w:rFonts w:ascii="Arial" w:hAnsi="Arial" w:cs="Arial"/>
            <w:b/>
          </w:rPr>
          <w:t>I</w:t>
        </w:r>
        <w:r w:rsidR="00B62758" w:rsidRPr="00A659C0">
          <w:rPr>
            <w:rStyle w:val="Hypertextovodkaz"/>
            <w:rFonts w:ascii="Arial" w:hAnsi="Arial" w:cs="Arial"/>
            <w:b/>
            <w:noProof/>
          </w:rPr>
          <w:t>DENTIFIKAČNÍ ÚDAJE</w:t>
        </w:r>
        <w:r w:rsidR="00B62758" w:rsidRPr="00A659C0">
          <w:rPr>
            <w:rFonts w:ascii="Arial" w:hAnsi="Arial" w:cs="Arial"/>
            <w:noProof/>
            <w:webHidden/>
          </w:rPr>
          <w:tab/>
        </w:r>
        <w:r w:rsidR="00B62758" w:rsidRPr="00A659C0">
          <w:rPr>
            <w:rFonts w:ascii="Arial" w:hAnsi="Arial" w:cs="Arial"/>
            <w:noProof/>
            <w:webHidden/>
          </w:rPr>
          <w:fldChar w:fldCharType="begin"/>
        </w:r>
        <w:r w:rsidR="00B62758" w:rsidRPr="00A659C0">
          <w:rPr>
            <w:rFonts w:ascii="Arial" w:hAnsi="Arial" w:cs="Arial"/>
            <w:noProof/>
            <w:webHidden/>
          </w:rPr>
          <w:instrText xml:space="preserve"> PAGEREF _Toc148458533 \h </w:instrText>
        </w:r>
        <w:r w:rsidR="00B62758" w:rsidRPr="00A659C0">
          <w:rPr>
            <w:rFonts w:ascii="Arial" w:hAnsi="Arial" w:cs="Arial"/>
            <w:noProof/>
            <w:webHidden/>
          </w:rPr>
        </w:r>
        <w:r w:rsidR="00B62758" w:rsidRPr="00A659C0">
          <w:rPr>
            <w:rFonts w:ascii="Arial" w:hAnsi="Arial" w:cs="Arial"/>
            <w:noProof/>
            <w:webHidden/>
          </w:rPr>
          <w:fldChar w:fldCharType="separate"/>
        </w:r>
        <w:r w:rsidR="00FE772E" w:rsidRPr="00A659C0">
          <w:rPr>
            <w:rFonts w:ascii="Arial" w:hAnsi="Arial" w:cs="Arial"/>
            <w:noProof/>
            <w:webHidden/>
          </w:rPr>
          <w:t>2</w:t>
        </w:r>
        <w:r w:rsidR="00B62758" w:rsidRPr="00A659C0">
          <w:rPr>
            <w:rFonts w:ascii="Arial" w:hAnsi="Arial" w:cs="Arial"/>
            <w:noProof/>
            <w:webHidden/>
          </w:rPr>
          <w:fldChar w:fldCharType="end"/>
        </w:r>
      </w:hyperlink>
    </w:p>
    <w:p w14:paraId="568EFD6D" w14:textId="28EE6415" w:rsidR="00B62758" w:rsidRPr="00A659C0" w:rsidRDefault="00BF0403">
      <w:pPr>
        <w:pStyle w:val="Obsah1"/>
        <w:tabs>
          <w:tab w:val="right" w:leader="dot" w:pos="9062"/>
        </w:tabs>
        <w:rPr>
          <w:rFonts w:ascii="Arial" w:eastAsiaTheme="minorEastAsia" w:hAnsi="Arial" w:cs="Arial"/>
          <w:noProof/>
          <w:snapToGrid/>
          <w:kern w:val="2"/>
          <w:sz w:val="22"/>
          <w:szCs w:val="22"/>
          <w14:ligatures w14:val="standardContextual"/>
        </w:rPr>
      </w:pPr>
      <w:hyperlink w:anchor="_Toc148458535" w:history="1">
        <w:r w:rsidR="00B62758" w:rsidRPr="00A659C0">
          <w:rPr>
            <w:rStyle w:val="Hypertextovodkaz"/>
            <w:rFonts w:ascii="Arial" w:hAnsi="Arial" w:cs="Arial"/>
            <w:noProof/>
          </w:rPr>
          <w:t>1.1. Údaje o žadateli, stavebníkovi:</w:t>
        </w:r>
        <w:r w:rsidR="00B62758" w:rsidRPr="00A659C0">
          <w:rPr>
            <w:rFonts w:ascii="Arial" w:hAnsi="Arial" w:cs="Arial"/>
            <w:noProof/>
            <w:webHidden/>
          </w:rPr>
          <w:tab/>
        </w:r>
        <w:r w:rsidR="00B62758" w:rsidRPr="00A659C0">
          <w:rPr>
            <w:rFonts w:ascii="Arial" w:hAnsi="Arial" w:cs="Arial"/>
            <w:noProof/>
            <w:webHidden/>
          </w:rPr>
          <w:fldChar w:fldCharType="begin"/>
        </w:r>
        <w:r w:rsidR="00B62758" w:rsidRPr="00A659C0">
          <w:rPr>
            <w:rFonts w:ascii="Arial" w:hAnsi="Arial" w:cs="Arial"/>
            <w:noProof/>
            <w:webHidden/>
          </w:rPr>
          <w:instrText xml:space="preserve"> PAGEREF _Toc148458535 \h </w:instrText>
        </w:r>
        <w:r w:rsidR="00B62758" w:rsidRPr="00A659C0">
          <w:rPr>
            <w:rFonts w:ascii="Arial" w:hAnsi="Arial" w:cs="Arial"/>
            <w:noProof/>
            <w:webHidden/>
          </w:rPr>
        </w:r>
        <w:r w:rsidR="00B62758" w:rsidRPr="00A659C0">
          <w:rPr>
            <w:rFonts w:ascii="Arial" w:hAnsi="Arial" w:cs="Arial"/>
            <w:noProof/>
            <w:webHidden/>
          </w:rPr>
          <w:fldChar w:fldCharType="separate"/>
        </w:r>
        <w:r w:rsidR="00FE772E" w:rsidRPr="00A659C0">
          <w:rPr>
            <w:rFonts w:ascii="Arial" w:hAnsi="Arial" w:cs="Arial"/>
            <w:noProof/>
            <w:webHidden/>
          </w:rPr>
          <w:t>2</w:t>
        </w:r>
        <w:r w:rsidR="00B62758" w:rsidRPr="00A659C0">
          <w:rPr>
            <w:rFonts w:ascii="Arial" w:hAnsi="Arial" w:cs="Arial"/>
            <w:noProof/>
            <w:webHidden/>
          </w:rPr>
          <w:fldChar w:fldCharType="end"/>
        </w:r>
      </w:hyperlink>
    </w:p>
    <w:p w14:paraId="15577FFF" w14:textId="0AF1E080" w:rsidR="00B62758" w:rsidRPr="00A659C0" w:rsidRDefault="00BF0403">
      <w:pPr>
        <w:pStyle w:val="Obsah1"/>
        <w:tabs>
          <w:tab w:val="right" w:leader="dot" w:pos="9062"/>
        </w:tabs>
        <w:rPr>
          <w:rFonts w:ascii="Arial" w:eastAsiaTheme="minorEastAsia" w:hAnsi="Arial" w:cs="Arial"/>
          <w:noProof/>
          <w:snapToGrid/>
          <w:kern w:val="2"/>
          <w:sz w:val="22"/>
          <w:szCs w:val="22"/>
          <w14:ligatures w14:val="standardContextual"/>
        </w:rPr>
      </w:pPr>
      <w:hyperlink w:anchor="_Toc148458537" w:history="1">
        <w:r w:rsidR="00B62758" w:rsidRPr="00A659C0">
          <w:rPr>
            <w:rStyle w:val="Hypertextovodkaz"/>
            <w:rFonts w:ascii="Arial" w:hAnsi="Arial" w:cs="Arial"/>
            <w:noProof/>
          </w:rPr>
          <w:t>1.2. Údaje o zpracovateli dokumentace</w:t>
        </w:r>
        <w:r w:rsidR="00B62758" w:rsidRPr="00A659C0">
          <w:rPr>
            <w:rFonts w:ascii="Arial" w:hAnsi="Arial" w:cs="Arial"/>
            <w:noProof/>
            <w:webHidden/>
          </w:rPr>
          <w:tab/>
        </w:r>
        <w:r w:rsidR="00B62758" w:rsidRPr="00A659C0">
          <w:rPr>
            <w:rFonts w:ascii="Arial" w:hAnsi="Arial" w:cs="Arial"/>
            <w:noProof/>
            <w:webHidden/>
          </w:rPr>
          <w:fldChar w:fldCharType="begin"/>
        </w:r>
        <w:r w:rsidR="00B62758" w:rsidRPr="00A659C0">
          <w:rPr>
            <w:rFonts w:ascii="Arial" w:hAnsi="Arial" w:cs="Arial"/>
            <w:noProof/>
            <w:webHidden/>
          </w:rPr>
          <w:instrText xml:space="preserve"> PAGEREF _Toc148458537 \h </w:instrText>
        </w:r>
        <w:r w:rsidR="00B62758" w:rsidRPr="00A659C0">
          <w:rPr>
            <w:rFonts w:ascii="Arial" w:hAnsi="Arial" w:cs="Arial"/>
            <w:noProof/>
            <w:webHidden/>
          </w:rPr>
        </w:r>
        <w:r w:rsidR="00B62758" w:rsidRPr="00A659C0">
          <w:rPr>
            <w:rFonts w:ascii="Arial" w:hAnsi="Arial" w:cs="Arial"/>
            <w:noProof/>
            <w:webHidden/>
          </w:rPr>
          <w:fldChar w:fldCharType="separate"/>
        </w:r>
        <w:r w:rsidR="00FE772E" w:rsidRPr="00A659C0">
          <w:rPr>
            <w:rFonts w:ascii="Arial" w:hAnsi="Arial" w:cs="Arial"/>
            <w:noProof/>
            <w:webHidden/>
          </w:rPr>
          <w:t>2</w:t>
        </w:r>
        <w:r w:rsidR="00B62758" w:rsidRPr="00A659C0">
          <w:rPr>
            <w:rFonts w:ascii="Arial" w:hAnsi="Arial" w:cs="Arial"/>
            <w:noProof/>
            <w:webHidden/>
          </w:rPr>
          <w:fldChar w:fldCharType="end"/>
        </w:r>
      </w:hyperlink>
    </w:p>
    <w:p w14:paraId="2AFAB295" w14:textId="79E37798" w:rsidR="00B62758" w:rsidRPr="00A659C0" w:rsidRDefault="00BF040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noProof/>
          <w:snapToGrid/>
          <w:kern w:val="2"/>
          <w:sz w:val="22"/>
          <w:szCs w:val="22"/>
          <w14:ligatures w14:val="standardContextual"/>
        </w:rPr>
      </w:pPr>
      <w:hyperlink w:anchor="_Toc148458539" w:history="1">
        <w:r w:rsidR="00B62758" w:rsidRPr="00A659C0">
          <w:rPr>
            <w:rStyle w:val="Hypertextovodkaz"/>
            <w:rFonts w:ascii="Arial" w:hAnsi="Arial" w:cs="Arial"/>
            <w:b/>
            <w:noProof/>
          </w:rPr>
          <w:t>2.</w:t>
        </w:r>
        <w:r w:rsidR="00B62758" w:rsidRPr="00A659C0">
          <w:rPr>
            <w:rFonts w:ascii="Arial" w:eastAsiaTheme="minorEastAsia" w:hAnsi="Arial" w:cs="Arial"/>
            <w:noProof/>
            <w:snapToGrid/>
            <w:kern w:val="2"/>
            <w:sz w:val="22"/>
            <w:szCs w:val="22"/>
            <w14:ligatures w14:val="standardContextual"/>
          </w:rPr>
          <w:tab/>
        </w:r>
        <w:r w:rsidR="00B62758" w:rsidRPr="00A659C0">
          <w:rPr>
            <w:rStyle w:val="Hypertextovodkaz"/>
            <w:rFonts w:ascii="Arial" w:hAnsi="Arial" w:cs="Arial"/>
            <w:b/>
            <w:noProof/>
          </w:rPr>
          <w:t>PODKLADY</w:t>
        </w:r>
        <w:r w:rsidR="00B62758" w:rsidRPr="00A659C0">
          <w:rPr>
            <w:rFonts w:ascii="Arial" w:hAnsi="Arial" w:cs="Arial"/>
            <w:noProof/>
            <w:webHidden/>
          </w:rPr>
          <w:tab/>
        </w:r>
        <w:r w:rsidR="00B62758" w:rsidRPr="00A659C0">
          <w:rPr>
            <w:rFonts w:ascii="Arial" w:hAnsi="Arial" w:cs="Arial"/>
            <w:noProof/>
            <w:webHidden/>
          </w:rPr>
          <w:fldChar w:fldCharType="begin"/>
        </w:r>
        <w:r w:rsidR="00B62758" w:rsidRPr="00A659C0">
          <w:rPr>
            <w:rFonts w:ascii="Arial" w:hAnsi="Arial" w:cs="Arial"/>
            <w:noProof/>
            <w:webHidden/>
          </w:rPr>
          <w:instrText xml:space="preserve"> PAGEREF _Toc148458539 \h </w:instrText>
        </w:r>
        <w:r w:rsidR="00B62758" w:rsidRPr="00A659C0">
          <w:rPr>
            <w:rFonts w:ascii="Arial" w:hAnsi="Arial" w:cs="Arial"/>
            <w:noProof/>
            <w:webHidden/>
          </w:rPr>
        </w:r>
        <w:r w:rsidR="00B62758" w:rsidRPr="00A659C0">
          <w:rPr>
            <w:rFonts w:ascii="Arial" w:hAnsi="Arial" w:cs="Arial"/>
            <w:noProof/>
            <w:webHidden/>
          </w:rPr>
          <w:fldChar w:fldCharType="separate"/>
        </w:r>
        <w:r w:rsidR="00FE772E" w:rsidRPr="00A659C0">
          <w:rPr>
            <w:rFonts w:ascii="Arial" w:hAnsi="Arial" w:cs="Arial"/>
            <w:noProof/>
            <w:webHidden/>
          </w:rPr>
          <w:t>3</w:t>
        </w:r>
        <w:r w:rsidR="00B62758" w:rsidRPr="00A659C0">
          <w:rPr>
            <w:rFonts w:ascii="Arial" w:hAnsi="Arial" w:cs="Arial"/>
            <w:noProof/>
            <w:webHidden/>
          </w:rPr>
          <w:fldChar w:fldCharType="end"/>
        </w:r>
      </w:hyperlink>
    </w:p>
    <w:p w14:paraId="6EA1C888" w14:textId="6C34F259" w:rsidR="00B62758" w:rsidRPr="00A659C0" w:rsidRDefault="00BF040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noProof/>
          <w:snapToGrid/>
          <w:kern w:val="2"/>
          <w:sz w:val="22"/>
          <w:szCs w:val="22"/>
          <w14:ligatures w14:val="standardContextual"/>
        </w:rPr>
      </w:pPr>
      <w:hyperlink w:anchor="_Toc148458540" w:history="1">
        <w:r w:rsidR="00B62758" w:rsidRPr="00A659C0">
          <w:rPr>
            <w:rStyle w:val="Hypertextovodkaz"/>
            <w:rFonts w:ascii="Arial" w:hAnsi="Arial" w:cs="Arial"/>
            <w:b/>
            <w:noProof/>
          </w:rPr>
          <w:t>3.</w:t>
        </w:r>
        <w:r w:rsidR="00B62758" w:rsidRPr="00A659C0">
          <w:rPr>
            <w:rFonts w:ascii="Arial" w:eastAsiaTheme="minorEastAsia" w:hAnsi="Arial" w:cs="Arial"/>
            <w:noProof/>
            <w:snapToGrid/>
            <w:kern w:val="2"/>
            <w:sz w:val="22"/>
            <w:szCs w:val="22"/>
            <w14:ligatures w14:val="standardContextual"/>
          </w:rPr>
          <w:tab/>
        </w:r>
        <w:r w:rsidR="00FE772E" w:rsidRPr="00A659C0">
          <w:rPr>
            <w:rStyle w:val="Hypertextovodkaz"/>
            <w:rFonts w:ascii="Arial" w:hAnsi="Arial" w:cs="Arial"/>
            <w:b/>
            <w:noProof/>
          </w:rPr>
          <w:t>ZDROJ TEPLA A CHLADU</w:t>
        </w:r>
        <w:r w:rsidR="00B62758" w:rsidRPr="00A659C0">
          <w:rPr>
            <w:rFonts w:ascii="Arial" w:hAnsi="Arial" w:cs="Arial"/>
            <w:noProof/>
            <w:webHidden/>
          </w:rPr>
          <w:tab/>
        </w:r>
        <w:r w:rsidR="00B62758" w:rsidRPr="00A659C0">
          <w:rPr>
            <w:rFonts w:ascii="Arial" w:hAnsi="Arial" w:cs="Arial"/>
            <w:noProof/>
            <w:webHidden/>
          </w:rPr>
          <w:fldChar w:fldCharType="begin"/>
        </w:r>
        <w:r w:rsidR="00B62758" w:rsidRPr="00A659C0">
          <w:rPr>
            <w:rFonts w:ascii="Arial" w:hAnsi="Arial" w:cs="Arial"/>
            <w:noProof/>
            <w:webHidden/>
          </w:rPr>
          <w:instrText xml:space="preserve"> PAGEREF _Toc148458540 \h </w:instrText>
        </w:r>
        <w:r w:rsidR="00B62758" w:rsidRPr="00A659C0">
          <w:rPr>
            <w:rFonts w:ascii="Arial" w:hAnsi="Arial" w:cs="Arial"/>
            <w:noProof/>
            <w:webHidden/>
          </w:rPr>
        </w:r>
        <w:r w:rsidR="00B62758" w:rsidRPr="00A659C0">
          <w:rPr>
            <w:rFonts w:ascii="Arial" w:hAnsi="Arial" w:cs="Arial"/>
            <w:noProof/>
            <w:webHidden/>
          </w:rPr>
          <w:fldChar w:fldCharType="separate"/>
        </w:r>
        <w:r w:rsidR="00FE772E" w:rsidRPr="00A659C0">
          <w:rPr>
            <w:rFonts w:ascii="Arial" w:hAnsi="Arial" w:cs="Arial"/>
            <w:noProof/>
            <w:webHidden/>
          </w:rPr>
          <w:t>3</w:t>
        </w:r>
        <w:r w:rsidR="00B62758" w:rsidRPr="00A659C0">
          <w:rPr>
            <w:rFonts w:ascii="Arial" w:hAnsi="Arial" w:cs="Arial"/>
            <w:noProof/>
            <w:webHidden/>
          </w:rPr>
          <w:fldChar w:fldCharType="end"/>
        </w:r>
      </w:hyperlink>
    </w:p>
    <w:p w14:paraId="4F96F168" w14:textId="4A5114D8" w:rsidR="00B62758" w:rsidRPr="00A659C0" w:rsidRDefault="00BF0403" w:rsidP="00B62758">
      <w:pPr>
        <w:pStyle w:val="Obsah2"/>
        <w:rPr>
          <w:rStyle w:val="Hypertextovodkaz"/>
          <w:rFonts w:ascii="Arial" w:hAnsi="Arial" w:cs="Arial"/>
          <w:bCs/>
          <w:noProof/>
        </w:rPr>
      </w:pPr>
      <w:hyperlink w:anchor="_Toc148458541" w:history="1">
        <w:r w:rsidR="00B62758" w:rsidRPr="00A659C0">
          <w:rPr>
            <w:rStyle w:val="Hypertextovodkaz"/>
            <w:rFonts w:ascii="Arial" w:hAnsi="Arial" w:cs="Arial"/>
            <w:bCs/>
            <w:noProof/>
          </w:rPr>
          <w:t>3.1.</w:t>
        </w:r>
        <w:r w:rsidR="00B62758" w:rsidRPr="00A659C0">
          <w:rPr>
            <w:rStyle w:val="Hypertextovodkaz"/>
            <w:rFonts w:ascii="Arial" w:hAnsi="Arial" w:cs="Arial"/>
            <w:bCs/>
            <w:noProof/>
          </w:rPr>
          <w:tab/>
          <w:t>Vstupní údaje</w:t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tab/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fldChar w:fldCharType="begin"/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instrText xml:space="preserve"> PAGEREF _Toc148458541 \h </w:instrText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fldChar w:fldCharType="separate"/>
        </w:r>
        <w:r w:rsidR="00FE772E" w:rsidRPr="00A659C0">
          <w:rPr>
            <w:rStyle w:val="Hypertextovodkaz"/>
            <w:rFonts w:ascii="Arial" w:hAnsi="Arial" w:cs="Arial"/>
            <w:bCs/>
            <w:noProof/>
            <w:webHidden/>
          </w:rPr>
          <w:t>4</w:t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fldChar w:fldCharType="end"/>
        </w:r>
      </w:hyperlink>
    </w:p>
    <w:p w14:paraId="6CB8011D" w14:textId="534288DC" w:rsidR="00B62758" w:rsidRPr="00A659C0" w:rsidRDefault="00BF0403" w:rsidP="00B62758">
      <w:pPr>
        <w:pStyle w:val="Obsah2"/>
        <w:rPr>
          <w:rStyle w:val="Hypertextovodkaz"/>
          <w:rFonts w:ascii="Arial" w:hAnsi="Arial" w:cs="Arial"/>
          <w:bCs/>
          <w:noProof/>
        </w:rPr>
      </w:pPr>
      <w:hyperlink w:anchor="_Toc148458542" w:history="1">
        <w:r w:rsidR="00B62758" w:rsidRPr="00A659C0">
          <w:rPr>
            <w:rStyle w:val="Hypertextovodkaz"/>
            <w:rFonts w:ascii="Arial" w:hAnsi="Arial" w:cs="Arial"/>
            <w:bCs/>
            <w:noProof/>
          </w:rPr>
          <w:t>3.2</w:t>
        </w:r>
        <w:r w:rsidR="00B62758" w:rsidRPr="00A659C0">
          <w:rPr>
            <w:rStyle w:val="Hypertextovodkaz"/>
            <w:rFonts w:ascii="Arial" w:hAnsi="Arial" w:cs="Arial"/>
            <w:bCs/>
            <w:noProof/>
          </w:rPr>
          <w:tab/>
          <w:t>Tepelná bilance</w:t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tab/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fldChar w:fldCharType="begin"/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instrText xml:space="preserve"> PAGEREF _Toc148458542 \h </w:instrText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fldChar w:fldCharType="separate"/>
        </w:r>
        <w:r w:rsidR="00FE772E" w:rsidRPr="00A659C0">
          <w:rPr>
            <w:rStyle w:val="Hypertextovodkaz"/>
            <w:rFonts w:ascii="Arial" w:hAnsi="Arial" w:cs="Arial"/>
            <w:bCs/>
            <w:noProof/>
            <w:webHidden/>
          </w:rPr>
          <w:t>4</w:t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fldChar w:fldCharType="end"/>
        </w:r>
      </w:hyperlink>
    </w:p>
    <w:p w14:paraId="6A0FA9AC" w14:textId="7F766FC0" w:rsidR="00B62758" w:rsidRPr="00A659C0" w:rsidRDefault="00BF0403" w:rsidP="00B62758">
      <w:pPr>
        <w:pStyle w:val="Obsah2"/>
        <w:rPr>
          <w:rStyle w:val="Hypertextovodkaz"/>
          <w:rFonts w:ascii="Arial" w:hAnsi="Arial" w:cs="Arial"/>
          <w:bCs/>
          <w:noProof/>
        </w:rPr>
      </w:pPr>
      <w:hyperlink w:anchor="_Toc148458543" w:history="1">
        <w:r w:rsidR="00B62758" w:rsidRPr="00A659C0">
          <w:rPr>
            <w:rStyle w:val="Hypertextovodkaz"/>
            <w:rFonts w:ascii="Arial" w:hAnsi="Arial" w:cs="Arial"/>
            <w:bCs/>
            <w:noProof/>
          </w:rPr>
          <w:t>3.3</w:t>
        </w:r>
        <w:r w:rsidR="00B62758" w:rsidRPr="00A659C0">
          <w:rPr>
            <w:rStyle w:val="Hypertextovodkaz"/>
            <w:rFonts w:ascii="Arial" w:hAnsi="Arial" w:cs="Arial"/>
            <w:bCs/>
            <w:noProof/>
          </w:rPr>
          <w:tab/>
        </w:r>
        <w:r w:rsidR="00F40161" w:rsidRPr="00A659C0">
          <w:rPr>
            <w:rStyle w:val="Hypertextovodkaz"/>
            <w:rFonts w:ascii="Arial" w:hAnsi="Arial" w:cs="Arial"/>
            <w:bCs/>
            <w:noProof/>
          </w:rPr>
          <w:t>Primární zdroj</w:t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tab/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fldChar w:fldCharType="begin"/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instrText xml:space="preserve"> PAGEREF _Toc148458543 \h </w:instrText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fldChar w:fldCharType="separate"/>
        </w:r>
        <w:r w:rsidR="00FE772E" w:rsidRPr="00A659C0">
          <w:rPr>
            <w:rStyle w:val="Hypertextovodkaz"/>
            <w:rFonts w:ascii="Arial" w:hAnsi="Arial" w:cs="Arial"/>
            <w:bCs/>
            <w:noProof/>
            <w:webHidden/>
          </w:rPr>
          <w:t>4</w:t>
        </w:r>
        <w:r w:rsidR="00B62758" w:rsidRPr="00A659C0">
          <w:rPr>
            <w:rStyle w:val="Hypertextovodkaz"/>
            <w:rFonts w:ascii="Arial" w:hAnsi="Arial" w:cs="Arial"/>
            <w:bCs/>
            <w:noProof/>
            <w:webHidden/>
          </w:rPr>
          <w:fldChar w:fldCharType="end"/>
        </w:r>
      </w:hyperlink>
    </w:p>
    <w:p w14:paraId="1ECCD394" w14:textId="32D31FD8" w:rsidR="00B62758" w:rsidRPr="00A659C0" w:rsidRDefault="00BF0403" w:rsidP="00B62758">
      <w:pPr>
        <w:pStyle w:val="Obsah2"/>
        <w:rPr>
          <w:rFonts w:ascii="Arial" w:hAnsi="Arial" w:cs="Arial"/>
          <w:noProof/>
        </w:rPr>
      </w:pPr>
      <w:hyperlink w:anchor="_Toc148458544" w:history="1">
        <w:r w:rsidR="00B62758" w:rsidRPr="00A659C0">
          <w:rPr>
            <w:rStyle w:val="Hypertextovodkaz"/>
            <w:rFonts w:ascii="Arial" w:hAnsi="Arial" w:cs="Arial"/>
            <w:bCs/>
            <w:noProof/>
          </w:rPr>
          <w:t xml:space="preserve">3.4    </w:t>
        </w:r>
        <w:r w:rsidR="00F40161" w:rsidRPr="00A659C0">
          <w:rPr>
            <w:rStyle w:val="Hypertextovodkaz"/>
            <w:rFonts w:ascii="Arial" w:hAnsi="Arial" w:cs="Arial"/>
            <w:bCs/>
            <w:noProof/>
          </w:rPr>
          <w:t xml:space="preserve">Zdroj tepla </w:t>
        </w:r>
        <w:r w:rsidR="00B62758" w:rsidRPr="00A659C0">
          <w:rPr>
            <w:rFonts w:ascii="Arial" w:hAnsi="Arial" w:cs="Arial"/>
            <w:noProof/>
            <w:webHidden/>
          </w:rPr>
          <w:tab/>
        </w:r>
      </w:hyperlink>
      <w:r w:rsidR="00F40161" w:rsidRPr="00A659C0">
        <w:rPr>
          <w:rFonts w:ascii="Arial" w:hAnsi="Arial" w:cs="Arial"/>
          <w:noProof/>
        </w:rPr>
        <w:t>5</w:t>
      </w:r>
    </w:p>
    <w:p w14:paraId="4F5C4F28" w14:textId="55E1E815" w:rsidR="00F40161" w:rsidRPr="00A659C0" w:rsidRDefault="00A659C0" w:rsidP="00F40161">
      <w:pPr>
        <w:rPr>
          <w:rFonts w:ascii="Arial" w:hAnsi="Arial" w:cs="Arial"/>
        </w:rPr>
      </w:pPr>
      <w:r w:rsidRPr="00A659C0">
        <w:rPr>
          <w:rFonts w:ascii="Arial" w:hAnsi="Arial" w:cs="Arial"/>
        </w:rPr>
        <w:t xml:space="preserve">3.5    Ohřev teplé vody …………………………………………………………………….  6 </w:t>
      </w:r>
    </w:p>
    <w:p w14:paraId="478D9C4F" w14:textId="70509DA6" w:rsidR="00F40161" w:rsidRPr="00A659C0" w:rsidRDefault="00A659C0" w:rsidP="00F40161">
      <w:pPr>
        <w:rPr>
          <w:rFonts w:ascii="Arial" w:hAnsi="Arial" w:cs="Arial"/>
        </w:rPr>
      </w:pPr>
      <w:r w:rsidRPr="00A659C0">
        <w:rPr>
          <w:rFonts w:ascii="Arial" w:hAnsi="Arial" w:cs="Arial"/>
        </w:rPr>
        <w:t>3.6    Zdroj chladu……………………………………………………………………………6</w:t>
      </w:r>
    </w:p>
    <w:p w14:paraId="32DDA6BD" w14:textId="09D6DF0C" w:rsidR="00B62758" w:rsidRPr="00A659C0" w:rsidRDefault="00BF040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noProof/>
          <w:snapToGrid/>
          <w:kern w:val="2"/>
          <w:sz w:val="22"/>
          <w:szCs w:val="22"/>
          <w14:ligatures w14:val="standardContextual"/>
        </w:rPr>
      </w:pPr>
      <w:hyperlink w:anchor="_Toc148458547" w:history="1">
        <w:r w:rsidR="00B62758" w:rsidRPr="00A659C0">
          <w:rPr>
            <w:rStyle w:val="Hypertextovodkaz"/>
            <w:rFonts w:ascii="Arial" w:eastAsiaTheme="minorHAnsi" w:hAnsi="Arial" w:cs="Arial"/>
            <w:b/>
            <w:bCs/>
            <w:noProof/>
            <w:lang w:eastAsia="en-US"/>
          </w:rPr>
          <w:t>4.</w:t>
        </w:r>
        <w:r w:rsidR="00B62758" w:rsidRPr="00A659C0">
          <w:rPr>
            <w:rFonts w:ascii="Arial" w:eastAsiaTheme="minorEastAsia" w:hAnsi="Arial" w:cs="Arial"/>
            <w:noProof/>
            <w:snapToGrid/>
            <w:kern w:val="2"/>
            <w:sz w:val="22"/>
            <w:szCs w:val="22"/>
            <w14:ligatures w14:val="standardContextual"/>
          </w:rPr>
          <w:tab/>
        </w:r>
        <w:r w:rsidR="00B62758" w:rsidRPr="00A659C0">
          <w:rPr>
            <w:rStyle w:val="Hypertextovodkaz"/>
            <w:rFonts w:ascii="Arial" w:eastAsiaTheme="minorHAnsi" w:hAnsi="Arial" w:cs="Arial"/>
            <w:b/>
            <w:bCs/>
            <w:noProof/>
            <w:lang w:eastAsia="en-US"/>
          </w:rPr>
          <w:t>ZKOUŠKY ZAŘÍZENÍ</w:t>
        </w:r>
        <w:r w:rsidR="00B62758" w:rsidRPr="00A659C0">
          <w:rPr>
            <w:rFonts w:ascii="Arial" w:hAnsi="Arial" w:cs="Arial"/>
            <w:noProof/>
            <w:webHidden/>
          </w:rPr>
          <w:tab/>
        </w:r>
        <w:r w:rsidR="00B62758" w:rsidRPr="00A659C0">
          <w:rPr>
            <w:rFonts w:ascii="Arial" w:hAnsi="Arial" w:cs="Arial"/>
            <w:noProof/>
            <w:webHidden/>
          </w:rPr>
          <w:fldChar w:fldCharType="begin"/>
        </w:r>
        <w:r w:rsidR="00B62758" w:rsidRPr="00A659C0">
          <w:rPr>
            <w:rFonts w:ascii="Arial" w:hAnsi="Arial" w:cs="Arial"/>
            <w:noProof/>
            <w:webHidden/>
          </w:rPr>
          <w:instrText xml:space="preserve"> PAGEREF _Toc148458547 \h </w:instrText>
        </w:r>
        <w:r w:rsidR="00B62758" w:rsidRPr="00A659C0">
          <w:rPr>
            <w:rFonts w:ascii="Arial" w:hAnsi="Arial" w:cs="Arial"/>
            <w:noProof/>
            <w:webHidden/>
          </w:rPr>
        </w:r>
        <w:r w:rsidR="00B62758" w:rsidRPr="00A659C0">
          <w:rPr>
            <w:rFonts w:ascii="Arial" w:hAnsi="Arial" w:cs="Arial"/>
            <w:noProof/>
            <w:webHidden/>
          </w:rPr>
          <w:fldChar w:fldCharType="separate"/>
        </w:r>
        <w:r w:rsidR="00FE772E" w:rsidRPr="00A659C0">
          <w:rPr>
            <w:rFonts w:ascii="Arial" w:hAnsi="Arial" w:cs="Arial"/>
            <w:noProof/>
            <w:webHidden/>
          </w:rPr>
          <w:t>6</w:t>
        </w:r>
        <w:r w:rsidR="00B62758" w:rsidRPr="00A659C0">
          <w:rPr>
            <w:rFonts w:ascii="Arial" w:hAnsi="Arial" w:cs="Arial"/>
            <w:noProof/>
            <w:webHidden/>
          </w:rPr>
          <w:fldChar w:fldCharType="end"/>
        </w:r>
      </w:hyperlink>
    </w:p>
    <w:p w14:paraId="7C526F8E" w14:textId="52EE0590" w:rsidR="00B62758" w:rsidRPr="00A659C0" w:rsidRDefault="00BF0403">
      <w:pPr>
        <w:pStyle w:val="Obsah1"/>
        <w:tabs>
          <w:tab w:val="right" w:leader="dot" w:pos="9062"/>
        </w:tabs>
        <w:rPr>
          <w:rFonts w:ascii="Arial" w:eastAsiaTheme="minorEastAsia" w:hAnsi="Arial" w:cs="Arial"/>
          <w:noProof/>
          <w:snapToGrid/>
          <w:kern w:val="2"/>
          <w:sz w:val="22"/>
          <w:szCs w:val="22"/>
          <w14:ligatures w14:val="standardContextual"/>
        </w:rPr>
      </w:pPr>
      <w:hyperlink w:anchor="_Toc148458548" w:history="1">
        <w:r w:rsidR="00B62758" w:rsidRPr="00A659C0">
          <w:rPr>
            <w:rStyle w:val="Hypertextovodkaz"/>
            <w:rFonts w:ascii="Arial" w:eastAsiaTheme="minorHAnsi" w:hAnsi="Arial" w:cs="Arial"/>
            <w:b/>
            <w:bCs/>
            <w:noProof/>
            <w:lang w:eastAsia="en-US"/>
          </w:rPr>
          <w:t xml:space="preserve">6. </w:t>
        </w:r>
        <w:r w:rsidR="00B62758" w:rsidRPr="00A659C0">
          <w:rPr>
            <w:rStyle w:val="Hypertextovodkaz"/>
            <w:rFonts w:ascii="Arial" w:hAnsi="Arial" w:cs="Arial"/>
            <w:b/>
            <w:caps/>
            <w:noProof/>
            <w:spacing w:val="-2"/>
          </w:rPr>
          <w:t>POŽADAVKY NA OSTATNÍ PROFESE</w:t>
        </w:r>
        <w:r w:rsidR="00B62758" w:rsidRPr="00A659C0">
          <w:rPr>
            <w:rFonts w:ascii="Arial" w:hAnsi="Arial" w:cs="Arial"/>
            <w:noProof/>
            <w:webHidden/>
          </w:rPr>
          <w:tab/>
        </w:r>
        <w:r w:rsidR="00B62758" w:rsidRPr="00A659C0">
          <w:rPr>
            <w:rFonts w:ascii="Arial" w:hAnsi="Arial" w:cs="Arial"/>
            <w:noProof/>
            <w:webHidden/>
          </w:rPr>
          <w:fldChar w:fldCharType="begin"/>
        </w:r>
        <w:r w:rsidR="00B62758" w:rsidRPr="00A659C0">
          <w:rPr>
            <w:rFonts w:ascii="Arial" w:hAnsi="Arial" w:cs="Arial"/>
            <w:noProof/>
            <w:webHidden/>
          </w:rPr>
          <w:instrText xml:space="preserve"> PAGEREF _Toc148458548 \h </w:instrText>
        </w:r>
        <w:r w:rsidR="00B62758" w:rsidRPr="00A659C0">
          <w:rPr>
            <w:rFonts w:ascii="Arial" w:hAnsi="Arial" w:cs="Arial"/>
            <w:noProof/>
            <w:webHidden/>
          </w:rPr>
        </w:r>
        <w:r w:rsidR="00B62758" w:rsidRPr="00A659C0">
          <w:rPr>
            <w:rFonts w:ascii="Arial" w:hAnsi="Arial" w:cs="Arial"/>
            <w:noProof/>
            <w:webHidden/>
          </w:rPr>
          <w:fldChar w:fldCharType="separate"/>
        </w:r>
        <w:r w:rsidR="00FE772E" w:rsidRPr="00A659C0">
          <w:rPr>
            <w:rFonts w:ascii="Arial" w:hAnsi="Arial" w:cs="Arial"/>
            <w:noProof/>
            <w:webHidden/>
          </w:rPr>
          <w:t>8</w:t>
        </w:r>
        <w:r w:rsidR="00B62758" w:rsidRPr="00A659C0">
          <w:rPr>
            <w:rFonts w:ascii="Arial" w:hAnsi="Arial" w:cs="Arial"/>
            <w:noProof/>
            <w:webHidden/>
          </w:rPr>
          <w:fldChar w:fldCharType="end"/>
        </w:r>
      </w:hyperlink>
    </w:p>
    <w:p w14:paraId="018EA50F" w14:textId="23143D02" w:rsidR="00B62758" w:rsidRPr="00A659C0" w:rsidRDefault="00BF0403">
      <w:pPr>
        <w:pStyle w:val="Obsah1"/>
        <w:tabs>
          <w:tab w:val="right" w:leader="dot" w:pos="9062"/>
        </w:tabs>
        <w:rPr>
          <w:rFonts w:ascii="Arial" w:eastAsiaTheme="minorEastAsia" w:hAnsi="Arial" w:cs="Arial"/>
          <w:noProof/>
          <w:snapToGrid/>
          <w:kern w:val="2"/>
          <w:sz w:val="22"/>
          <w:szCs w:val="22"/>
          <w14:ligatures w14:val="standardContextual"/>
        </w:rPr>
      </w:pPr>
      <w:hyperlink w:anchor="_Toc148458549" w:history="1">
        <w:r w:rsidR="00B62758" w:rsidRPr="00A659C0">
          <w:rPr>
            <w:rStyle w:val="Hypertextovodkaz"/>
            <w:rFonts w:ascii="Arial" w:eastAsiaTheme="minorHAnsi" w:hAnsi="Arial" w:cs="Arial"/>
            <w:b/>
            <w:bCs/>
            <w:noProof/>
            <w:lang w:eastAsia="en-US"/>
          </w:rPr>
          <w:t>7. OCHRANA ŽIVOTNÍHO PROSTŘEDÍ</w:t>
        </w:r>
        <w:r w:rsidR="00B62758" w:rsidRPr="00A659C0">
          <w:rPr>
            <w:rFonts w:ascii="Arial" w:hAnsi="Arial" w:cs="Arial"/>
            <w:noProof/>
            <w:webHidden/>
          </w:rPr>
          <w:tab/>
        </w:r>
        <w:r w:rsidR="00B62758" w:rsidRPr="00A659C0">
          <w:rPr>
            <w:rFonts w:ascii="Arial" w:hAnsi="Arial" w:cs="Arial"/>
            <w:noProof/>
            <w:webHidden/>
          </w:rPr>
          <w:fldChar w:fldCharType="begin"/>
        </w:r>
        <w:r w:rsidR="00B62758" w:rsidRPr="00A659C0">
          <w:rPr>
            <w:rFonts w:ascii="Arial" w:hAnsi="Arial" w:cs="Arial"/>
            <w:noProof/>
            <w:webHidden/>
          </w:rPr>
          <w:instrText xml:space="preserve"> PAGEREF _Toc148458549 \h </w:instrText>
        </w:r>
        <w:r w:rsidR="00B62758" w:rsidRPr="00A659C0">
          <w:rPr>
            <w:rFonts w:ascii="Arial" w:hAnsi="Arial" w:cs="Arial"/>
            <w:noProof/>
            <w:webHidden/>
          </w:rPr>
        </w:r>
        <w:r w:rsidR="00B62758" w:rsidRPr="00A659C0">
          <w:rPr>
            <w:rFonts w:ascii="Arial" w:hAnsi="Arial" w:cs="Arial"/>
            <w:noProof/>
            <w:webHidden/>
          </w:rPr>
          <w:fldChar w:fldCharType="separate"/>
        </w:r>
        <w:r w:rsidR="00FE772E" w:rsidRPr="00A659C0">
          <w:rPr>
            <w:rFonts w:ascii="Arial" w:hAnsi="Arial" w:cs="Arial"/>
            <w:noProof/>
            <w:webHidden/>
          </w:rPr>
          <w:t>8</w:t>
        </w:r>
        <w:r w:rsidR="00B62758" w:rsidRPr="00A659C0">
          <w:rPr>
            <w:rFonts w:ascii="Arial" w:hAnsi="Arial" w:cs="Arial"/>
            <w:noProof/>
            <w:webHidden/>
          </w:rPr>
          <w:fldChar w:fldCharType="end"/>
        </w:r>
      </w:hyperlink>
    </w:p>
    <w:p w14:paraId="7C330AC8" w14:textId="585ED756" w:rsidR="00776366" w:rsidRDefault="009623F3">
      <w:r w:rsidRPr="00A659C0">
        <w:rPr>
          <w:rFonts w:ascii="Arial" w:hAnsi="Arial" w:cs="Arial"/>
        </w:rPr>
        <w:fldChar w:fldCharType="end"/>
      </w:r>
    </w:p>
    <w:p w14:paraId="4D319F6E" w14:textId="77777777" w:rsidR="006A5F1A" w:rsidRDefault="006A5F1A"/>
    <w:p w14:paraId="03BE13B5" w14:textId="77777777" w:rsidR="006A5F1A" w:rsidRDefault="006A5F1A"/>
    <w:p w14:paraId="2E06CAF1" w14:textId="77777777" w:rsidR="006A5F1A" w:rsidRDefault="006A5F1A"/>
    <w:p w14:paraId="55A43E44" w14:textId="77777777" w:rsidR="006A5F1A" w:rsidRDefault="006A5F1A"/>
    <w:p w14:paraId="18F591D2" w14:textId="77777777" w:rsidR="006A5F1A" w:rsidRDefault="006A5F1A"/>
    <w:p w14:paraId="1FE7D3F9" w14:textId="77777777" w:rsidR="006A5F1A" w:rsidRDefault="006A5F1A"/>
    <w:p w14:paraId="1BBBB128" w14:textId="77777777" w:rsidR="006A5F1A" w:rsidRDefault="006A5F1A"/>
    <w:p w14:paraId="0A87F9C4" w14:textId="77777777" w:rsidR="006A5F1A" w:rsidRDefault="006A5F1A"/>
    <w:p w14:paraId="1D858A74" w14:textId="77777777" w:rsidR="006A5F1A" w:rsidRDefault="006A5F1A"/>
    <w:p w14:paraId="443E52E6" w14:textId="77777777" w:rsidR="00B62758" w:rsidRDefault="00B62758"/>
    <w:p w14:paraId="271D4B19" w14:textId="77777777" w:rsidR="006A5F1A" w:rsidRDefault="006A5F1A"/>
    <w:p w14:paraId="7F622A5C" w14:textId="6722FE8E" w:rsidR="00F836BF" w:rsidRPr="003057C7" w:rsidRDefault="00FE772E" w:rsidP="00F836BF">
      <w:pPr>
        <w:pStyle w:val="Bezmezer"/>
        <w:numPr>
          <w:ilvl w:val="0"/>
          <w:numId w:val="1"/>
        </w:numPr>
        <w:spacing w:line="276" w:lineRule="auto"/>
        <w:jc w:val="both"/>
        <w:outlineLvl w:val="0"/>
        <w:rPr>
          <w:rFonts w:ascii="Arial" w:hAnsi="Arial" w:cs="Arial"/>
          <w:b/>
          <w:snapToGrid/>
          <w:sz w:val="28"/>
          <w:szCs w:val="28"/>
        </w:rPr>
      </w:pPr>
      <w:bookmarkStart w:id="0" w:name="_Toc406569310"/>
      <w:bookmarkStart w:id="1" w:name="_Toc148458533"/>
      <w:r w:rsidRPr="003057C7">
        <w:rPr>
          <w:rFonts w:ascii="Arial" w:hAnsi="Arial" w:cs="Arial"/>
          <w:b/>
          <w:snapToGrid/>
          <w:sz w:val="28"/>
          <w:szCs w:val="28"/>
        </w:rPr>
        <w:t>I</w:t>
      </w:r>
      <w:r w:rsidR="00F836BF" w:rsidRPr="003057C7">
        <w:rPr>
          <w:rFonts w:ascii="Arial" w:hAnsi="Arial" w:cs="Arial"/>
          <w:b/>
          <w:snapToGrid/>
          <w:sz w:val="28"/>
          <w:szCs w:val="28"/>
        </w:rPr>
        <w:t>DENTIFIKAČNÍ ÚDAJE</w:t>
      </w:r>
      <w:bookmarkEnd w:id="0"/>
      <w:bookmarkEnd w:id="1"/>
    </w:p>
    <w:p w14:paraId="2D4D9FE8" w14:textId="77777777" w:rsidR="00975AF6" w:rsidRPr="00481098" w:rsidRDefault="00975AF6" w:rsidP="00975AF6">
      <w:pPr>
        <w:pStyle w:val="Bezmezer"/>
        <w:spacing w:line="276" w:lineRule="auto"/>
        <w:ind w:left="360"/>
        <w:jc w:val="both"/>
        <w:outlineLvl w:val="0"/>
        <w:rPr>
          <w:rFonts w:ascii="Arial" w:hAnsi="Arial" w:cs="Arial"/>
          <w:b/>
          <w:snapToGrid/>
          <w:sz w:val="28"/>
        </w:rPr>
      </w:pPr>
    </w:p>
    <w:p w14:paraId="075F9A20" w14:textId="6DB70059" w:rsidR="00952F6E" w:rsidRDefault="00952F6E" w:rsidP="00952F6E">
      <w:pPr>
        <w:widowControl w:val="0"/>
        <w:spacing w:line="240" w:lineRule="auto"/>
        <w:rPr>
          <w:rFonts w:ascii="Arial" w:hAnsi="Arial" w:cs="Arial"/>
        </w:rPr>
      </w:pPr>
      <w:bookmarkStart w:id="2" w:name="_Toc4506121"/>
      <w:r w:rsidRPr="0021397E">
        <w:rPr>
          <w:rFonts w:ascii="Arial" w:hAnsi="Arial" w:cs="Arial"/>
        </w:rPr>
        <w:t>a) název stavby</w:t>
      </w:r>
      <w:bookmarkEnd w:id="2"/>
      <w:r>
        <w:t xml:space="preserve">                   </w:t>
      </w:r>
      <w:r w:rsidRPr="00975AF6">
        <w:rPr>
          <w:rFonts w:ascii="Arial" w:hAnsi="Arial" w:cs="Arial"/>
          <w:b/>
          <w:bCs/>
        </w:rPr>
        <w:t>VÝSTAVBA CHRÁNĚNÉHO BYDLENÍ V NOVÉ PACE</w:t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  <w:t>DOKUMENTACE PRO PROVEDENÍ STAVBY</w:t>
      </w:r>
      <w:r w:rsidRPr="00E11706">
        <w:rPr>
          <w:rFonts w:ascii="Arial" w:hAnsi="Arial" w:cs="Arial"/>
        </w:rPr>
        <w:tab/>
        <w:t>(DPS)</w:t>
      </w:r>
      <w:r w:rsidRPr="00E11706">
        <w:rPr>
          <w:rFonts w:ascii="Arial" w:hAnsi="Arial" w:cs="Arial"/>
        </w:rPr>
        <w:tab/>
      </w:r>
    </w:p>
    <w:p w14:paraId="70FE6104" w14:textId="3C1611BB" w:rsidR="00D510AA" w:rsidRDefault="00D510AA" w:rsidP="00975AF6">
      <w:pPr>
        <w:widowControl w:val="0"/>
        <w:ind w:left="212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D.3.1 Zdroj tepla a chladu (IO 01)</w:t>
      </w:r>
    </w:p>
    <w:p w14:paraId="59E2541C" w14:textId="30378287" w:rsidR="00952F6E" w:rsidRPr="00952F6E" w:rsidRDefault="00975AF6" w:rsidP="00952F6E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 xml:space="preserve"> b) </w:t>
      </w:r>
      <w:r w:rsidR="00952F6E" w:rsidRPr="00975AF6">
        <w:rPr>
          <w:rFonts w:ascii="Arial" w:hAnsi="Arial" w:cs="Arial"/>
        </w:rPr>
        <w:t>charakter stavby:</w:t>
      </w:r>
      <w:r w:rsidR="00952F6E" w:rsidRPr="00E11706">
        <w:rPr>
          <w:rFonts w:ascii="Arial" w:hAnsi="Arial" w:cs="Arial"/>
        </w:rPr>
        <w:tab/>
      </w:r>
      <w:r w:rsidR="00952F6E" w:rsidRPr="00952F6E">
        <w:rPr>
          <w:rFonts w:ascii="Arial" w:hAnsi="Arial" w:cs="Arial"/>
        </w:rPr>
        <w:t>Stavba občanské vybavenosti – chráněné bydlení</w:t>
      </w:r>
    </w:p>
    <w:p w14:paraId="0E94AF1A" w14:textId="77777777" w:rsidR="00D510AA" w:rsidRDefault="00D510AA" w:rsidP="00952F6E">
      <w:pPr>
        <w:pStyle w:val="StylNadpis2Arial10bBezpodtren"/>
        <w:keepNext w:val="0"/>
        <w:widowControl w:val="0"/>
      </w:pPr>
      <w:bookmarkStart w:id="3" w:name="_Toc4506122"/>
    </w:p>
    <w:p w14:paraId="0135D58F" w14:textId="30478D7A" w:rsidR="00952F6E" w:rsidRPr="0060156B" w:rsidRDefault="00975AF6" w:rsidP="00952F6E">
      <w:pPr>
        <w:pStyle w:val="StylNadpis2Arial10bBezpodtren"/>
        <w:keepNext w:val="0"/>
        <w:widowControl w:val="0"/>
        <w:rPr>
          <w:rFonts w:cs="Arial"/>
          <w:b w:val="0"/>
          <w:bCs w:val="0"/>
          <w:snapToGrid w:val="0"/>
          <w:sz w:val="24"/>
        </w:rPr>
      </w:pPr>
      <w:bookmarkStart w:id="4" w:name="_Toc148458534"/>
      <w:r>
        <w:rPr>
          <w:rFonts w:cs="Arial"/>
          <w:b w:val="0"/>
          <w:bCs w:val="0"/>
          <w:snapToGrid w:val="0"/>
          <w:sz w:val="24"/>
        </w:rPr>
        <w:t>c</w:t>
      </w:r>
      <w:r w:rsidR="00952F6E" w:rsidRPr="0060156B">
        <w:rPr>
          <w:rFonts w:cs="Arial"/>
          <w:b w:val="0"/>
          <w:bCs w:val="0"/>
          <w:snapToGrid w:val="0"/>
          <w:sz w:val="24"/>
        </w:rPr>
        <w:t>) místo stavby (adresa, čísla popisná, katastrální území, parcelní čísla pozemků)</w:t>
      </w:r>
      <w:bookmarkEnd w:id="3"/>
      <w:bookmarkEnd w:id="4"/>
    </w:p>
    <w:p w14:paraId="094E8979" w14:textId="5094D813" w:rsidR="00952F6E" w:rsidRPr="00E11706" w:rsidRDefault="00952F6E" w:rsidP="00FE772E">
      <w:pPr>
        <w:widowControl w:val="0"/>
        <w:spacing w:after="120"/>
        <w:rPr>
          <w:rFonts w:ascii="Arial" w:hAnsi="Arial" w:cs="Arial"/>
        </w:rPr>
      </w:pP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</w:t>
      </w:r>
      <w:r w:rsidRPr="00E11706">
        <w:rPr>
          <w:rFonts w:ascii="Arial" w:hAnsi="Arial" w:cs="Arial"/>
        </w:rPr>
        <w:t>Na Vyšehradě 1205, 509 01 Nová Paka</w:t>
      </w:r>
    </w:p>
    <w:p w14:paraId="24FC951E" w14:textId="61615024" w:rsidR="00952F6E" w:rsidRPr="00E11706" w:rsidRDefault="00952F6E" w:rsidP="00FE772E">
      <w:pPr>
        <w:widowControl w:val="0"/>
        <w:spacing w:after="120"/>
        <w:rPr>
          <w:rFonts w:ascii="Arial" w:hAnsi="Arial" w:cs="Arial"/>
        </w:rPr>
      </w:pP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E11706">
        <w:rPr>
          <w:rFonts w:ascii="Arial" w:hAnsi="Arial" w:cs="Arial"/>
        </w:rPr>
        <w:tab/>
      </w:r>
      <w:proofErr w:type="spellStart"/>
      <w:r w:rsidRPr="00E11706">
        <w:rPr>
          <w:rFonts w:ascii="Arial" w:hAnsi="Arial" w:cs="Arial"/>
        </w:rPr>
        <w:t>parc</w:t>
      </w:r>
      <w:proofErr w:type="spellEnd"/>
      <w:r w:rsidRPr="00E11706">
        <w:rPr>
          <w:rFonts w:ascii="Arial" w:hAnsi="Arial" w:cs="Arial"/>
        </w:rPr>
        <w:t xml:space="preserve">. č. 3276/3, 3276/15, 3271/3, </w:t>
      </w:r>
      <w:proofErr w:type="spellStart"/>
      <w:r w:rsidRPr="00E11706">
        <w:rPr>
          <w:rFonts w:ascii="Arial" w:hAnsi="Arial" w:cs="Arial"/>
        </w:rPr>
        <w:t>k.ú</w:t>
      </w:r>
      <w:proofErr w:type="spellEnd"/>
      <w:r w:rsidRPr="00E11706">
        <w:rPr>
          <w:rFonts w:ascii="Arial" w:hAnsi="Arial" w:cs="Arial"/>
        </w:rPr>
        <w:t xml:space="preserve">. Nová Paka </w:t>
      </w:r>
    </w:p>
    <w:p w14:paraId="08F15AAF" w14:textId="028427C5" w:rsidR="00952F6E" w:rsidRPr="00322230" w:rsidRDefault="00975AF6" w:rsidP="00FE772E">
      <w:pPr>
        <w:widowControl w:val="0"/>
        <w:spacing w:after="120"/>
        <w:ind w:left="2832" w:hanging="2832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0156B">
        <w:rPr>
          <w:rFonts w:ascii="Arial" w:hAnsi="Arial" w:cs="Arial"/>
        </w:rPr>
        <w:t>)</w:t>
      </w:r>
      <w:r w:rsidR="00952F6E" w:rsidRPr="00E11706">
        <w:rPr>
          <w:rFonts w:ascii="Arial" w:hAnsi="Arial" w:cs="Arial"/>
        </w:rPr>
        <w:t>dotčené pozemky:</w:t>
      </w:r>
      <w:r w:rsidR="00952F6E" w:rsidRPr="00E11706">
        <w:rPr>
          <w:rFonts w:ascii="Arial" w:hAnsi="Arial" w:cs="Arial"/>
        </w:rPr>
        <w:tab/>
      </w:r>
      <w:bookmarkStart w:id="5" w:name="_Toc4506123"/>
      <w:proofErr w:type="spellStart"/>
      <w:r w:rsidR="00952F6E" w:rsidRPr="00E11706">
        <w:rPr>
          <w:rFonts w:ascii="Arial" w:hAnsi="Arial" w:cs="Arial"/>
        </w:rPr>
        <w:t>parc</w:t>
      </w:r>
      <w:proofErr w:type="spellEnd"/>
      <w:r w:rsidR="00952F6E" w:rsidRPr="00E11706">
        <w:rPr>
          <w:rFonts w:ascii="Arial" w:hAnsi="Arial" w:cs="Arial"/>
        </w:rPr>
        <w:t xml:space="preserve">. č. 3934/1, 3271/2, 4257, 3276/2, </w:t>
      </w:r>
      <w:proofErr w:type="spellStart"/>
      <w:r w:rsidR="00952F6E" w:rsidRPr="00E11706">
        <w:rPr>
          <w:rFonts w:ascii="Arial" w:hAnsi="Arial" w:cs="Arial"/>
        </w:rPr>
        <w:t>k.ú</w:t>
      </w:r>
      <w:proofErr w:type="spellEnd"/>
      <w:r w:rsidR="00952F6E" w:rsidRPr="00E11706">
        <w:rPr>
          <w:rFonts w:ascii="Arial" w:hAnsi="Arial" w:cs="Arial"/>
        </w:rPr>
        <w:t xml:space="preserve">. Nová Paka </w:t>
      </w:r>
      <w:r w:rsidR="00952F6E" w:rsidRPr="00322230">
        <w:rPr>
          <w:rFonts w:ascii="Arial" w:hAnsi="Arial" w:cs="Arial"/>
        </w:rPr>
        <w:t>(pozemky přímo dotčené prováděním stavebního záměru)</w:t>
      </w:r>
    </w:p>
    <w:p w14:paraId="5AD5E504" w14:textId="77777777" w:rsidR="003057C7" w:rsidRDefault="003057C7" w:rsidP="00FE772E">
      <w:pPr>
        <w:pStyle w:val="Nadpis1"/>
        <w:keepNext w:val="0"/>
        <w:widowControl w:val="0"/>
        <w:spacing w:before="0" w:after="120"/>
        <w:rPr>
          <w:rFonts w:ascii="Arial" w:eastAsia="Times New Roman" w:hAnsi="Arial" w:cs="Arial"/>
          <w:b w:val="0"/>
          <w:bCs w:val="0"/>
          <w:color w:val="auto"/>
          <w:sz w:val="24"/>
          <w:szCs w:val="20"/>
        </w:rPr>
      </w:pPr>
      <w:bookmarkStart w:id="6" w:name="_Toc148458535"/>
    </w:p>
    <w:p w14:paraId="190D6C3C" w14:textId="3FFCA86B" w:rsidR="00FE772E" w:rsidRPr="00FE772E" w:rsidRDefault="00FE772E" w:rsidP="00FE772E">
      <w:pPr>
        <w:pStyle w:val="Nadpis1"/>
        <w:keepNext w:val="0"/>
        <w:widowControl w:val="0"/>
        <w:spacing w:before="0" w:after="120"/>
        <w:rPr>
          <w:rFonts w:ascii="Arial" w:eastAsia="Times New Roman" w:hAnsi="Arial" w:cs="Arial"/>
          <w:b w:val="0"/>
          <w:bCs w:val="0"/>
          <w:color w:val="auto"/>
          <w:sz w:val="24"/>
          <w:szCs w:val="20"/>
        </w:rPr>
      </w:pPr>
      <w:r>
        <w:rPr>
          <w:rFonts w:ascii="Arial" w:eastAsia="Times New Roman" w:hAnsi="Arial" w:cs="Arial"/>
          <w:b w:val="0"/>
          <w:bCs w:val="0"/>
          <w:color w:val="auto"/>
          <w:sz w:val="24"/>
          <w:szCs w:val="20"/>
        </w:rPr>
        <w:t xml:space="preserve">1.1) </w:t>
      </w:r>
      <w:r w:rsidR="00952F6E" w:rsidRPr="00FE772E">
        <w:rPr>
          <w:rFonts w:ascii="Arial" w:eastAsia="Times New Roman" w:hAnsi="Arial" w:cs="Arial"/>
          <w:b w:val="0"/>
          <w:bCs w:val="0"/>
          <w:color w:val="auto"/>
          <w:sz w:val="24"/>
          <w:szCs w:val="20"/>
        </w:rPr>
        <w:t xml:space="preserve">Údaje o </w:t>
      </w:r>
      <w:r w:rsidR="0021397E" w:rsidRPr="00FE772E">
        <w:rPr>
          <w:rFonts w:ascii="Arial" w:eastAsia="Times New Roman" w:hAnsi="Arial" w:cs="Arial"/>
          <w:b w:val="0"/>
          <w:bCs w:val="0"/>
          <w:color w:val="auto"/>
          <w:sz w:val="24"/>
          <w:szCs w:val="20"/>
        </w:rPr>
        <w:t>žadateli, sta</w:t>
      </w:r>
      <w:r w:rsidR="00952F6E" w:rsidRPr="00FE772E">
        <w:rPr>
          <w:rFonts w:ascii="Arial" w:eastAsia="Times New Roman" w:hAnsi="Arial" w:cs="Arial"/>
          <w:b w:val="0"/>
          <w:bCs w:val="0"/>
          <w:color w:val="auto"/>
          <w:sz w:val="24"/>
          <w:szCs w:val="20"/>
        </w:rPr>
        <w:t>vebníkovi</w:t>
      </w:r>
      <w:bookmarkEnd w:id="5"/>
      <w:r w:rsidR="00322230" w:rsidRPr="00FE772E">
        <w:rPr>
          <w:rFonts w:ascii="Arial" w:eastAsia="Times New Roman" w:hAnsi="Arial" w:cs="Arial"/>
          <w:b w:val="0"/>
          <w:bCs w:val="0"/>
          <w:color w:val="auto"/>
          <w:sz w:val="24"/>
          <w:szCs w:val="20"/>
        </w:rPr>
        <w:t>:</w:t>
      </w:r>
      <w:bookmarkEnd w:id="6"/>
    </w:p>
    <w:p w14:paraId="39A4101B" w14:textId="0DFA0154" w:rsidR="00952F6E" w:rsidRDefault="00975AF6" w:rsidP="00FE772E">
      <w:pPr>
        <w:pStyle w:val="StylNadpis2Arial10bBezpodtren"/>
        <w:keepNext w:val="0"/>
        <w:widowControl w:val="0"/>
        <w:spacing w:after="120"/>
        <w:rPr>
          <w:rFonts w:cs="Arial"/>
          <w:b w:val="0"/>
          <w:bCs w:val="0"/>
          <w:snapToGrid w:val="0"/>
          <w:sz w:val="24"/>
        </w:rPr>
      </w:pPr>
      <w:bookmarkStart w:id="7" w:name="_Toc148458536"/>
      <w:bookmarkStart w:id="8" w:name="_Toc4506126"/>
      <w:r>
        <w:rPr>
          <w:rFonts w:cs="Arial"/>
          <w:b w:val="0"/>
          <w:bCs w:val="0"/>
          <w:snapToGrid w:val="0"/>
          <w:sz w:val="24"/>
        </w:rPr>
        <w:t>a</w:t>
      </w:r>
      <w:r w:rsidR="00952F6E" w:rsidRPr="0021397E">
        <w:rPr>
          <w:rFonts w:cs="Arial"/>
          <w:b w:val="0"/>
          <w:bCs w:val="0"/>
          <w:snapToGrid w:val="0"/>
          <w:sz w:val="24"/>
        </w:rPr>
        <w:t>) obchodní firma nebo název,  IČ, bylo-li přiděleno, adresa sídla</w:t>
      </w:r>
      <w:bookmarkEnd w:id="7"/>
      <w:r w:rsidR="00952F6E" w:rsidRPr="0021397E">
        <w:rPr>
          <w:rFonts w:cs="Arial"/>
          <w:b w:val="0"/>
          <w:bCs w:val="0"/>
          <w:snapToGrid w:val="0"/>
          <w:sz w:val="24"/>
        </w:rPr>
        <w:t xml:space="preserve"> </w:t>
      </w:r>
      <w:bookmarkEnd w:id="8"/>
      <w:r w:rsidR="0021397E">
        <w:rPr>
          <w:rFonts w:cs="Arial"/>
          <w:b w:val="0"/>
          <w:bCs w:val="0"/>
          <w:snapToGrid w:val="0"/>
          <w:sz w:val="24"/>
        </w:rPr>
        <w:t xml:space="preserve"> </w:t>
      </w:r>
    </w:p>
    <w:p w14:paraId="660AB69F" w14:textId="02384E91" w:rsidR="00952F6E" w:rsidRPr="00E11706" w:rsidRDefault="00952F6E" w:rsidP="00FE772E">
      <w:pPr>
        <w:widowControl w:val="0"/>
        <w:autoSpaceDE w:val="0"/>
        <w:autoSpaceDN w:val="0"/>
        <w:spacing w:after="120" w:line="240" w:lineRule="auto"/>
        <w:rPr>
          <w:rFonts w:ascii="Arial" w:hAnsi="Arial" w:cs="Arial"/>
        </w:rPr>
      </w:pPr>
      <w:r w:rsidRPr="00E11706">
        <w:rPr>
          <w:rFonts w:ascii="Arial" w:hAnsi="Arial" w:cs="Arial"/>
        </w:rPr>
        <w:t>žadatel:</w:t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  <w:t>Královehradecký kraj</w:t>
      </w:r>
    </w:p>
    <w:p w14:paraId="440CD14C" w14:textId="1A5CD88B" w:rsidR="00952F6E" w:rsidRPr="00E11706" w:rsidRDefault="00952F6E" w:rsidP="00FE772E">
      <w:pPr>
        <w:widowControl w:val="0"/>
        <w:autoSpaceDE w:val="0"/>
        <w:autoSpaceDN w:val="0"/>
        <w:spacing w:after="120" w:line="240" w:lineRule="auto"/>
        <w:rPr>
          <w:rFonts w:ascii="Arial" w:hAnsi="Arial" w:cs="Arial"/>
        </w:rPr>
      </w:pPr>
      <w:r w:rsidRPr="00E11706">
        <w:rPr>
          <w:rFonts w:ascii="Arial" w:hAnsi="Arial" w:cs="Arial"/>
        </w:rPr>
        <w:t>adresa:</w:t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E11706">
        <w:rPr>
          <w:rFonts w:ascii="Arial" w:hAnsi="Arial" w:cs="Arial"/>
        </w:rPr>
        <w:t>Pivovarské náměstí 1245, 500 03 Hradec Králové</w:t>
      </w:r>
    </w:p>
    <w:p w14:paraId="3AC61ACA" w14:textId="76EC0417" w:rsidR="00952F6E" w:rsidRPr="00E11706" w:rsidRDefault="00952F6E" w:rsidP="00FE772E">
      <w:pPr>
        <w:widowControl w:val="0"/>
        <w:spacing w:after="120" w:line="240" w:lineRule="auto"/>
        <w:rPr>
          <w:rFonts w:ascii="Arial" w:hAnsi="Arial" w:cs="Arial"/>
        </w:rPr>
      </w:pPr>
      <w:r w:rsidRPr="00E11706">
        <w:rPr>
          <w:rFonts w:ascii="Arial" w:hAnsi="Arial" w:cs="Arial"/>
        </w:rPr>
        <w:t>IČO:</w:t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E11706">
        <w:rPr>
          <w:rFonts w:ascii="Arial" w:hAnsi="Arial" w:cs="Arial"/>
        </w:rPr>
        <w:t>708 89 546</w:t>
      </w:r>
    </w:p>
    <w:p w14:paraId="5CFE8A7A" w14:textId="5765DE04" w:rsidR="00952F6E" w:rsidRPr="00E11706" w:rsidRDefault="00952F6E" w:rsidP="00FE772E">
      <w:pPr>
        <w:widowControl w:val="0"/>
        <w:spacing w:after="120" w:line="240" w:lineRule="auto"/>
        <w:rPr>
          <w:rFonts w:ascii="Arial" w:hAnsi="Arial" w:cs="Arial"/>
        </w:rPr>
      </w:pPr>
      <w:r w:rsidRPr="00E11706">
        <w:rPr>
          <w:rFonts w:ascii="Arial" w:hAnsi="Arial" w:cs="Arial"/>
        </w:rPr>
        <w:t>zástupce:</w:t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 w:rsidRPr="00E1170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E11706">
        <w:rPr>
          <w:rFonts w:ascii="Arial" w:hAnsi="Arial" w:cs="Arial"/>
        </w:rPr>
        <w:t>Mgr. Martin Červíček (hejtman)</w:t>
      </w:r>
    </w:p>
    <w:p w14:paraId="3DC16777" w14:textId="77777777" w:rsidR="00952F6E" w:rsidRPr="0021397E" w:rsidRDefault="00952F6E" w:rsidP="00952F6E">
      <w:pPr>
        <w:rPr>
          <w:rFonts w:ascii="Arial" w:hAnsi="Arial" w:cs="Arial"/>
        </w:rPr>
      </w:pPr>
    </w:p>
    <w:p w14:paraId="3FAB162C" w14:textId="45A006F1" w:rsidR="00952F6E" w:rsidRDefault="00975AF6" w:rsidP="00952F6E">
      <w:pPr>
        <w:pStyle w:val="Nadpis1"/>
        <w:keepNext w:val="0"/>
        <w:widowControl w:val="0"/>
        <w:spacing w:before="0" w:after="0"/>
        <w:rPr>
          <w:rFonts w:ascii="Arial" w:eastAsia="Times New Roman" w:hAnsi="Arial" w:cs="Arial"/>
          <w:b w:val="0"/>
          <w:bCs w:val="0"/>
          <w:color w:val="auto"/>
          <w:sz w:val="24"/>
          <w:szCs w:val="20"/>
        </w:rPr>
      </w:pPr>
      <w:bookmarkStart w:id="9" w:name="_Toc4506127"/>
      <w:bookmarkStart w:id="10" w:name="_Toc148458537"/>
      <w:r>
        <w:rPr>
          <w:rFonts w:ascii="Arial" w:eastAsia="Times New Roman" w:hAnsi="Arial" w:cs="Arial"/>
          <w:b w:val="0"/>
          <w:bCs w:val="0"/>
          <w:color w:val="auto"/>
          <w:sz w:val="24"/>
          <w:szCs w:val="20"/>
        </w:rPr>
        <w:t>1.2)</w:t>
      </w:r>
      <w:r w:rsidR="0021397E">
        <w:rPr>
          <w:rFonts w:ascii="Arial" w:eastAsia="Times New Roman" w:hAnsi="Arial" w:cs="Arial"/>
          <w:b w:val="0"/>
          <w:bCs w:val="0"/>
          <w:color w:val="auto"/>
          <w:sz w:val="24"/>
          <w:szCs w:val="20"/>
        </w:rPr>
        <w:t xml:space="preserve"> </w:t>
      </w:r>
      <w:r w:rsidR="00952F6E" w:rsidRPr="0021397E">
        <w:rPr>
          <w:rFonts w:ascii="Arial" w:eastAsia="Times New Roman" w:hAnsi="Arial" w:cs="Arial"/>
          <w:b w:val="0"/>
          <w:bCs w:val="0"/>
          <w:color w:val="auto"/>
          <w:sz w:val="24"/>
          <w:szCs w:val="20"/>
        </w:rPr>
        <w:t>Údaje o zpracovateli dokumentace</w:t>
      </w:r>
      <w:bookmarkEnd w:id="9"/>
      <w:bookmarkEnd w:id="10"/>
    </w:p>
    <w:p w14:paraId="57496F2F" w14:textId="77777777" w:rsidR="0021397E" w:rsidRPr="0021397E" w:rsidRDefault="0021397E" w:rsidP="0021397E"/>
    <w:p w14:paraId="0C8BCCB2" w14:textId="58A42CF7" w:rsidR="00952F6E" w:rsidRPr="0021397E" w:rsidRDefault="00952F6E" w:rsidP="00FE772E">
      <w:pPr>
        <w:pStyle w:val="StylNadpis2Arial10bBezpodtren"/>
        <w:keepNext w:val="0"/>
        <w:widowControl w:val="0"/>
        <w:numPr>
          <w:ilvl w:val="0"/>
          <w:numId w:val="14"/>
        </w:numPr>
        <w:spacing w:after="120"/>
        <w:rPr>
          <w:rFonts w:cs="Arial"/>
          <w:b w:val="0"/>
          <w:bCs w:val="0"/>
          <w:snapToGrid w:val="0"/>
          <w:sz w:val="24"/>
        </w:rPr>
      </w:pPr>
      <w:bookmarkStart w:id="11" w:name="_Toc148458538"/>
      <w:r w:rsidRPr="0021397E">
        <w:rPr>
          <w:rFonts w:cs="Arial"/>
          <w:b w:val="0"/>
          <w:bCs w:val="0"/>
          <w:snapToGrid w:val="0"/>
          <w:sz w:val="24"/>
        </w:rPr>
        <w:t>Generální projektant:</w:t>
      </w:r>
      <w:bookmarkEnd w:id="11"/>
    </w:p>
    <w:p w14:paraId="4C0A8CDB" w14:textId="77777777" w:rsidR="0021397E" w:rsidRDefault="0021397E" w:rsidP="00FE772E">
      <w:pPr>
        <w:widowControl w:val="0"/>
        <w:adjustRightInd w:val="0"/>
        <w:spacing w:after="120" w:line="240" w:lineRule="auto"/>
        <w:ind w:firstLine="851"/>
        <w:textAlignment w:val="baseline"/>
        <w:rPr>
          <w:rFonts w:ascii="Arial" w:hAnsi="Arial" w:cs="Arial"/>
        </w:rPr>
      </w:pPr>
    </w:p>
    <w:p w14:paraId="6A388368" w14:textId="24E04D84" w:rsidR="00952F6E" w:rsidRPr="0021397E" w:rsidRDefault="0021397E" w:rsidP="00FE772E">
      <w:pPr>
        <w:widowControl w:val="0"/>
        <w:adjustRightInd w:val="0"/>
        <w:spacing w:after="120" w:line="240" w:lineRule="auto"/>
        <w:ind w:firstLine="2835"/>
        <w:textAlignment w:val="baseline"/>
        <w:rPr>
          <w:rFonts w:ascii="Arial" w:hAnsi="Arial" w:cs="Arial"/>
        </w:rPr>
      </w:pPr>
      <w:r w:rsidRPr="0021397E">
        <w:rPr>
          <w:rFonts w:ascii="Arial" w:hAnsi="Arial" w:cs="Arial"/>
        </w:rPr>
        <w:t xml:space="preserve"> </w:t>
      </w:r>
      <w:r w:rsidR="00952F6E" w:rsidRPr="0021397E">
        <w:rPr>
          <w:rFonts w:ascii="Arial" w:hAnsi="Arial" w:cs="Arial"/>
        </w:rPr>
        <w:t>NEUHÄUSL HUNAL</w:t>
      </w:r>
    </w:p>
    <w:p w14:paraId="15161635" w14:textId="458A2FEF" w:rsidR="00952F6E" w:rsidRPr="0021397E" w:rsidRDefault="0021397E" w:rsidP="00FE772E">
      <w:pPr>
        <w:widowControl w:val="0"/>
        <w:adjustRightInd w:val="0"/>
        <w:spacing w:after="120" w:line="240" w:lineRule="auto"/>
        <w:ind w:firstLine="2835"/>
        <w:textAlignment w:val="baseline"/>
        <w:rPr>
          <w:rFonts w:ascii="Arial" w:hAnsi="Arial" w:cs="Arial"/>
        </w:rPr>
      </w:pPr>
      <w:r w:rsidRPr="0021397E">
        <w:rPr>
          <w:rFonts w:ascii="Arial" w:hAnsi="Arial" w:cs="Arial"/>
        </w:rPr>
        <w:t xml:space="preserve">  </w:t>
      </w:r>
      <w:r w:rsidR="00952F6E" w:rsidRPr="0021397E">
        <w:rPr>
          <w:rFonts w:ascii="Arial" w:hAnsi="Arial" w:cs="Arial"/>
        </w:rPr>
        <w:t>Revoluční 1546/24</w:t>
      </w:r>
    </w:p>
    <w:p w14:paraId="0B5EB88A" w14:textId="77777777" w:rsidR="00952F6E" w:rsidRPr="0021397E" w:rsidRDefault="00952F6E" w:rsidP="00FE772E">
      <w:pPr>
        <w:widowControl w:val="0"/>
        <w:adjustRightInd w:val="0"/>
        <w:spacing w:after="120" w:line="240" w:lineRule="auto"/>
        <w:ind w:firstLine="2835"/>
        <w:textAlignment w:val="baseline"/>
        <w:rPr>
          <w:rFonts w:ascii="Arial" w:hAnsi="Arial" w:cs="Arial"/>
        </w:rPr>
      </w:pPr>
      <w:r w:rsidRPr="0021397E">
        <w:rPr>
          <w:rFonts w:ascii="Arial" w:hAnsi="Arial" w:cs="Arial"/>
        </w:rPr>
        <w:t>110 00 Praha 1</w:t>
      </w:r>
    </w:p>
    <w:p w14:paraId="4BDA2BF9" w14:textId="77777777" w:rsidR="00952F6E" w:rsidRDefault="00952F6E" w:rsidP="00FE772E">
      <w:pPr>
        <w:widowControl w:val="0"/>
        <w:adjustRightInd w:val="0"/>
        <w:spacing w:after="120" w:line="240" w:lineRule="auto"/>
        <w:ind w:firstLine="2835"/>
        <w:textAlignment w:val="baseline"/>
        <w:rPr>
          <w:rFonts w:ascii="Arial" w:hAnsi="Arial" w:cs="Arial"/>
        </w:rPr>
      </w:pPr>
      <w:r w:rsidRPr="0021397E">
        <w:rPr>
          <w:rFonts w:ascii="Arial" w:hAnsi="Arial" w:cs="Arial"/>
        </w:rPr>
        <w:t>IČO: 08999716</w:t>
      </w:r>
    </w:p>
    <w:p w14:paraId="74C06390" w14:textId="77777777" w:rsidR="00975AF6" w:rsidRDefault="00975AF6" w:rsidP="0021397E">
      <w:pPr>
        <w:widowControl w:val="0"/>
        <w:adjustRightInd w:val="0"/>
        <w:spacing w:line="240" w:lineRule="auto"/>
        <w:ind w:firstLine="851"/>
        <w:textAlignment w:val="baseline"/>
        <w:rPr>
          <w:rFonts w:ascii="Arial" w:hAnsi="Arial" w:cs="Arial"/>
        </w:rPr>
      </w:pPr>
    </w:p>
    <w:p w14:paraId="51B37430" w14:textId="66F4C5D4" w:rsidR="00322230" w:rsidRPr="00975AF6" w:rsidRDefault="00322230" w:rsidP="00975AF6">
      <w:pPr>
        <w:pStyle w:val="Odstavecseseznamem"/>
        <w:widowControl w:val="0"/>
        <w:numPr>
          <w:ilvl w:val="0"/>
          <w:numId w:val="13"/>
        </w:numPr>
        <w:adjustRightInd w:val="0"/>
        <w:spacing w:line="240" w:lineRule="auto"/>
        <w:ind w:left="567" w:hanging="141"/>
        <w:textAlignment w:val="baseline"/>
        <w:rPr>
          <w:rFonts w:ascii="Arial" w:hAnsi="Arial" w:cs="Arial"/>
        </w:rPr>
      </w:pPr>
      <w:r w:rsidRPr="00975AF6">
        <w:rPr>
          <w:rFonts w:ascii="Arial" w:hAnsi="Arial" w:cs="Arial"/>
        </w:rPr>
        <w:t xml:space="preserve">jméno a příjmení hlavního projektanta </w:t>
      </w:r>
    </w:p>
    <w:p w14:paraId="6C7D33B2" w14:textId="77777777" w:rsidR="00322230" w:rsidRPr="00322230" w:rsidRDefault="00322230" w:rsidP="003057C7">
      <w:pPr>
        <w:widowControl w:val="0"/>
        <w:adjustRightInd w:val="0"/>
        <w:spacing w:after="120" w:line="240" w:lineRule="auto"/>
        <w:ind w:firstLine="2835"/>
        <w:textAlignment w:val="baseline"/>
        <w:rPr>
          <w:rFonts w:ascii="Arial" w:hAnsi="Arial" w:cs="Arial"/>
        </w:rPr>
      </w:pPr>
      <w:r w:rsidRPr="00322230">
        <w:rPr>
          <w:rFonts w:ascii="Arial" w:hAnsi="Arial" w:cs="Arial"/>
        </w:rPr>
        <w:lastRenderedPageBreak/>
        <w:t>hlavní projektant (HIP)</w:t>
      </w:r>
    </w:p>
    <w:p w14:paraId="1A3520D6" w14:textId="77777777" w:rsidR="00322230" w:rsidRPr="00322230" w:rsidRDefault="00322230" w:rsidP="003057C7">
      <w:pPr>
        <w:widowControl w:val="0"/>
        <w:adjustRightInd w:val="0"/>
        <w:spacing w:after="120" w:line="240" w:lineRule="auto"/>
        <w:ind w:firstLine="2835"/>
        <w:textAlignment w:val="baseline"/>
        <w:rPr>
          <w:rFonts w:ascii="Arial" w:hAnsi="Arial" w:cs="Arial"/>
        </w:rPr>
      </w:pPr>
      <w:r w:rsidRPr="00322230">
        <w:rPr>
          <w:rFonts w:ascii="Arial" w:hAnsi="Arial" w:cs="Arial"/>
        </w:rPr>
        <w:t xml:space="preserve">Ing. Arch. Matěj </w:t>
      </w:r>
      <w:proofErr w:type="spellStart"/>
      <w:r w:rsidRPr="00322230">
        <w:rPr>
          <w:rFonts w:ascii="Arial" w:hAnsi="Arial" w:cs="Arial"/>
        </w:rPr>
        <w:t>Hunal</w:t>
      </w:r>
      <w:proofErr w:type="spellEnd"/>
    </w:p>
    <w:p w14:paraId="03397E3F" w14:textId="77777777" w:rsidR="00322230" w:rsidRPr="00322230" w:rsidRDefault="00322230" w:rsidP="003057C7">
      <w:pPr>
        <w:widowControl w:val="0"/>
        <w:adjustRightInd w:val="0"/>
        <w:spacing w:after="120" w:line="240" w:lineRule="auto"/>
        <w:ind w:firstLine="2835"/>
        <w:textAlignment w:val="baseline"/>
        <w:rPr>
          <w:rFonts w:ascii="Arial" w:hAnsi="Arial" w:cs="Arial"/>
        </w:rPr>
      </w:pPr>
      <w:r w:rsidRPr="00322230">
        <w:rPr>
          <w:rFonts w:ascii="Arial" w:hAnsi="Arial" w:cs="Arial"/>
        </w:rPr>
        <w:t>Obor architektura (A.1)</w:t>
      </w:r>
    </w:p>
    <w:p w14:paraId="4FACFBD2" w14:textId="77777777" w:rsidR="00322230" w:rsidRDefault="00322230" w:rsidP="003057C7">
      <w:pPr>
        <w:widowControl w:val="0"/>
        <w:adjustRightInd w:val="0"/>
        <w:spacing w:after="120" w:line="240" w:lineRule="auto"/>
        <w:ind w:firstLine="2835"/>
        <w:textAlignment w:val="baseline"/>
        <w:rPr>
          <w:rFonts w:ascii="Arial" w:hAnsi="Arial" w:cs="Arial"/>
        </w:rPr>
      </w:pPr>
      <w:r w:rsidRPr="00322230">
        <w:rPr>
          <w:rFonts w:ascii="Arial" w:hAnsi="Arial" w:cs="Arial"/>
        </w:rPr>
        <w:t>ČKA – 05096</w:t>
      </w:r>
    </w:p>
    <w:p w14:paraId="42298E57" w14:textId="77777777" w:rsidR="00322230" w:rsidRPr="00322230" w:rsidRDefault="00322230" w:rsidP="00322230">
      <w:pPr>
        <w:widowControl w:val="0"/>
        <w:adjustRightInd w:val="0"/>
        <w:spacing w:line="240" w:lineRule="auto"/>
        <w:ind w:firstLine="851"/>
        <w:textAlignment w:val="baseline"/>
        <w:rPr>
          <w:rFonts w:ascii="Arial" w:hAnsi="Arial" w:cs="Arial"/>
        </w:rPr>
      </w:pPr>
    </w:p>
    <w:p w14:paraId="2208AC42" w14:textId="059AFE11" w:rsidR="00952F6E" w:rsidRDefault="00322230" w:rsidP="00975AF6">
      <w:pPr>
        <w:pStyle w:val="MAtext"/>
        <w:numPr>
          <w:ilvl w:val="0"/>
          <w:numId w:val="13"/>
        </w:numPr>
        <w:rPr>
          <w:rFonts w:cs="Arial"/>
        </w:rPr>
      </w:pPr>
      <w:r>
        <w:rPr>
          <w:rFonts w:cs="Arial"/>
          <w:snapToGrid w:val="0"/>
          <w:sz w:val="24"/>
        </w:rPr>
        <w:t>z</w:t>
      </w:r>
      <w:r w:rsidR="00952F6E" w:rsidRPr="0021397E">
        <w:rPr>
          <w:rFonts w:cs="Arial"/>
          <w:snapToGrid w:val="0"/>
          <w:sz w:val="24"/>
        </w:rPr>
        <w:t>pracovatel PD</w:t>
      </w:r>
      <w:r w:rsidR="00952F6E" w:rsidRPr="00E11706">
        <w:rPr>
          <w:rFonts w:cs="Arial"/>
        </w:rPr>
        <w:t>:</w:t>
      </w:r>
    </w:p>
    <w:p w14:paraId="7223DE17" w14:textId="77777777" w:rsidR="0021397E" w:rsidRPr="00E11706" w:rsidRDefault="0021397E" w:rsidP="00975AF6">
      <w:pPr>
        <w:pStyle w:val="MAtext"/>
        <w:ind w:left="851" w:firstLine="0"/>
        <w:rPr>
          <w:rFonts w:cs="Arial"/>
        </w:rPr>
      </w:pPr>
    </w:p>
    <w:p w14:paraId="41C536BE" w14:textId="77777777" w:rsidR="00952F6E" w:rsidRPr="00975AF6" w:rsidRDefault="00952F6E" w:rsidP="003057C7">
      <w:pPr>
        <w:widowControl w:val="0"/>
        <w:adjustRightInd w:val="0"/>
        <w:spacing w:after="120" w:line="240" w:lineRule="auto"/>
        <w:ind w:left="1077" w:firstLine="1758"/>
        <w:textAlignment w:val="baseline"/>
        <w:rPr>
          <w:rFonts w:ascii="Arial" w:hAnsi="Arial" w:cs="Arial"/>
        </w:rPr>
      </w:pPr>
      <w:r w:rsidRPr="00975AF6">
        <w:rPr>
          <w:rFonts w:ascii="Arial" w:hAnsi="Arial" w:cs="Arial"/>
        </w:rPr>
        <w:t>Růžička a partneři, s.r.o.</w:t>
      </w:r>
    </w:p>
    <w:p w14:paraId="45D1FDE6" w14:textId="77777777" w:rsidR="00952F6E" w:rsidRPr="00975AF6" w:rsidRDefault="00952F6E" w:rsidP="003057C7">
      <w:pPr>
        <w:widowControl w:val="0"/>
        <w:adjustRightInd w:val="0"/>
        <w:spacing w:after="120" w:line="240" w:lineRule="auto"/>
        <w:ind w:left="1077" w:firstLine="1758"/>
        <w:textAlignment w:val="baseline"/>
        <w:rPr>
          <w:rFonts w:ascii="Arial" w:hAnsi="Arial" w:cs="Arial"/>
        </w:rPr>
      </w:pPr>
      <w:proofErr w:type="spellStart"/>
      <w:r w:rsidRPr="00975AF6">
        <w:rPr>
          <w:rFonts w:ascii="Arial" w:hAnsi="Arial" w:cs="Arial"/>
        </w:rPr>
        <w:t>Schöfflerova</w:t>
      </w:r>
      <w:proofErr w:type="spellEnd"/>
      <w:r w:rsidRPr="00975AF6">
        <w:rPr>
          <w:rFonts w:ascii="Arial" w:hAnsi="Arial" w:cs="Arial"/>
        </w:rPr>
        <w:t xml:space="preserve"> 32/2050, 130 00 Praha 3</w:t>
      </w:r>
    </w:p>
    <w:p w14:paraId="24064975" w14:textId="77777777" w:rsidR="00952F6E" w:rsidRPr="00975AF6" w:rsidRDefault="00952F6E" w:rsidP="003057C7">
      <w:pPr>
        <w:widowControl w:val="0"/>
        <w:adjustRightInd w:val="0"/>
        <w:spacing w:after="120" w:line="240" w:lineRule="auto"/>
        <w:ind w:left="1077" w:firstLine="1758"/>
        <w:textAlignment w:val="baseline"/>
        <w:rPr>
          <w:rFonts w:ascii="Arial" w:hAnsi="Arial" w:cs="Arial"/>
        </w:rPr>
      </w:pPr>
      <w:r w:rsidRPr="00975AF6">
        <w:rPr>
          <w:rFonts w:ascii="Arial" w:hAnsi="Arial" w:cs="Arial"/>
        </w:rPr>
        <w:t>IČO: 25063031</w:t>
      </w:r>
    </w:p>
    <w:p w14:paraId="203CCC5F" w14:textId="21B2059A" w:rsidR="00952F6E" w:rsidRPr="00975AF6" w:rsidRDefault="00322230" w:rsidP="003057C7">
      <w:pPr>
        <w:widowControl w:val="0"/>
        <w:adjustRightInd w:val="0"/>
        <w:spacing w:after="120" w:line="240" w:lineRule="auto"/>
        <w:ind w:left="1077" w:firstLine="1758"/>
        <w:textAlignment w:val="baseline"/>
        <w:rPr>
          <w:rFonts w:ascii="Arial" w:hAnsi="Arial" w:cs="Arial"/>
        </w:rPr>
      </w:pPr>
      <w:r w:rsidRPr="00975AF6">
        <w:rPr>
          <w:rFonts w:ascii="Arial" w:hAnsi="Arial" w:cs="Arial"/>
        </w:rPr>
        <w:t>z</w:t>
      </w:r>
      <w:r w:rsidR="00952F6E" w:rsidRPr="00975AF6">
        <w:rPr>
          <w:rFonts w:ascii="Arial" w:hAnsi="Arial" w:cs="Arial"/>
        </w:rPr>
        <w:t>astoupena: Ing. Tomáš Růžička</w:t>
      </w:r>
    </w:p>
    <w:p w14:paraId="57791B32" w14:textId="77777777" w:rsidR="00952F6E" w:rsidRPr="00E11706" w:rsidRDefault="00952F6E" w:rsidP="00975AF6">
      <w:pPr>
        <w:pStyle w:val="MAtext"/>
        <w:ind w:firstLine="0"/>
        <w:rPr>
          <w:rFonts w:cs="Arial"/>
        </w:rPr>
      </w:pPr>
    </w:p>
    <w:p w14:paraId="0E39E412" w14:textId="3D078FD8" w:rsidR="00952F6E" w:rsidRDefault="00952F6E" w:rsidP="00975AF6">
      <w:pPr>
        <w:pStyle w:val="MAtext"/>
        <w:numPr>
          <w:ilvl w:val="0"/>
          <w:numId w:val="13"/>
        </w:numPr>
        <w:rPr>
          <w:rFonts w:cs="Arial"/>
          <w:snapToGrid w:val="0"/>
          <w:sz w:val="24"/>
        </w:rPr>
      </w:pPr>
      <w:bookmarkStart w:id="12" w:name="_Toc4506130"/>
      <w:r w:rsidRPr="00322230">
        <w:rPr>
          <w:rFonts w:cs="Arial"/>
          <w:snapToGrid w:val="0"/>
          <w:sz w:val="24"/>
        </w:rPr>
        <w:t xml:space="preserve"> jména a příjmení projektantů jednotlivých částí projektové </w:t>
      </w:r>
      <w:bookmarkEnd w:id="12"/>
      <w:r w:rsidR="00322230">
        <w:rPr>
          <w:rFonts w:cs="Arial"/>
          <w:snapToGrid w:val="0"/>
          <w:sz w:val="24"/>
        </w:rPr>
        <w:t>dokumentace</w:t>
      </w:r>
    </w:p>
    <w:p w14:paraId="3A2AADD6" w14:textId="77777777" w:rsidR="00322230" w:rsidRPr="00322230" w:rsidRDefault="00322230" w:rsidP="00975AF6">
      <w:pPr>
        <w:pStyle w:val="MAtext"/>
        <w:ind w:left="915" w:firstLine="0"/>
        <w:rPr>
          <w:rFonts w:cs="Arial"/>
          <w:snapToGrid w:val="0"/>
          <w:sz w:val="24"/>
        </w:rPr>
      </w:pPr>
    </w:p>
    <w:p w14:paraId="51983E4E" w14:textId="77777777" w:rsidR="00952F6E" w:rsidRPr="00322230" w:rsidRDefault="00952F6E" w:rsidP="003057C7">
      <w:pPr>
        <w:widowControl w:val="0"/>
        <w:adjustRightInd w:val="0"/>
        <w:spacing w:after="120" w:line="240" w:lineRule="auto"/>
        <w:ind w:firstLine="2835"/>
        <w:textAlignment w:val="baseline"/>
        <w:rPr>
          <w:rFonts w:ascii="Arial" w:hAnsi="Arial" w:cs="Arial"/>
        </w:rPr>
      </w:pPr>
      <w:r w:rsidRPr="00322230">
        <w:rPr>
          <w:rFonts w:ascii="Arial" w:hAnsi="Arial" w:cs="Arial"/>
        </w:rPr>
        <w:t>Zdravotně technické instalace, vytápění, chlazení</w:t>
      </w:r>
    </w:p>
    <w:p w14:paraId="589B26A7" w14:textId="77777777" w:rsidR="00952F6E" w:rsidRPr="00322230" w:rsidRDefault="00952F6E" w:rsidP="003057C7">
      <w:pPr>
        <w:widowControl w:val="0"/>
        <w:adjustRightInd w:val="0"/>
        <w:spacing w:after="120" w:line="240" w:lineRule="auto"/>
        <w:ind w:firstLine="2835"/>
        <w:textAlignment w:val="baseline"/>
        <w:rPr>
          <w:rFonts w:ascii="Arial" w:hAnsi="Arial" w:cs="Arial"/>
        </w:rPr>
      </w:pPr>
      <w:r w:rsidRPr="00322230">
        <w:rPr>
          <w:rFonts w:ascii="Arial" w:hAnsi="Arial" w:cs="Arial"/>
        </w:rPr>
        <w:t>Ing. Tomáš Růžička</w:t>
      </w:r>
    </w:p>
    <w:p w14:paraId="5326B939" w14:textId="717E8EC5" w:rsidR="00952F6E" w:rsidRPr="00322230" w:rsidRDefault="00952F6E" w:rsidP="003057C7">
      <w:pPr>
        <w:widowControl w:val="0"/>
        <w:adjustRightInd w:val="0"/>
        <w:spacing w:after="120" w:line="240" w:lineRule="auto"/>
        <w:ind w:left="2835"/>
        <w:textAlignment w:val="baseline"/>
        <w:rPr>
          <w:rFonts w:ascii="Arial" w:hAnsi="Arial" w:cs="Arial"/>
        </w:rPr>
      </w:pPr>
      <w:r w:rsidRPr="00322230">
        <w:rPr>
          <w:rFonts w:ascii="Arial" w:hAnsi="Arial" w:cs="Arial"/>
        </w:rPr>
        <w:t xml:space="preserve">Autorizovaný inženýr pro techniku prostředí staveb, specializace technická </w:t>
      </w:r>
      <w:r w:rsidR="00322230">
        <w:rPr>
          <w:rFonts w:ascii="Arial" w:hAnsi="Arial" w:cs="Arial"/>
        </w:rPr>
        <w:t xml:space="preserve">  </w:t>
      </w:r>
      <w:r w:rsidRPr="00322230">
        <w:rPr>
          <w:rFonts w:ascii="Arial" w:hAnsi="Arial" w:cs="Arial"/>
        </w:rPr>
        <w:t>zařízení</w:t>
      </w:r>
    </w:p>
    <w:p w14:paraId="0F9C9068" w14:textId="77777777" w:rsidR="00952F6E" w:rsidRPr="00322230" w:rsidRDefault="00952F6E" w:rsidP="003057C7">
      <w:pPr>
        <w:widowControl w:val="0"/>
        <w:adjustRightInd w:val="0"/>
        <w:spacing w:after="120" w:line="240" w:lineRule="auto"/>
        <w:ind w:firstLine="2835"/>
        <w:textAlignment w:val="baseline"/>
        <w:rPr>
          <w:rFonts w:ascii="Arial" w:hAnsi="Arial" w:cs="Arial"/>
        </w:rPr>
      </w:pPr>
      <w:r w:rsidRPr="00322230">
        <w:rPr>
          <w:rFonts w:ascii="Arial" w:hAnsi="Arial" w:cs="Arial"/>
        </w:rPr>
        <w:t>ČKAIT - 0008807</w:t>
      </w:r>
    </w:p>
    <w:p w14:paraId="5A73EFD5" w14:textId="77777777" w:rsidR="004806C9" w:rsidRDefault="004806C9" w:rsidP="00F836BF"/>
    <w:p w14:paraId="5938B7B0" w14:textId="77777777" w:rsidR="00952F6E" w:rsidRDefault="00952F6E" w:rsidP="00952F6E">
      <w:pPr>
        <w:pStyle w:val="Bezmezer"/>
        <w:numPr>
          <w:ilvl w:val="0"/>
          <w:numId w:val="1"/>
        </w:numPr>
        <w:spacing w:line="276" w:lineRule="auto"/>
        <w:jc w:val="both"/>
        <w:outlineLvl w:val="0"/>
        <w:rPr>
          <w:rFonts w:ascii="Arial" w:hAnsi="Arial" w:cs="Arial"/>
          <w:b/>
          <w:snapToGrid/>
          <w:sz w:val="28"/>
        </w:rPr>
      </w:pPr>
      <w:bookmarkStart w:id="13" w:name="_Toc390173203"/>
      <w:bookmarkStart w:id="14" w:name="_Toc406486828"/>
      <w:bookmarkStart w:id="15" w:name="_Toc406569309"/>
      <w:bookmarkStart w:id="16" w:name="_Toc148458539"/>
      <w:r w:rsidRPr="00AE60BD">
        <w:rPr>
          <w:rFonts w:ascii="Arial" w:hAnsi="Arial" w:cs="Arial"/>
          <w:b/>
          <w:snapToGrid/>
          <w:sz w:val="28"/>
        </w:rPr>
        <w:t>PODKLADY</w:t>
      </w:r>
      <w:bookmarkEnd w:id="13"/>
      <w:bookmarkEnd w:id="14"/>
      <w:bookmarkEnd w:id="15"/>
      <w:bookmarkEnd w:id="16"/>
    </w:p>
    <w:p w14:paraId="0452416D" w14:textId="5D5ADEC5" w:rsidR="00975AF6" w:rsidRPr="00E9450D" w:rsidRDefault="00E9450D" w:rsidP="00E9450D">
      <w:pPr>
        <w:pStyle w:val="Bezmezer"/>
        <w:spacing w:line="276" w:lineRule="auto"/>
        <w:ind w:left="432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FEBC58F" w14:textId="4332E718" w:rsidR="00952F6E" w:rsidRPr="00E9450D" w:rsidRDefault="00952F6E" w:rsidP="00E9450D">
      <w:pPr>
        <w:pStyle w:val="Bezmezer"/>
        <w:spacing w:line="276" w:lineRule="auto"/>
        <w:ind w:firstLine="426"/>
        <w:jc w:val="both"/>
        <w:outlineLvl w:val="1"/>
        <w:rPr>
          <w:rFonts w:ascii="Arial" w:hAnsi="Arial" w:cs="Arial"/>
        </w:rPr>
      </w:pPr>
      <w:r w:rsidRPr="00E9450D">
        <w:rPr>
          <w:rFonts w:ascii="Arial" w:hAnsi="Arial" w:cs="Arial"/>
        </w:rPr>
        <w:t>Podklad</w:t>
      </w:r>
      <w:r w:rsidR="008F3C5B" w:rsidRPr="00E9450D">
        <w:rPr>
          <w:rFonts w:ascii="Arial" w:hAnsi="Arial" w:cs="Arial"/>
        </w:rPr>
        <w:t xml:space="preserve">y </w:t>
      </w:r>
      <w:r w:rsidRPr="00E9450D">
        <w:rPr>
          <w:rFonts w:ascii="Arial" w:hAnsi="Arial" w:cs="Arial"/>
        </w:rPr>
        <w:t>pro zpracování dokumentace</w:t>
      </w:r>
      <w:r w:rsidR="008F3C5B" w:rsidRPr="00E9450D">
        <w:rPr>
          <w:rFonts w:ascii="Arial" w:hAnsi="Arial" w:cs="Arial"/>
        </w:rPr>
        <w:t xml:space="preserve"> :</w:t>
      </w:r>
    </w:p>
    <w:p w14:paraId="5D73F634" w14:textId="77777777" w:rsidR="008F3C5B" w:rsidRDefault="008F3C5B" w:rsidP="0015240A">
      <w:pPr>
        <w:pStyle w:val="Bezmezer"/>
        <w:spacing w:line="276" w:lineRule="auto"/>
        <w:ind w:left="708" w:firstLine="2127"/>
        <w:jc w:val="both"/>
        <w:rPr>
          <w:rFonts w:ascii="Arial" w:hAnsi="Arial" w:cs="Arial"/>
          <w:snapToGrid/>
          <w:sz w:val="22"/>
        </w:rPr>
      </w:pPr>
    </w:p>
    <w:p w14:paraId="4306EAFF" w14:textId="502F2B91" w:rsidR="00952F6E" w:rsidRDefault="00952F6E" w:rsidP="003057C7">
      <w:pPr>
        <w:pStyle w:val="Bezmezer"/>
        <w:spacing w:after="120"/>
        <w:ind w:left="1068" w:firstLine="1909"/>
        <w:jc w:val="both"/>
        <w:rPr>
          <w:rFonts w:ascii="Arial" w:hAnsi="Arial" w:cs="Arial"/>
          <w:snapToGrid/>
          <w:sz w:val="22"/>
        </w:rPr>
      </w:pPr>
      <w:r w:rsidRPr="00AE60BD">
        <w:rPr>
          <w:rFonts w:ascii="Arial" w:hAnsi="Arial" w:cs="Arial"/>
          <w:snapToGrid/>
          <w:sz w:val="22"/>
        </w:rPr>
        <w:t>Architektonické</w:t>
      </w:r>
      <w:r>
        <w:rPr>
          <w:rFonts w:ascii="Arial" w:hAnsi="Arial" w:cs="Arial"/>
          <w:snapToGrid/>
          <w:sz w:val="22"/>
        </w:rPr>
        <w:t xml:space="preserve"> a stavební </w:t>
      </w:r>
      <w:r w:rsidRPr="00AE60BD">
        <w:rPr>
          <w:rFonts w:ascii="Arial" w:hAnsi="Arial" w:cs="Arial"/>
          <w:snapToGrid/>
          <w:sz w:val="22"/>
        </w:rPr>
        <w:t>řešení</w:t>
      </w:r>
    </w:p>
    <w:p w14:paraId="5D279C30" w14:textId="77777777" w:rsidR="00D510AA" w:rsidRDefault="00D510AA" w:rsidP="003057C7">
      <w:pPr>
        <w:spacing w:after="120" w:line="240" w:lineRule="auto"/>
        <w:ind w:left="297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společná dokumentace pro územní a stavební řízení </w:t>
      </w:r>
      <w:bookmarkStart w:id="17" w:name="_Hlk147414755"/>
      <w:r>
        <w:rPr>
          <w:rFonts w:ascii="Arial" w:hAnsi="Arial" w:cs="Arial"/>
        </w:rPr>
        <w:t>(DUR</w:t>
      </w:r>
      <w:r w:rsidRPr="00E9450D">
        <w:rPr>
          <w:rFonts w:ascii="Arial" w:hAnsi="Arial" w:cs="Arial"/>
          <w:bCs/>
          <w:snapToGrid/>
          <w:sz w:val="22"/>
        </w:rPr>
        <w:t>+DSP), 09/2022, Růžička a partneři s.r.</w:t>
      </w:r>
      <w:r>
        <w:rPr>
          <w:rFonts w:ascii="Arial" w:hAnsi="Arial" w:cs="Arial"/>
        </w:rPr>
        <w:t xml:space="preserve">o. </w:t>
      </w:r>
    </w:p>
    <w:bookmarkEnd w:id="17"/>
    <w:p w14:paraId="3A9DE06B" w14:textId="5DC71777" w:rsidR="00D510AA" w:rsidRDefault="00D510AA" w:rsidP="003057C7">
      <w:pPr>
        <w:spacing w:after="120" w:line="240" w:lineRule="auto"/>
        <w:ind w:left="1068" w:firstLine="1909"/>
        <w:jc w:val="both"/>
        <w:rPr>
          <w:rFonts w:ascii="Arial" w:hAnsi="Arial" w:cs="Arial"/>
        </w:rPr>
      </w:pPr>
      <w:r w:rsidRPr="00815FD4">
        <w:rPr>
          <w:rFonts w:ascii="Arial" w:hAnsi="Arial" w:cs="Arial"/>
        </w:rPr>
        <w:t>požadavky stavebníka</w:t>
      </w:r>
    </w:p>
    <w:p w14:paraId="55B7457B" w14:textId="77777777" w:rsidR="00D510AA" w:rsidRPr="00815FD4" w:rsidRDefault="00D510AA" w:rsidP="003057C7">
      <w:pPr>
        <w:spacing w:after="120" w:line="240" w:lineRule="auto"/>
        <w:ind w:left="1068" w:firstLine="1909"/>
        <w:jc w:val="both"/>
        <w:rPr>
          <w:rFonts w:ascii="Arial" w:hAnsi="Arial" w:cs="Arial"/>
        </w:rPr>
      </w:pPr>
      <w:r w:rsidRPr="00815FD4">
        <w:rPr>
          <w:rFonts w:ascii="Arial" w:hAnsi="Arial" w:cs="Arial"/>
        </w:rPr>
        <w:t>podklady a informace od stavebníka</w:t>
      </w:r>
    </w:p>
    <w:p w14:paraId="72F16D00" w14:textId="77777777" w:rsidR="00D510AA" w:rsidRPr="00815FD4" w:rsidRDefault="00D510AA" w:rsidP="003057C7">
      <w:pPr>
        <w:spacing w:after="120" w:line="240" w:lineRule="auto"/>
        <w:ind w:left="1068" w:firstLine="1909"/>
        <w:jc w:val="both"/>
        <w:rPr>
          <w:rFonts w:ascii="Arial" w:hAnsi="Arial" w:cs="Arial"/>
        </w:rPr>
      </w:pPr>
      <w:r w:rsidRPr="00815FD4">
        <w:rPr>
          <w:rFonts w:ascii="Arial" w:hAnsi="Arial" w:cs="Arial"/>
        </w:rPr>
        <w:t>vlastní prohlídka místa záměru 2022</w:t>
      </w:r>
    </w:p>
    <w:p w14:paraId="32EF99BA" w14:textId="03AE420D" w:rsidR="00D510AA" w:rsidRPr="00815FD4" w:rsidRDefault="00D510AA" w:rsidP="00E9450D">
      <w:pPr>
        <w:spacing w:after="120" w:line="240" w:lineRule="auto"/>
        <w:ind w:left="2977"/>
        <w:jc w:val="both"/>
        <w:rPr>
          <w:rFonts w:ascii="Arial" w:hAnsi="Arial" w:cs="Arial"/>
        </w:rPr>
      </w:pPr>
      <w:r w:rsidRPr="00815FD4">
        <w:rPr>
          <w:rFonts w:ascii="Arial" w:hAnsi="Arial" w:cs="Arial"/>
        </w:rPr>
        <w:t xml:space="preserve">geodetického zaměření z 03/2021, GEOTRIGA s.r.o., </w:t>
      </w:r>
    </w:p>
    <w:p w14:paraId="2CE950CF" w14:textId="6282CE1F" w:rsidR="00D510AA" w:rsidRDefault="00D510AA" w:rsidP="00E9450D">
      <w:pPr>
        <w:spacing w:after="120" w:line="240" w:lineRule="auto"/>
        <w:ind w:left="1068" w:firstLine="1909"/>
        <w:jc w:val="both"/>
        <w:rPr>
          <w:rFonts w:ascii="Arial" w:hAnsi="Arial" w:cs="Arial"/>
        </w:rPr>
      </w:pPr>
      <w:r w:rsidRPr="00815FD4">
        <w:rPr>
          <w:rFonts w:ascii="Arial" w:hAnsi="Arial" w:cs="Arial"/>
        </w:rPr>
        <w:t>konzultace na příslušných DOSS a SÚ</w:t>
      </w:r>
      <w:r w:rsidR="0015240A">
        <w:rPr>
          <w:rFonts w:ascii="Arial" w:hAnsi="Arial" w:cs="Arial"/>
        </w:rPr>
        <w:t xml:space="preserve"> </w:t>
      </w:r>
      <w:r w:rsidR="0015240A" w:rsidRPr="00815FD4">
        <w:rPr>
          <w:rFonts w:ascii="Arial" w:hAnsi="Arial" w:cs="Arial"/>
        </w:rPr>
        <w:t>Nová Paka</w:t>
      </w:r>
    </w:p>
    <w:p w14:paraId="0DCDDFAE" w14:textId="77777777" w:rsidR="00D510AA" w:rsidRDefault="00D510AA" w:rsidP="00E9450D">
      <w:pPr>
        <w:pStyle w:val="MAtext"/>
        <w:spacing w:after="120"/>
        <w:ind w:left="2127" w:firstLine="1909"/>
        <w:rPr>
          <w:rFonts w:cs="Arial"/>
          <w:color w:val="00B050"/>
        </w:rPr>
      </w:pPr>
    </w:p>
    <w:p w14:paraId="751E8ECA" w14:textId="77777777" w:rsidR="003E3165" w:rsidRDefault="003E3165" w:rsidP="00E9450D">
      <w:pPr>
        <w:pStyle w:val="MAtext"/>
        <w:spacing w:after="120"/>
        <w:ind w:left="2127" w:firstLine="1909"/>
        <w:rPr>
          <w:rFonts w:cs="Arial"/>
          <w:color w:val="00B050"/>
        </w:rPr>
      </w:pPr>
    </w:p>
    <w:p w14:paraId="59C21446" w14:textId="77777777" w:rsidR="003E3165" w:rsidRDefault="003E3165" w:rsidP="00E9450D">
      <w:pPr>
        <w:pStyle w:val="MAtext"/>
        <w:spacing w:after="120"/>
        <w:ind w:left="2127" w:firstLine="1909"/>
        <w:rPr>
          <w:rFonts w:cs="Arial"/>
          <w:color w:val="00B050"/>
        </w:rPr>
      </w:pPr>
    </w:p>
    <w:p w14:paraId="181D122E" w14:textId="77777777" w:rsidR="003E3165" w:rsidRPr="001474C0" w:rsidRDefault="003E3165" w:rsidP="00E9450D">
      <w:pPr>
        <w:pStyle w:val="MAtext"/>
        <w:spacing w:after="120"/>
        <w:ind w:left="2127" w:firstLine="1909"/>
        <w:rPr>
          <w:rFonts w:cs="Arial"/>
          <w:color w:val="00B050"/>
        </w:rPr>
      </w:pPr>
    </w:p>
    <w:p w14:paraId="2E0ADED1" w14:textId="77777777" w:rsidR="00D510AA" w:rsidRDefault="00D510AA" w:rsidP="0015240A">
      <w:pPr>
        <w:pStyle w:val="MAtext"/>
        <w:ind w:left="2127" w:firstLine="1909"/>
        <w:rPr>
          <w:rFonts w:cs="Arial"/>
          <w:color w:val="00B050"/>
        </w:rPr>
      </w:pPr>
    </w:p>
    <w:p w14:paraId="29E3186D" w14:textId="77777777" w:rsidR="003057C7" w:rsidRDefault="003057C7" w:rsidP="0015240A">
      <w:pPr>
        <w:pStyle w:val="MAtext"/>
        <w:ind w:left="2127" w:firstLine="1909"/>
        <w:rPr>
          <w:rFonts w:cs="Arial"/>
          <w:color w:val="00B050"/>
        </w:rPr>
      </w:pPr>
    </w:p>
    <w:p w14:paraId="3931197A" w14:textId="77777777" w:rsidR="003057C7" w:rsidRPr="001474C0" w:rsidRDefault="003057C7" w:rsidP="0015240A">
      <w:pPr>
        <w:pStyle w:val="MAtext"/>
        <w:ind w:left="2127" w:firstLine="1909"/>
        <w:rPr>
          <w:rFonts w:cs="Arial"/>
          <w:color w:val="00B050"/>
        </w:rPr>
      </w:pPr>
    </w:p>
    <w:p w14:paraId="0D7AC93C" w14:textId="14BB127A" w:rsidR="00F836BF" w:rsidRDefault="00B62758" w:rsidP="00CB27A6">
      <w:pPr>
        <w:pStyle w:val="Bezmezer"/>
        <w:numPr>
          <w:ilvl w:val="0"/>
          <w:numId w:val="1"/>
        </w:numPr>
        <w:spacing w:line="276" w:lineRule="auto"/>
        <w:jc w:val="both"/>
        <w:outlineLvl w:val="0"/>
        <w:rPr>
          <w:rFonts w:ascii="Arial" w:hAnsi="Arial" w:cs="Arial"/>
          <w:b/>
          <w:snapToGrid/>
          <w:sz w:val="28"/>
        </w:rPr>
      </w:pPr>
      <w:bookmarkStart w:id="18" w:name="_Toc148458540"/>
      <w:r>
        <w:rPr>
          <w:rFonts w:ascii="Arial" w:hAnsi="Arial" w:cs="Arial"/>
          <w:b/>
          <w:snapToGrid/>
          <w:sz w:val="28"/>
        </w:rPr>
        <w:t>ZDROJ TEPLA A CHLADU</w:t>
      </w:r>
      <w:bookmarkEnd w:id="18"/>
    </w:p>
    <w:p w14:paraId="5F93A291" w14:textId="77777777" w:rsidR="008F3C5B" w:rsidRPr="00CB27A6" w:rsidRDefault="008F3C5B" w:rsidP="008F3C5B">
      <w:pPr>
        <w:pStyle w:val="Bezmezer"/>
        <w:spacing w:line="276" w:lineRule="auto"/>
        <w:ind w:left="360"/>
        <w:jc w:val="both"/>
        <w:outlineLvl w:val="0"/>
        <w:rPr>
          <w:rFonts w:ascii="Arial" w:hAnsi="Arial" w:cs="Arial"/>
          <w:b/>
          <w:snapToGrid/>
          <w:sz w:val="28"/>
        </w:rPr>
      </w:pPr>
    </w:p>
    <w:p w14:paraId="3A86B6CC" w14:textId="462AE709" w:rsidR="00F836BF" w:rsidRPr="00E9450D" w:rsidRDefault="00884E51" w:rsidP="00F836BF">
      <w:pPr>
        <w:pStyle w:val="Bezmezer"/>
        <w:numPr>
          <w:ilvl w:val="1"/>
          <w:numId w:val="1"/>
        </w:numPr>
        <w:spacing w:line="276" w:lineRule="auto"/>
        <w:jc w:val="both"/>
        <w:outlineLvl w:val="1"/>
        <w:rPr>
          <w:rFonts w:ascii="Arial" w:hAnsi="Arial" w:cs="Arial"/>
        </w:rPr>
      </w:pPr>
      <w:bookmarkStart w:id="19" w:name="_Toc148458541"/>
      <w:r w:rsidRPr="00E9450D">
        <w:rPr>
          <w:rFonts w:ascii="Arial" w:hAnsi="Arial" w:cs="Arial"/>
        </w:rPr>
        <w:t>Vstupní údaje</w:t>
      </w:r>
      <w:bookmarkEnd w:id="19"/>
    </w:p>
    <w:p w14:paraId="60A75B52" w14:textId="77777777" w:rsidR="008F3C5B" w:rsidRDefault="008F3C5B" w:rsidP="00E9450D">
      <w:pPr>
        <w:pStyle w:val="Odstavecseseznamem"/>
        <w:spacing w:after="120" w:line="240" w:lineRule="auto"/>
        <w:ind w:left="360"/>
        <w:rPr>
          <w:rFonts w:ascii="Arial" w:hAnsi="Arial" w:cs="Arial"/>
          <w:snapToGrid/>
          <w:sz w:val="22"/>
        </w:rPr>
      </w:pPr>
    </w:p>
    <w:p w14:paraId="5D1F8C32" w14:textId="49A66306" w:rsidR="00F836BF" w:rsidRPr="00DB0637" w:rsidRDefault="00322230" w:rsidP="0095231B">
      <w:pPr>
        <w:spacing w:after="120" w:line="360" w:lineRule="auto"/>
        <w:ind w:left="142" w:firstLine="709"/>
        <w:rPr>
          <w:rFonts w:ascii="Arial" w:hAnsi="Arial" w:cs="Arial"/>
          <w:b/>
          <w:snapToGrid/>
          <w:sz w:val="22"/>
        </w:rPr>
      </w:pPr>
      <w:r w:rsidRPr="00E9450D">
        <w:rPr>
          <w:rFonts w:ascii="Arial" w:hAnsi="Arial" w:cs="Arial"/>
        </w:rPr>
        <w:t>Projektová dokumentace řeší zdroj tepla a chladu pro objekty chráněného bydlení v Nové Pace</w:t>
      </w:r>
      <w:r w:rsidR="008F3C5B" w:rsidRPr="00E9450D">
        <w:rPr>
          <w:rFonts w:ascii="Arial" w:hAnsi="Arial" w:cs="Arial"/>
        </w:rPr>
        <w:t>.</w:t>
      </w:r>
      <w:r w:rsidR="00E9450D">
        <w:rPr>
          <w:rFonts w:ascii="Arial" w:hAnsi="Arial" w:cs="Arial"/>
        </w:rPr>
        <w:t xml:space="preserve"> </w:t>
      </w:r>
      <w:r w:rsidRPr="00E9450D">
        <w:rPr>
          <w:rFonts w:ascii="Arial" w:hAnsi="Arial" w:cs="Arial"/>
        </w:rPr>
        <w:t>Dokumentace je zpracována v rozsahu pro provedení stavby.</w:t>
      </w:r>
      <w:r w:rsidR="00E9450D">
        <w:rPr>
          <w:rFonts w:ascii="Arial" w:hAnsi="Arial" w:cs="Arial"/>
        </w:rPr>
        <w:t xml:space="preserve"> </w:t>
      </w:r>
      <w:r w:rsidR="008F3C5B" w:rsidRPr="00E9450D">
        <w:rPr>
          <w:rFonts w:ascii="Arial" w:hAnsi="Arial" w:cs="Arial"/>
        </w:rPr>
        <w:t>Celý systém je centralizován včetně regulace. Do jednotlivých objektů je přivedena topná voda pro podlahové vytápění 45/38 °C a teplá voda 45°C</w:t>
      </w:r>
      <w:r w:rsidR="0095231B">
        <w:rPr>
          <w:rFonts w:ascii="Arial" w:hAnsi="Arial" w:cs="Arial"/>
        </w:rPr>
        <w:t xml:space="preserve">, případně </w:t>
      </w:r>
      <w:proofErr w:type="spellStart"/>
      <w:r w:rsidR="0095231B">
        <w:rPr>
          <w:rFonts w:ascii="Arial" w:hAnsi="Arial" w:cs="Arial"/>
        </w:rPr>
        <w:t>chladici</w:t>
      </w:r>
      <w:proofErr w:type="spellEnd"/>
      <w:r w:rsidR="0095231B">
        <w:rPr>
          <w:rFonts w:ascii="Arial" w:hAnsi="Arial" w:cs="Arial"/>
        </w:rPr>
        <w:t xml:space="preserve"> voda 16/20°C.</w:t>
      </w:r>
    </w:p>
    <w:p w14:paraId="53FDAC63" w14:textId="31DF8BFA" w:rsidR="00F836BF" w:rsidRPr="0095231B" w:rsidRDefault="00F836BF" w:rsidP="00D406A9">
      <w:pPr>
        <w:suppressAutoHyphens/>
        <w:autoSpaceDE w:val="0"/>
        <w:spacing w:after="120"/>
        <w:ind w:left="709"/>
        <w:jc w:val="both"/>
        <w:rPr>
          <w:rFonts w:ascii="Arial" w:hAnsi="Arial" w:cs="Arial"/>
        </w:rPr>
      </w:pPr>
      <w:r w:rsidRPr="0095231B">
        <w:rPr>
          <w:rFonts w:ascii="Arial" w:hAnsi="Arial" w:cs="Arial"/>
        </w:rPr>
        <w:t>vnitřní teplota</w:t>
      </w:r>
      <w:r w:rsidRPr="0095231B">
        <w:rPr>
          <w:rFonts w:ascii="Arial" w:hAnsi="Arial" w:cs="Arial"/>
        </w:rPr>
        <w:tab/>
      </w:r>
      <w:r w:rsidRPr="0095231B">
        <w:rPr>
          <w:rFonts w:ascii="Arial" w:hAnsi="Arial" w:cs="Arial"/>
        </w:rPr>
        <w:tab/>
      </w:r>
      <w:r w:rsidRPr="0095231B">
        <w:rPr>
          <w:rFonts w:ascii="Arial" w:hAnsi="Arial" w:cs="Arial"/>
        </w:rPr>
        <w:tab/>
      </w:r>
      <w:r w:rsidRPr="0095231B">
        <w:rPr>
          <w:rFonts w:ascii="Arial" w:hAnsi="Arial" w:cs="Arial"/>
        </w:rPr>
        <w:tab/>
      </w:r>
      <w:r w:rsidRPr="0095231B">
        <w:rPr>
          <w:rFonts w:ascii="Arial" w:hAnsi="Arial" w:cs="Arial"/>
        </w:rPr>
        <w:tab/>
        <w:t xml:space="preserve">ti = </w:t>
      </w:r>
      <w:r w:rsidR="0095231B" w:rsidRPr="0095231B">
        <w:rPr>
          <w:rFonts w:ascii="Arial" w:hAnsi="Arial" w:cs="Arial"/>
        </w:rPr>
        <w:t xml:space="preserve"> </w:t>
      </w:r>
      <w:r w:rsidR="008D4784" w:rsidRPr="0095231B">
        <w:rPr>
          <w:rFonts w:ascii="Arial" w:hAnsi="Arial" w:cs="Arial"/>
        </w:rPr>
        <w:t xml:space="preserve"> </w:t>
      </w:r>
      <w:r w:rsidRPr="0095231B">
        <w:rPr>
          <w:rFonts w:ascii="Arial" w:hAnsi="Arial" w:cs="Arial"/>
        </w:rPr>
        <w:t>2</w:t>
      </w:r>
      <w:r w:rsidR="008D4784" w:rsidRPr="0095231B">
        <w:rPr>
          <w:rFonts w:ascii="Arial" w:hAnsi="Arial" w:cs="Arial"/>
        </w:rPr>
        <w:t>2</w:t>
      </w:r>
      <w:r w:rsidRPr="0095231B">
        <w:rPr>
          <w:rFonts w:ascii="Arial" w:hAnsi="Arial" w:cs="Arial"/>
        </w:rPr>
        <w:t xml:space="preserve"> </w:t>
      </w:r>
      <w:r w:rsidR="0095231B">
        <w:rPr>
          <w:rFonts w:ascii="Arial" w:hAnsi="Arial" w:cs="Arial"/>
        </w:rPr>
        <w:t>°C</w:t>
      </w:r>
    </w:p>
    <w:p w14:paraId="45CB2B6E" w14:textId="68DE7295" w:rsidR="00F836BF" w:rsidRPr="0095231B" w:rsidRDefault="00F836BF" w:rsidP="00D406A9">
      <w:pPr>
        <w:suppressAutoHyphens/>
        <w:autoSpaceDE w:val="0"/>
        <w:spacing w:after="120"/>
        <w:ind w:firstLine="708"/>
        <w:jc w:val="both"/>
        <w:rPr>
          <w:rFonts w:ascii="Arial" w:hAnsi="Arial" w:cs="Arial"/>
        </w:rPr>
      </w:pPr>
      <w:r w:rsidRPr="0095231B">
        <w:rPr>
          <w:rFonts w:ascii="Arial" w:hAnsi="Arial" w:cs="Arial"/>
        </w:rPr>
        <w:t xml:space="preserve">vnitřní teplota – </w:t>
      </w:r>
      <w:r w:rsidR="008D4784" w:rsidRPr="0095231B">
        <w:rPr>
          <w:rFonts w:ascii="Arial" w:hAnsi="Arial" w:cs="Arial"/>
        </w:rPr>
        <w:t>koupelny</w:t>
      </w:r>
      <w:r w:rsidRPr="0095231B">
        <w:rPr>
          <w:rFonts w:ascii="Arial" w:hAnsi="Arial" w:cs="Arial"/>
        </w:rPr>
        <w:tab/>
      </w:r>
      <w:r w:rsidRPr="0095231B">
        <w:rPr>
          <w:rFonts w:ascii="Arial" w:hAnsi="Arial" w:cs="Arial"/>
        </w:rPr>
        <w:tab/>
      </w:r>
      <w:r w:rsidRPr="0095231B">
        <w:rPr>
          <w:rFonts w:ascii="Arial" w:hAnsi="Arial" w:cs="Arial"/>
        </w:rPr>
        <w:tab/>
      </w:r>
      <w:r w:rsidR="0095231B">
        <w:rPr>
          <w:rFonts w:ascii="Arial" w:hAnsi="Arial" w:cs="Arial"/>
        </w:rPr>
        <w:t xml:space="preserve">           </w:t>
      </w:r>
      <w:r w:rsidRPr="0095231B">
        <w:rPr>
          <w:rFonts w:ascii="Arial" w:hAnsi="Arial" w:cs="Arial"/>
        </w:rPr>
        <w:t xml:space="preserve">ti = </w:t>
      </w:r>
      <w:r w:rsidR="008D4784" w:rsidRPr="0095231B">
        <w:rPr>
          <w:rFonts w:ascii="Arial" w:hAnsi="Arial" w:cs="Arial"/>
        </w:rPr>
        <w:t xml:space="preserve">  </w:t>
      </w:r>
      <w:r w:rsidRPr="0095231B">
        <w:rPr>
          <w:rFonts w:ascii="Arial" w:hAnsi="Arial" w:cs="Arial"/>
        </w:rPr>
        <w:t>2</w:t>
      </w:r>
      <w:r w:rsidR="008D4784" w:rsidRPr="0095231B">
        <w:rPr>
          <w:rFonts w:ascii="Arial" w:hAnsi="Arial" w:cs="Arial"/>
        </w:rPr>
        <w:t>4</w:t>
      </w:r>
      <w:r w:rsidRPr="0095231B">
        <w:rPr>
          <w:rFonts w:ascii="Arial" w:hAnsi="Arial" w:cs="Arial"/>
        </w:rPr>
        <w:t xml:space="preserve"> </w:t>
      </w:r>
      <w:r w:rsidR="0095231B">
        <w:rPr>
          <w:rFonts w:ascii="Arial" w:hAnsi="Arial" w:cs="Arial"/>
        </w:rPr>
        <w:t>°C</w:t>
      </w:r>
    </w:p>
    <w:p w14:paraId="1E4DF028" w14:textId="082C62B8" w:rsidR="00F836BF" w:rsidRPr="0095231B" w:rsidRDefault="00F836BF" w:rsidP="00D406A9">
      <w:pPr>
        <w:suppressAutoHyphens/>
        <w:autoSpaceDE w:val="0"/>
        <w:spacing w:after="120"/>
        <w:ind w:left="709"/>
        <w:jc w:val="both"/>
        <w:rPr>
          <w:rFonts w:ascii="Arial" w:hAnsi="Arial" w:cs="Arial"/>
        </w:rPr>
      </w:pPr>
      <w:r w:rsidRPr="0095231B">
        <w:rPr>
          <w:rFonts w:ascii="Arial" w:hAnsi="Arial" w:cs="Arial"/>
        </w:rPr>
        <w:t>venkovní výpočtová teplota</w:t>
      </w:r>
      <w:r w:rsidRPr="0095231B">
        <w:rPr>
          <w:rFonts w:ascii="Arial" w:hAnsi="Arial" w:cs="Arial"/>
        </w:rPr>
        <w:tab/>
      </w:r>
      <w:r w:rsidRPr="0095231B">
        <w:rPr>
          <w:rFonts w:ascii="Arial" w:hAnsi="Arial" w:cs="Arial"/>
        </w:rPr>
        <w:tab/>
      </w:r>
      <w:r w:rsidRPr="0095231B">
        <w:rPr>
          <w:rFonts w:ascii="Arial" w:hAnsi="Arial" w:cs="Arial"/>
        </w:rPr>
        <w:tab/>
      </w:r>
      <w:proofErr w:type="spellStart"/>
      <w:r w:rsidRPr="0095231B">
        <w:rPr>
          <w:rFonts w:ascii="Arial" w:hAnsi="Arial" w:cs="Arial"/>
        </w:rPr>
        <w:t>te</w:t>
      </w:r>
      <w:proofErr w:type="spellEnd"/>
      <w:r w:rsidRPr="0095231B">
        <w:rPr>
          <w:rFonts w:ascii="Arial" w:hAnsi="Arial" w:cs="Arial"/>
        </w:rPr>
        <w:t xml:space="preserve"> = -1</w:t>
      </w:r>
      <w:r w:rsidR="008D4784" w:rsidRPr="0095231B">
        <w:rPr>
          <w:rFonts w:ascii="Arial" w:hAnsi="Arial" w:cs="Arial"/>
        </w:rPr>
        <w:t>2</w:t>
      </w:r>
      <w:r w:rsidRPr="0095231B">
        <w:rPr>
          <w:rFonts w:ascii="Arial" w:hAnsi="Arial" w:cs="Arial"/>
        </w:rPr>
        <w:t xml:space="preserve"> </w:t>
      </w:r>
      <w:r w:rsidR="0095231B">
        <w:rPr>
          <w:rFonts w:ascii="Arial" w:hAnsi="Arial" w:cs="Arial"/>
        </w:rPr>
        <w:t>°C</w:t>
      </w:r>
    </w:p>
    <w:p w14:paraId="225E9C04" w14:textId="77777777" w:rsidR="008F3C5B" w:rsidRDefault="008F3C5B" w:rsidP="008F3C5B">
      <w:pPr>
        <w:pStyle w:val="Bezmezer"/>
        <w:spacing w:line="276" w:lineRule="auto"/>
        <w:jc w:val="both"/>
        <w:outlineLvl w:val="1"/>
        <w:rPr>
          <w:rFonts w:ascii="Arial" w:hAnsi="Arial" w:cs="Arial"/>
          <w:b/>
          <w:snapToGrid/>
          <w:sz w:val="22"/>
        </w:rPr>
      </w:pPr>
    </w:p>
    <w:p w14:paraId="34C158AD" w14:textId="4726462A" w:rsidR="008F3C5B" w:rsidRPr="00B62758" w:rsidRDefault="008F3C5B" w:rsidP="008F3C5B">
      <w:pPr>
        <w:pStyle w:val="Bezmezer"/>
        <w:spacing w:line="276" w:lineRule="auto"/>
        <w:jc w:val="both"/>
        <w:outlineLvl w:val="1"/>
        <w:rPr>
          <w:rFonts w:ascii="Arial" w:hAnsi="Arial" w:cs="Arial"/>
          <w:bCs/>
          <w:snapToGrid/>
          <w:sz w:val="22"/>
        </w:rPr>
      </w:pPr>
      <w:bookmarkStart w:id="20" w:name="_Toc148458542"/>
      <w:r w:rsidRPr="00B62758">
        <w:rPr>
          <w:rFonts w:ascii="Arial" w:hAnsi="Arial" w:cs="Arial"/>
          <w:bCs/>
          <w:snapToGrid/>
          <w:sz w:val="22"/>
        </w:rPr>
        <w:t>3.2Tepelná bilance</w:t>
      </w:r>
      <w:bookmarkEnd w:id="20"/>
      <w:r w:rsidRPr="00B62758">
        <w:rPr>
          <w:rFonts w:ascii="Arial" w:hAnsi="Arial" w:cs="Arial"/>
          <w:bCs/>
          <w:snapToGrid/>
          <w:sz w:val="22"/>
        </w:rPr>
        <w:t xml:space="preserve"> </w:t>
      </w:r>
    </w:p>
    <w:p w14:paraId="4178B0C7" w14:textId="77777777" w:rsidR="008F3C5B" w:rsidRDefault="008F3C5B" w:rsidP="00E61479">
      <w:pPr>
        <w:suppressAutoHyphens/>
        <w:autoSpaceDE w:val="0"/>
        <w:spacing w:after="120"/>
        <w:ind w:left="709"/>
        <w:jc w:val="both"/>
        <w:rPr>
          <w:rFonts w:ascii="Arial" w:hAnsi="Arial" w:cs="Arial"/>
          <w:b/>
          <w:snapToGrid/>
          <w:sz w:val="22"/>
        </w:rPr>
      </w:pPr>
    </w:p>
    <w:tbl>
      <w:tblPr>
        <w:tblW w:w="6011" w:type="dxa"/>
        <w:tblInd w:w="5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1"/>
        <w:gridCol w:w="1240"/>
        <w:gridCol w:w="960"/>
      </w:tblGrid>
      <w:tr w:rsidR="00E61479" w:rsidRPr="00E61479" w14:paraId="09471B0F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4897389A" w14:textId="32874EA5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tepelná ztráta</w:t>
            </w:r>
            <w:r w:rsidR="00884E51">
              <w:rPr>
                <w:rFonts w:ascii="Arial" w:hAnsi="Arial" w:cs="Arial"/>
                <w:snapToGrid/>
                <w:sz w:val="22"/>
              </w:rPr>
              <w:t xml:space="preserve"> 1RD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C633A9E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6,61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CB4F6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kW</w:t>
            </w:r>
          </w:p>
        </w:tc>
      </w:tr>
      <w:tr w:rsidR="00E61479" w:rsidRPr="00E61479" w14:paraId="3B32293B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07E5D230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pro čtyři domy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6BD36B5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26,44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88B3A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kW</w:t>
            </w:r>
          </w:p>
        </w:tc>
      </w:tr>
      <w:tr w:rsidR="00E61479" w:rsidRPr="00E61479" w14:paraId="75B71D5C" w14:textId="77777777" w:rsidTr="0095231B">
        <w:trPr>
          <w:trHeight w:val="545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0E648B56" w14:textId="06D0AC38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předpokládaný počet osob počet osob</w:t>
            </w:r>
            <w:r w:rsidR="00884E51">
              <w:rPr>
                <w:rFonts w:ascii="Arial" w:hAnsi="Arial" w:cs="Arial"/>
                <w:snapToGrid/>
                <w:sz w:val="22"/>
              </w:rPr>
              <w:t xml:space="preserve"> v domě 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2421FFC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1D3CB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</w:p>
        </w:tc>
      </w:tr>
      <w:tr w:rsidR="00E61479" w:rsidRPr="00E61479" w14:paraId="117E86AD" w14:textId="77777777" w:rsidTr="0095231B">
        <w:trPr>
          <w:trHeight w:val="414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0CEE5420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TV na  l osobu/den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E1E1349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D6B22F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l</w:t>
            </w:r>
          </w:p>
        </w:tc>
      </w:tr>
      <w:tr w:rsidR="00E61479" w:rsidRPr="00E61479" w14:paraId="3D4A9726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3E0146E8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celkem všechny domy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0A04A0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900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05FDD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l</w:t>
            </w:r>
          </w:p>
        </w:tc>
      </w:tr>
      <w:tr w:rsidR="00E61479" w:rsidRPr="00E61479" w14:paraId="44AA37B3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71955BED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9F48C1C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FCF23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</w:p>
        </w:tc>
      </w:tr>
      <w:tr w:rsidR="00E61479" w:rsidRPr="00E61479" w14:paraId="60032EEB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51279A87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výkon TČ při přednostním  ohřevu TV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7601856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2,09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29FA4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kW</w:t>
            </w:r>
          </w:p>
        </w:tc>
      </w:tr>
      <w:tr w:rsidR="00E61479" w:rsidRPr="00E61479" w14:paraId="11BBEF8C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752BCD20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 xml:space="preserve">zdroj tepla celkem 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C694A13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28,53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B81B5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kW</w:t>
            </w:r>
          </w:p>
        </w:tc>
      </w:tr>
      <w:tr w:rsidR="00E61479" w:rsidRPr="00E61479" w14:paraId="2C438E7C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71E18BD3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doplňkový zdroj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4BDFFCE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2,93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0B803E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kW</w:t>
            </w:r>
          </w:p>
        </w:tc>
      </w:tr>
      <w:tr w:rsidR="00E61479" w:rsidRPr="00E61479" w14:paraId="5D5941E0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36BDFB39" w14:textId="2A67B645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 xml:space="preserve"> TČ  topný výkon (0/35°C)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15B7AD2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25,60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839E36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kW</w:t>
            </w:r>
          </w:p>
        </w:tc>
      </w:tr>
      <w:tr w:rsidR="00E61479" w:rsidRPr="00E61479" w14:paraId="74A27DF2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44411A6C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 xml:space="preserve"> topný faktor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09F783B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4,50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D41E7D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</w:p>
        </w:tc>
      </w:tr>
      <w:tr w:rsidR="00E61479" w:rsidRPr="00E61479" w14:paraId="0BBCCB04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18C69345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chladicí výkon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50C7657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19,91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4AAE5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kW</w:t>
            </w:r>
          </w:p>
        </w:tc>
      </w:tr>
      <w:tr w:rsidR="00E61479" w:rsidRPr="00E61479" w14:paraId="5CB218DA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64C5184A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el. příkon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841C5CA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5,69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DE0B4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kW</w:t>
            </w:r>
          </w:p>
        </w:tc>
      </w:tr>
      <w:tr w:rsidR="00E61479" w:rsidRPr="00E61479" w14:paraId="7024BCFA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37705DA1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 xml:space="preserve">měrný výkon na 1 </w:t>
            </w:r>
            <w:proofErr w:type="spellStart"/>
            <w:r w:rsidRPr="00E61479">
              <w:rPr>
                <w:rFonts w:ascii="Arial" w:hAnsi="Arial" w:cs="Arial"/>
                <w:snapToGrid/>
                <w:sz w:val="22"/>
              </w:rPr>
              <w:t>bm</w:t>
            </w:r>
            <w:proofErr w:type="spellEnd"/>
            <w:r w:rsidRPr="00E61479">
              <w:rPr>
                <w:rFonts w:ascii="Arial" w:hAnsi="Arial" w:cs="Arial"/>
                <w:snapToGrid/>
                <w:sz w:val="22"/>
              </w:rPr>
              <w:t xml:space="preserve"> vrtu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CC4BBAF" w14:textId="77777777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47,00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10C61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W/m</w:t>
            </w:r>
          </w:p>
        </w:tc>
      </w:tr>
      <w:tr w:rsidR="00E61479" w:rsidRPr="00E61479" w14:paraId="66AA9F79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4C72B78F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lastRenderedPageBreak/>
              <w:t>celková délka vrtů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7F8C2C9" w14:textId="1C4BF82F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4</w:t>
            </w:r>
            <w:r w:rsidR="00640FF7">
              <w:rPr>
                <w:rFonts w:ascii="Arial" w:hAnsi="Arial" w:cs="Arial"/>
                <w:snapToGrid/>
                <w:sz w:val="22"/>
              </w:rPr>
              <w:t>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5910E" w14:textId="77777777" w:rsidR="00E61479" w:rsidRPr="00E61479" w:rsidRDefault="00E61479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m</w:t>
            </w:r>
          </w:p>
        </w:tc>
      </w:tr>
      <w:tr w:rsidR="00E61479" w:rsidRPr="00E61479" w14:paraId="1C542DFA" w14:textId="77777777" w:rsidTr="008F3C5B">
        <w:trPr>
          <w:trHeight w:val="300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3AB4D98C" w14:textId="24EEF30D" w:rsidR="00E61479" w:rsidRPr="00E61479" w:rsidRDefault="00E61479" w:rsidP="008F3C5B">
            <w:pPr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délka 1 vrtu</w:t>
            </w:r>
            <w:r w:rsidR="008F3C5B">
              <w:rPr>
                <w:rFonts w:ascii="Arial" w:hAnsi="Arial" w:cs="Arial"/>
                <w:snapToGrid/>
                <w:sz w:val="22"/>
              </w:rPr>
              <w:t xml:space="preserve"> 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70A9B9D" w14:textId="60D094B9" w:rsidR="00E61479" w:rsidRPr="00E61479" w:rsidRDefault="00E61479" w:rsidP="00E61479">
            <w:pPr>
              <w:spacing w:line="240" w:lineRule="auto"/>
              <w:jc w:val="right"/>
              <w:rPr>
                <w:rFonts w:ascii="Arial" w:hAnsi="Arial" w:cs="Arial"/>
                <w:snapToGrid/>
                <w:sz w:val="22"/>
              </w:rPr>
            </w:pPr>
            <w:r w:rsidRPr="00E61479">
              <w:rPr>
                <w:rFonts w:ascii="Arial" w:hAnsi="Arial" w:cs="Arial"/>
                <w:snapToGrid/>
                <w:sz w:val="22"/>
              </w:rPr>
              <w:t>1</w:t>
            </w:r>
            <w:r w:rsidR="00640FF7">
              <w:rPr>
                <w:rFonts w:ascii="Arial" w:hAnsi="Arial" w:cs="Arial"/>
                <w:snapToGrid/>
                <w:sz w:val="22"/>
              </w:rPr>
              <w:t>20</w:t>
            </w:r>
            <w:r w:rsidRPr="00E61479">
              <w:rPr>
                <w:rFonts w:ascii="Arial" w:hAnsi="Arial" w:cs="Arial"/>
                <w:snapToGrid/>
                <w:sz w:val="22"/>
              </w:rPr>
              <w:t>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0A202" w14:textId="5F3D0355" w:rsidR="00E61479" w:rsidRPr="00E61479" w:rsidRDefault="00640FF7" w:rsidP="00E61479">
            <w:pPr>
              <w:spacing w:line="240" w:lineRule="auto"/>
              <w:rPr>
                <w:rFonts w:ascii="Arial" w:hAnsi="Arial" w:cs="Arial"/>
                <w:snapToGrid/>
                <w:sz w:val="22"/>
              </w:rPr>
            </w:pPr>
            <w:r>
              <w:rPr>
                <w:rFonts w:ascii="Arial" w:hAnsi="Arial" w:cs="Arial"/>
                <w:snapToGrid/>
                <w:sz w:val="22"/>
              </w:rPr>
              <w:t>m</w:t>
            </w:r>
          </w:p>
        </w:tc>
      </w:tr>
    </w:tbl>
    <w:p w14:paraId="017FC7A9" w14:textId="77777777" w:rsidR="00E61479" w:rsidRPr="00A95731" w:rsidRDefault="00E61479" w:rsidP="00E61479">
      <w:pPr>
        <w:rPr>
          <w:rFonts w:ascii="Arial" w:hAnsi="Arial" w:cs="Arial"/>
          <w:sz w:val="22"/>
          <w:szCs w:val="22"/>
        </w:rPr>
      </w:pPr>
    </w:p>
    <w:p w14:paraId="24549B46" w14:textId="77777777" w:rsidR="00884E51" w:rsidRDefault="00884E51" w:rsidP="00D406A9">
      <w:pPr>
        <w:pStyle w:val="Bezmezer"/>
        <w:spacing w:line="276" w:lineRule="auto"/>
        <w:ind w:firstLine="425"/>
        <w:jc w:val="both"/>
        <w:rPr>
          <w:rFonts w:ascii="Arial" w:hAnsi="Arial" w:cs="Arial"/>
          <w:snapToGrid/>
          <w:sz w:val="22"/>
        </w:rPr>
      </w:pPr>
    </w:p>
    <w:p w14:paraId="3153855D" w14:textId="36A3482F" w:rsidR="007D1712" w:rsidRPr="00636D68" w:rsidRDefault="00636D68" w:rsidP="007D1712">
      <w:pPr>
        <w:pStyle w:val="Bezmezer"/>
        <w:spacing w:line="276" w:lineRule="auto"/>
        <w:jc w:val="both"/>
        <w:outlineLvl w:val="1"/>
        <w:rPr>
          <w:rFonts w:ascii="Arial" w:hAnsi="Arial" w:cs="Arial"/>
          <w:bCs/>
          <w:snapToGrid/>
          <w:sz w:val="22"/>
        </w:rPr>
      </w:pPr>
      <w:bookmarkStart w:id="21" w:name="_Toc148458544"/>
      <w:r w:rsidRPr="00636D68">
        <w:rPr>
          <w:rFonts w:ascii="Arial" w:hAnsi="Arial" w:cs="Arial"/>
          <w:bCs/>
          <w:snapToGrid/>
          <w:sz w:val="22"/>
        </w:rPr>
        <w:t>3.</w:t>
      </w:r>
      <w:r w:rsidR="00550248">
        <w:rPr>
          <w:rFonts w:ascii="Arial" w:hAnsi="Arial" w:cs="Arial"/>
          <w:bCs/>
          <w:snapToGrid/>
          <w:sz w:val="22"/>
        </w:rPr>
        <w:t>3</w:t>
      </w:r>
      <w:r w:rsidRPr="00636D68">
        <w:rPr>
          <w:rFonts w:ascii="Arial" w:hAnsi="Arial" w:cs="Arial"/>
          <w:bCs/>
          <w:snapToGrid/>
          <w:sz w:val="22"/>
        </w:rPr>
        <w:t xml:space="preserve"> Primární zdroj</w:t>
      </w:r>
      <w:bookmarkEnd w:id="21"/>
      <w:r w:rsidRPr="00636D68">
        <w:rPr>
          <w:rFonts w:ascii="Arial" w:hAnsi="Arial" w:cs="Arial"/>
          <w:bCs/>
          <w:snapToGrid/>
          <w:sz w:val="22"/>
        </w:rPr>
        <w:t xml:space="preserve"> </w:t>
      </w:r>
    </w:p>
    <w:p w14:paraId="6A85998D" w14:textId="77777777" w:rsidR="00E9450D" w:rsidRDefault="00E9450D" w:rsidP="007D1712">
      <w:pPr>
        <w:pStyle w:val="Bezmezer"/>
        <w:spacing w:line="276" w:lineRule="auto"/>
        <w:jc w:val="both"/>
        <w:outlineLvl w:val="1"/>
        <w:rPr>
          <w:rFonts w:ascii="Arial" w:hAnsi="Arial" w:cs="Arial"/>
          <w:bCs/>
          <w:snapToGrid/>
          <w:sz w:val="22"/>
        </w:rPr>
      </w:pPr>
      <w:bookmarkStart w:id="22" w:name="_Toc148458545"/>
    </w:p>
    <w:p w14:paraId="0A71F535" w14:textId="0E8DA1D1" w:rsidR="007D1712" w:rsidRPr="008F3C5B" w:rsidRDefault="008F3C5B" w:rsidP="00E9450D">
      <w:pPr>
        <w:pStyle w:val="Bezmezer"/>
        <w:spacing w:line="276" w:lineRule="auto"/>
        <w:ind w:firstLine="708"/>
        <w:jc w:val="both"/>
        <w:outlineLvl w:val="1"/>
        <w:rPr>
          <w:rFonts w:ascii="Arial" w:hAnsi="Arial" w:cs="Arial"/>
          <w:bCs/>
          <w:snapToGrid/>
          <w:sz w:val="22"/>
        </w:rPr>
      </w:pPr>
      <w:r w:rsidRPr="008F3C5B">
        <w:rPr>
          <w:rFonts w:ascii="Arial" w:hAnsi="Arial" w:cs="Arial"/>
          <w:bCs/>
          <w:snapToGrid/>
          <w:sz w:val="22"/>
        </w:rPr>
        <w:t>Jako centrální zdroj tepla a ohřevu teplé vody je navrženo tepelné čerpadlo země – voda.</w:t>
      </w:r>
      <w:bookmarkEnd w:id="22"/>
    </w:p>
    <w:p w14:paraId="24D8EBE6" w14:textId="453E21AA" w:rsidR="007D1712" w:rsidRDefault="008F3C5B" w:rsidP="007D1712">
      <w:pPr>
        <w:pStyle w:val="Bezmezer"/>
        <w:spacing w:line="276" w:lineRule="auto"/>
        <w:jc w:val="both"/>
        <w:outlineLvl w:val="1"/>
        <w:rPr>
          <w:rFonts w:ascii="Arial" w:hAnsi="Arial" w:cs="Arial"/>
          <w:snapToGrid/>
          <w:sz w:val="22"/>
        </w:rPr>
      </w:pPr>
      <w:bookmarkStart w:id="23" w:name="_Toc146562164"/>
      <w:bookmarkStart w:id="24" w:name="_Toc146562396"/>
      <w:r>
        <w:rPr>
          <w:rFonts w:ascii="Arial" w:hAnsi="Arial" w:cs="Arial"/>
          <w:snapToGrid/>
          <w:sz w:val="22"/>
        </w:rPr>
        <w:t xml:space="preserve">        </w:t>
      </w:r>
      <w:r w:rsidR="00F70F2B">
        <w:rPr>
          <w:rFonts w:ascii="Arial" w:hAnsi="Arial" w:cs="Arial"/>
          <w:snapToGrid/>
          <w:sz w:val="22"/>
        </w:rPr>
        <w:tab/>
      </w:r>
      <w:bookmarkStart w:id="25" w:name="_Toc148458546"/>
      <w:r w:rsidR="007D1712" w:rsidRPr="0094243B">
        <w:rPr>
          <w:rFonts w:ascii="Arial" w:hAnsi="Arial" w:cs="Arial"/>
          <w:snapToGrid/>
          <w:sz w:val="22"/>
        </w:rPr>
        <w:t>Primární zdroj energie</w:t>
      </w:r>
      <w:r w:rsidR="00C02A0D" w:rsidRPr="0094243B">
        <w:rPr>
          <w:rFonts w:ascii="Arial" w:hAnsi="Arial" w:cs="Arial"/>
          <w:snapToGrid/>
          <w:sz w:val="22"/>
        </w:rPr>
        <w:t xml:space="preserve"> </w:t>
      </w:r>
      <w:r w:rsidR="007D1712" w:rsidRPr="0094243B">
        <w:rPr>
          <w:rFonts w:ascii="Arial" w:hAnsi="Arial" w:cs="Arial"/>
          <w:snapToGrid/>
          <w:sz w:val="22"/>
        </w:rPr>
        <w:t>pro tepelné čerpadlo</w:t>
      </w:r>
      <w:r w:rsidR="00884E51">
        <w:rPr>
          <w:rFonts w:ascii="Arial" w:hAnsi="Arial" w:cs="Arial"/>
          <w:snapToGrid/>
          <w:sz w:val="22"/>
        </w:rPr>
        <w:t xml:space="preserve"> </w:t>
      </w:r>
      <w:bookmarkEnd w:id="23"/>
      <w:bookmarkEnd w:id="24"/>
      <w:r w:rsidR="00884E51">
        <w:rPr>
          <w:rFonts w:ascii="Arial" w:hAnsi="Arial" w:cs="Arial"/>
          <w:snapToGrid/>
          <w:sz w:val="22"/>
        </w:rPr>
        <w:t xml:space="preserve"> je předmětem samostatné části PD.</w:t>
      </w:r>
      <w:r w:rsidR="00C474DB">
        <w:rPr>
          <w:rFonts w:ascii="Arial" w:hAnsi="Arial" w:cs="Arial"/>
          <w:snapToGrid/>
          <w:sz w:val="22"/>
        </w:rPr>
        <w:t xml:space="preserve"> Tato část PD se zabývá pouze strojovnou.</w:t>
      </w:r>
      <w:bookmarkEnd w:id="25"/>
    </w:p>
    <w:p w14:paraId="0E671A25" w14:textId="11BAC5AC" w:rsidR="00F70F2B" w:rsidRDefault="008F3C5B" w:rsidP="00F70F2B">
      <w:pPr>
        <w:spacing w:after="0"/>
        <w:jc w:val="both"/>
        <w:rPr>
          <w:rFonts w:ascii="Arial" w:hAnsi="Arial" w:cs="Arial"/>
          <w:snapToGrid/>
          <w:sz w:val="22"/>
        </w:rPr>
      </w:pPr>
      <w:r>
        <w:rPr>
          <w:rFonts w:ascii="Arial" w:hAnsi="Arial" w:cs="Arial"/>
          <w:snapToGrid/>
          <w:sz w:val="22"/>
        </w:rPr>
        <w:t xml:space="preserve">       </w:t>
      </w:r>
      <w:r w:rsidR="00F70F2B">
        <w:rPr>
          <w:rFonts w:ascii="Arial" w:hAnsi="Arial" w:cs="Arial"/>
          <w:snapToGrid/>
          <w:sz w:val="22"/>
        </w:rPr>
        <w:tab/>
      </w:r>
      <w:r w:rsidR="00884E51">
        <w:rPr>
          <w:rFonts w:ascii="Arial" w:hAnsi="Arial" w:cs="Arial"/>
          <w:snapToGrid/>
          <w:sz w:val="22"/>
        </w:rPr>
        <w:t xml:space="preserve">Hranicí mezi oběma částmi </w:t>
      </w:r>
      <w:r w:rsidR="00C474DB">
        <w:rPr>
          <w:rFonts w:ascii="Arial" w:hAnsi="Arial" w:cs="Arial"/>
          <w:snapToGrid/>
          <w:sz w:val="22"/>
        </w:rPr>
        <w:t xml:space="preserve">projektu </w:t>
      </w:r>
      <w:r w:rsidR="00884E51">
        <w:rPr>
          <w:rFonts w:ascii="Arial" w:hAnsi="Arial" w:cs="Arial"/>
          <w:snapToGrid/>
          <w:sz w:val="22"/>
        </w:rPr>
        <w:t>je objekt strojovny</w:t>
      </w:r>
      <w:r w:rsidR="00A906F6">
        <w:rPr>
          <w:rFonts w:ascii="Arial" w:hAnsi="Arial" w:cs="Arial"/>
          <w:snapToGrid/>
          <w:sz w:val="22"/>
        </w:rPr>
        <w:t>,</w:t>
      </w:r>
      <w:r w:rsidR="00884E51">
        <w:rPr>
          <w:rFonts w:ascii="Arial" w:hAnsi="Arial" w:cs="Arial"/>
          <w:snapToGrid/>
          <w:sz w:val="22"/>
        </w:rPr>
        <w:t xml:space="preserve"> do nějž je potrubí od jednotlivých vrtů přivedeno prostup</w:t>
      </w:r>
      <w:r w:rsidR="00A906F6">
        <w:rPr>
          <w:rFonts w:ascii="Arial" w:hAnsi="Arial" w:cs="Arial"/>
          <w:snapToGrid/>
          <w:sz w:val="22"/>
        </w:rPr>
        <w:t xml:space="preserve">y 8*DN40 </w:t>
      </w:r>
      <w:r>
        <w:rPr>
          <w:rFonts w:ascii="Arial" w:hAnsi="Arial" w:cs="Arial"/>
          <w:snapToGrid/>
          <w:sz w:val="22"/>
        </w:rPr>
        <w:t xml:space="preserve">podlahou </w:t>
      </w:r>
      <w:r w:rsidR="007D1712" w:rsidRPr="007D1712">
        <w:rPr>
          <w:rFonts w:ascii="Arial" w:hAnsi="Arial" w:cs="Arial"/>
          <w:snapToGrid/>
          <w:sz w:val="22"/>
        </w:rPr>
        <w:t>objektu</w:t>
      </w:r>
      <w:r w:rsidR="005B2774">
        <w:rPr>
          <w:rFonts w:ascii="Arial" w:hAnsi="Arial" w:cs="Arial"/>
          <w:snapToGrid/>
          <w:sz w:val="22"/>
        </w:rPr>
        <w:t xml:space="preserve">. </w:t>
      </w:r>
      <w:r>
        <w:rPr>
          <w:rFonts w:ascii="Arial" w:hAnsi="Arial" w:cs="Arial"/>
          <w:snapToGrid/>
          <w:sz w:val="22"/>
        </w:rPr>
        <w:t>S</w:t>
      </w:r>
      <w:r w:rsidR="00F70F2B">
        <w:rPr>
          <w:rFonts w:ascii="Arial" w:hAnsi="Arial" w:cs="Arial"/>
          <w:snapToGrid/>
          <w:sz w:val="22"/>
        </w:rPr>
        <w:t>ou</w:t>
      </w:r>
      <w:r>
        <w:rPr>
          <w:rFonts w:ascii="Arial" w:hAnsi="Arial" w:cs="Arial"/>
          <w:snapToGrid/>
          <w:sz w:val="22"/>
        </w:rPr>
        <w:t xml:space="preserve">částí </w:t>
      </w:r>
      <w:r w:rsidR="00A906F6">
        <w:rPr>
          <w:rFonts w:ascii="Arial" w:hAnsi="Arial" w:cs="Arial"/>
          <w:snapToGrid/>
          <w:sz w:val="22"/>
        </w:rPr>
        <w:t xml:space="preserve"> dodávky </w:t>
      </w:r>
      <w:r>
        <w:rPr>
          <w:rFonts w:ascii="Arial" w:hAnsi="Arial" w:cs="Arial"/>
          <w:snapToGrid/>
          <w:sz w:val="22"/>
        </w:rPr>
        <w:t xml:space="preserve">a montáže </w:t>
      </w:r>
      <w:r w:rsidR="00A906F6">
        <w:rPr>
          <w:rFonts w:ascii="Arial" w:hAnsi="Arial" w:cs="Arial"/>
          <w:snapToGrid/>
          <w:sz w:val="22"/>
        </w:rPr>
        <w:t xml:space="preserve">primárního okruhu je </w:t>
      </w:r>
      <w:r w:rsidR="00F70F2B">
        <w:rPr>
          <w:rFonts w:ascii="Arial" w:hAnsi="Arial" w:cs="Arial"/>
          <w:snapToGrid/>
          <w:sz w:val="22"/>
        </w:rPr>
        <w:t xml:space="preserve">dodávka a instalace </w:t>
      </w:r>
      <w:r w:rsidR="00A906F6">
        <w:rPr>
          <w:rFonts w:ascii="Arial" w:hAnsi="Arial" w:cs="Arial"/>
          <w:snapToGrid/>
          <w:sz w:val="22"/>
        </w:rPr>
        <w:t xml:space="preserve">  rozdělovač</w:t>
      </w:r>
      <w:r w:rsidR="00F70F2B">
        <w:rPr>
          <w:rFonts w:ascii="Arial" w:hAnsi="Arial" w:cs="Arial"/>
          <w:snapToGrid/>
          <w:sz w:val="22"/>
        </w:rPr>
        <w:t xml:space="preserve">e </w:t>
      </w:r>
      <w:r w:rsidR="00A906F6">
        <w:rPr>
          <w:rFonts w:ascii="Arial" w:hAnsi="Arial" w:cs="Arial"/>
          <w:snapToGrid/>
          <w:sz w:val="22"/>
        </w:rPr>
        <w:t>a sběrač</w:t>
      </w:r>
      <w:r w:rsidR="00F70F2B">
        <w:rPr>
          <w:rFonts w:ascii="Arial" w:hAnsi="Arial" w:cs="Arial"/>
          <w:snapToGrid/>
          <w:sz w:val="22"/>
        </w:rPr>
        <w:t>e</w:t>
      </w:r>
      <w:r w:rsidR="00A906F6">
        <w:rPr>
          <w:rFonts w:ascii="Arial" w:hAnsi="Arial" w:cs="Arial"/>
          <w:snapToGrid/>
          <w:sz w:val="22"/>
        </w:rPr>
        <w:t xml:space="preserve"> včetně uzavíracích a regulačních armatur. </w:t>
      </w:r>
    </w:p>
    <w:p w14:paraId="73C73B96" w14:textId="77329702" w:rsidR="007D1712" w:rsidRDefault="005B2774" w:rsidP="00F70F2B">
      <w:pPr>
        <w:spacing w:after="0"/>
        <w:ind w:firstLine="708"/>
        <w:jc w:val="both"/>
        <w:rPr>
          <w:rFonts w:ascii="Arial" w:hAnsi="Arial" w:cs="Arial"/>
          <w:sz w:val="22"/>
          <w:szCs w:val="22"/>
        </w:rPr>
      </w:pPr>
      <w:r w:rsidRPr="00A95731">
        <w:rPr>
          <w:rFonts w:ascii="Arial" w:hAnsi="Arial" w:cs="Arial"/>
          <w:snapToGrid/>
          <w:sz w:val="22"/>
        </w:rPr>
        <w:t xml:space="preserve">Čerpadlo primárního zdroje pos.8 </w:t>
      </w:r>
      <w:r w:rsidR="00A906F6">
        <w:rPr>
          <w:rFonts w:ascii="Arial" w:hAnsi="Arial" w:cs="Arial"/>
          <w:snapToGrid/>
          <w:sz w:val="22"/>
        </w:rPr>
        <w:t xml:space="preserve">je </w:t>
      </w:r>
      <w:r w:rsidRPr="00A95731">
        <w:rPr>
          <w:rFonts w:ascii="Arial" w:hAnsi="Arial" w:cs="Arial"/>
          <w:snapToGrid/>
          <w:sz w:val="22"/>
        </w:rPr>
        <w:t>umístěn</w:t>
      </w:r>
      <w:r w:rsidR="00A906F6">
        <w:rPr>
          <w:rFonts w:ascii="Arial" w:hAnsi="Arial" w:cs="Arial"/>
          <w:snapToGrid/>
          <w:sz w:val="22"/>
        </w:rPr>
        <w:t>o</w:t>
      </w:r>
      <w:r w:rsidR="00C474DB">
        <w:rPr>
          <w:rFonts w:ascii="Arial" w:hAnsi="Arial" w:cs="Arial"/>
          <w:snapToGrid/>
          <w:sz w:val="22"/>
        </w:rPr>
        <w:t xml:space="preserve"> za tepelným čerpadlem, nad rozdělovačem a sběračem primárního okruhu pos.5,</w:t>
      </w:r>
      <w:r w:rsidRPr="00A95731">
        <w:rPr>
          <w:rFonts w:ascii="Arial" w:hAnsi="Arial" w:cs="Arial"/>
          <w:snapToGrid/>
          <w:sz w:val="22"/>
        </w:rPr>
        <w:t xml:space="preserve"> elektricky je</w:t>
      </w:r>
      <w:r w:rsidR="00C474DB">
        <w:rPr>
          <w:rFonts w:ascii="Arial" w:hAnsi="Arial" w:cs="Arial"/>
          <w:snapToGrid/>
          <w:sz w:val="22"/>
        </w:rPr>
        <w:t xml:space="preserve"> napojeno a</w:t>
      </w:r>
      <w:r w:rsidR="00F70F2B">
        <w:rPr>
          <w:rFonts w:ascii="Arial" w:hAnsi="Arial" w:cs="Arial"/>
          <w:snapToGrid/>
          <w:sz w:val="22"/>
        </w:rPr>
        <w:t xml:space="preserve"> </w:t>
      </w:r>
      <w:r w:rsidRPr="00A95731">
        <w:rPr>
          <w:rFonts w:ascii="Arial" w:hAnsi="Arial" w:cs="Arial"/>
          <w:snapToGrid/>
          <w:sz w:val="22"/>
        </w:rPr>
        <w:t>ovládáno z tepelného čerpadla.</w:t>
      </w:r>
      <w:r>
        <w:rPr>
          <w:rFonts w:ascii="Arial" w:hAnsi="Arial" w:cs="Arial"/>
          <w:snapToGrid/>
          <w:sz w:val="22"/>
        </w:rPr>
        <w:t xml:space="preserve"> Pojištění primárního okruhu je </w:t>
      </w:r>
      <w:r w:rsidR="00F70F2B">
        <w:rPr>
          <w:rFonts w:ascii="Arial" w:hAnsi="Arial" w:cs="Arial"/>
          <w:snapToGrid/>
          <w:sz w:val="22"/>
        </w:rPr>
        <w:t xml:space="preserve">provedeno </w:t>
      </w:r>
      <w:r>
        <w:rPr>
          <w:rFonts w:ascii="Arial" w:hAnsi="Arial" w:cs="Arial"/>
          <w:snapToGrid/>
          <w:sz w:val="22"/>
        </w:rPr>
        <w:t xml:space="preserve">tlakovou expanzní </w:t>
      </w:r>
      <w:r w:rsidR="00093B25">
        <w:rPr>
          <w:rFonts w:ascii="Arial" w:hAnsi="Arial" w:cs="Arial"/>
          <w:snapToGrid/>
          <w:sz w:val="22"/>
        </w:rPr>
        <w:t xml:space="preserve">nádobou </w:t>
      </w:r>
      <w:r w:rsidR="003057C7">
        <w:rPr>
          <w:rFonts w:ascii="Arial" w:hAnsi="Arial" w:cs="Arial"/>
          <w:snapToGrid/>
          <w:sz w:val="22"/>
        </w:rPr>
        <w:t>(p</w:t>
      </w:r>
      <w:r w:rsidR="00093B25">
        <w:rPr>
          <w:rFonts w:ascii="Arial" w:hAnsi="Arial" w:cs="Arial"/>
          <w:snapToGrid/>
          <w:sz w:val="22"/>
        </w:rPr>
        <w:t>os.15</w:t>
      </w:r>
      <w:r w:rsidR="003057C7">
        <w:rPr>
          <w:rFonts w:ascii="Arial" w:hAnsi="Arial" w:cs="Arial"/>
          <w:snapToGrid/>
          <w:sz w:val="22"/>
        </w:rPr>
        <w:t>)</w:t>
      </w:r>
      <w:r w:rsidR="00093B25">
        <w:rPr>
          <w:rFonts w:ascii="Arial" w:hAnsi="Arial" w:cs="Arial"/>
          <w:snapToGrid/>
          <w:sz w:val="22"/>
        </w:rPr>
        <w:t xml:space="preserve"> </w:t>
      </w:r>
      <w:r w:rsidR="00093B25">
        <w:rPr>
          <w:rFonts w:ascii="Calibri" w:hAnsi="Calibri" w:cs="Calibri"/>
          <w:snapToGrid/>
          <w:color w:val="000000"/>
          <w:sz w:val="22"/>
          <w:szCs w:val="22"/>
        </w:rPr>
        <w:t xml:space="preserve"> objem 12 l </w:t>
      </w:r>
      <w:r>
        <w:rPr>
          <w:rFonts w:ascii="Arial" w:hAnsi="Arial" w:cs="Arial"/>
          <w:snapToGrid/>
          <w:sz w:val="22"/>
        </w:rPr>
        <w:t>s pojistným ventilem</w:t>
      </w:r>
      <w:r w:rsidR="00A906F6">
        <w:rPr>
          <w:rFonts w:ascii="Arial" w:hAnsi="Arial" w:cs="Arial"/>
          <w:snapToGrid/>
          <w:sz w:val="22"/>
        </w:rPr>
        <w:t xml:space="preserve"> </w:t>
      </w:r>
      <w:r w:rsidR="00F70F2B">
        <w:rPr>
          <w:rFonts w:ascii="Arial" w:hAnsi="Arial" w:cs="Arial"/>
          <w:snapToGrid/>
          <w:sz w:val="22"/>
        </w:rPr>
        <w:t>¾</w:t>
      </w:r>
      <w:r w:rsidR="00A906F6">
        <w:rPr>
          <w:rFonts w:ascii="Arial" w:hAnsi="Arial" w:cs="Arial"/>
          <w:snapToGrid/>
          <w:sz w:val="22"/>
        </w:rPr>
        <w:t>/1“</w:t>
      </w:r>
      <w:r w:rsidR="00884E51">
        <w:rPr>
          <w:rFonts w:ascii="Arial" w:hAnsi="Arial" w:cs="Arial"/>
          <w:snapToGrid/>
          <w:sz w:val="22"/>
        </w:rPr>
        <w:t xml:space="preserve"> </w:t>
      </w:r>
      <w:r w:rsidR="003057C7">
        <w:rPr>
          <w:rFonts w:ascii="Arial" w:hAnsi="Arial" w:cs="Arial"/>
          <w:snapToGrid/>
          <w:sz w:val="22"/>
        </w:rPr>
        <w:t xml:space="preserve">. </w:t>
      </w:r>
      <w:r w:rsidR="00884E51">
        <w:rPr>
          <w:rFonts w:ascii="Arial" w:hAnsi="Arial" w:cs="Arial"/>
          <w:snapToGrid/>
          <w:sz w:val="22"/>
        </w:rPr>
        <w:t>Otevírací přetlak 2 bar, provozní přetlak 1</w:t>
      </w:r>
      <w:r w:rsidR="00C474DB">
        <w:rPr>
          <w:rFonts w:ascii="Arial" w:hAnsi="Arial" w:cs="Arial"/>
          <w:snapToGrid/>
          <w:sz w:val="22"/>
        </w:rPr>
        <w:t>,</w:t>
      </w:r>
      <w:r w:rsidR="00884E51">
        <w:rPr>
          <w:rFonts w:ascii="Arial" w:hAnsi="Arial" w:cs="Arial"/>
          <w:snapToGrid/>
          <w:sz w:val="22"/>
        </w:rPr>
        <w:t>2 bar</w:t>
      </w:r>
      <w:r w:rsidR="00C474DB">
        <w:rPr>
          <w:rFonts w:ascii="Arial" w:hAnsi="Arial" w:cs="Arial"/>
          <w:snapToGrid/>
          <w:sz w:val="22"/>
        </w:rPr>
        <w:t>.</w:t>
      </w:r>
      <w:r w:rsidR="00F51D4E" w:rsidRPr="00F51D4E">
        <w:t xml:space="preserve"> </w:t>
      </w:r>
      <w:r w:rsidR="00F51D4E" w:rsidRPr="00F51D4E">
        <w:rPr>
          <w:rFonts w:ascii="Arial" w:hAnsi="Arial" w:cs="Arial"/>
          <w:sz w:val="22"/>
          <w:szCs w:val="22"/>
        </w:rPr>
        <w:t xml:space="preserve">Po natlakování a vypláchnutí je celý okruh </w:t>
      </w:r>
      <w:r w:rsidR="00C474DB">
        <w:rPr>
          <w:rFonts w:ascii="Arial" w:hAnsi="Arial" w:cs="Arial"/>
          <w:sz w:val="22"/>
          <w:szCs w:val="22"/>
        </w:rPr>
        <w:t xml:space="preserve">včetně vrtů </w:t>
      </w:r>
      <w:r w:rsidR="00F51D4E" w:rsidRPr="00F51D4E">
        <w:rPr>
          <w:rFonts w:ascii="Arial" w:hAnsi="Arial" w:cs="Arial"/>
          <w:sz w:val="22"/>
          <w:szCs w:val="22"/>
        </w:rPr>
        <w:t>plněn směsí etylenglykolu a vody s teplotou tuhnutí -15°C.</w:t>
      </w:r>
      <w:r w:rsidR="00011CA6">
        <w:rPr>
          <w:rFonts w:ascii="Arial" w:hAnsi="Arial" w:cs="Arial"/>
          <w:sz w:val="22"/>
          <w:szCs w:val="22"/>
        </w:rPr>
        <w:t xml:space="preserve"> </w:t>
      </w:r>
    </w:p>
    <w:p w14:paraId="7B389038" w14:textId="77777777" w:rsidR="00636D68" w:rsidRDefault="00636D68" w:rsidP="00F70F2B">
      <w:pPr>
        <w:spacing w:after="0"/>
        <w:ind w:firstLine="708"/>
        <w:jc w:val="both"/>
        <w:rPr>
          <w:rFonts w:ascii="Arial" w:hAnsi="Arial" w:cs="Arial"/>
          <w:sz w:val="22"/>
          <w:szCs w:val="22"/>
        </w:rPr>
      </w:pPr>
    </w:p>
    <w:p w14:paraId="4D66FF69" w14:textId="0BA3AC77" w:rsidR="00636D68" w:rsidRDefault="00636D68" w:rsidP="00636D68">
      <w:pPr>
        <w:spacing w:after="0"/>
        <w:jc w:val="both"/>
        <w:rPr>
          <w:rFonts w:ascii="Arial" w:hAnsi="Arial" w:cs="Arial"/>
          <w:snapToGrid/>
          <w:sz w:val="22"/>
        </w:rPr>
      </w:pPr>
      <w:r>
        <w:rPr>
          <w:rFonts w:ascii="Arial" w:hAnsi="Arial" w:cs="Arial"/>
          <w:snapToGrid/>
          <w:sz w:val="22"/>
        </w:rPr>
        <w:t>3.</w:t>
      </w:r>
      <w:r w:rsidR="00550248">
        <w:rPr>
          <w:rFonts w:ascii="Arial" w:hAnsi="Arial" w:cs="Arial"/>
          <w:snapToGrid/>
          <w:sz w:val="22"/>
        </w:rPr>
        <w:t>4</w:t>
      </w:r>
      <w:r>
        <w:rPr>
          <w:rFonts w:ascii="Arial" w:hAnsi="Arial" w:cs="Arial"/>
          <w:snapToGrid/>
          <w:sz w:val="22"/>
        </w:rPr>
        <w:t>. Zdroj tepla</w:t>
      </w:r>
    </w:p>
    <w:p w14:paraId="713A3432" w14:textId="77777777" w:rsidR="00636D68" w:rsidRDefault="00636D68" w:rsidP="00636D68">
      <w:pPr>
        <w:spacing w:after="0"/>
        <w:jc w:val="both"/>
        <w:rPr>
          <w:rFonts w:ascii="Arial" w:hAnsi="Arial" w:cs="Arial"/>
          <w:snapToGrid/>
          <w:sz w:val="22"/>
        </w:rPr>
      </w:pPr>
    </w:p>
    <w:p w14:paraId="27C66C35" w14:textId="3D95CCAE" w:rsidR="00F51D4E" w:rsidRDefault="00636D68" w:rsidP="005B2774">
      <w:pPr>
        <w:jc w:val="both"/>
        <w:rPr>
          <w:rFonts w:ascii="Arial" w:hAnsi="Arial" w:cs="Arial"/>
          <w:snapToGrid/>
          <w:sz w:val="22"/>
        </w:rPr>
      </w:pPr>
      <w:r>
        <w:rPr>
          <w:rFonts w:ascii="Arial" w:hAnsi="Arial" w:cs="Arial"/>
          <w:snapToGrid/>
          <w:sz w:val="22"/>
        </w:rPr>
        <w:t xml:space="preserve">  </w:t>
      </w:r>
      <w:r>
        <w:rPr>
          <w:rFonts w:ascii="Arial" w:hAnsi="Arial" w:cs="Arial"/>
          <w:snapToGrid/>
          <w:sz w:val="22"/>
        </w:rPr>
        <w:tab/>
      </w:r>
      <w:r w:rsidR="00B60DE3" w:rsidRPr="00A95731">
        <w:rPr>
          <w:rFonts w:ascii="Arial" w:hAnsi="Arial" w:cs="Arial"/>
          <w:snapToGrid/>
          <w:sz w:val="22"/>
        </w:rPr>
        <w:t>Tepelné čerpadlo</w:t>
      </w:r>
      <w:r w:rsidR="000E0A47" w:rsidRPr="00A95731">
        <w:rPr>
          <w:rFonts w:ascii="Arial" w:hAnsi="Arial" w:cs="Arial"/>
          <w:snapToGrid/>
          <w:sz w:val="22"/>
        </w:rPr>
        <w:t xml:space="preserve"> </w:t>
      </w:r>
      <w:r w:rsidR="00E61479" w:rsidRPr="00A95731">
        <w:rPr>
          <w:rFonts w:ascii="Arial" w:hAnsi="Arial" w:cs="Arial"/>
          <w:snapToGrid/>
          <w:sz w:val="22"/>
        </w:rPr>
        <w:t xml:space="preserve">země </w:t>
      </w:r>
      <w:r w:rsidR="000E0A47" w:rsidRPr="00A95731">
        <w:rPr>
          <w:rFonts w:ascii="Arial" w:hAnsi="Arial" w:cs="Arial"/>
          <w:snapToGrid/>
          <w:sz w:val="22"/>
        </w:rPr>
        <w:t xml:space="preserve">voda </w:t>
      </w:r>
      <w:r w:rsidR="00B60DE3" w:rsidRPr="00A95731">
        <w:rPr>
          <w:rFonts w:ascii="Arial" w:hAnsi="Arial" w:cs="Arial"/>
          <w:snapToGrid/>
          <w:sz w:val="22"/>
        </w:rPr>
        <w:t>slouží</w:t>
      </w:r>
      <w:r w:rsidR="001906CC" w:rsidRPr="00A95731">
        <w:rPr>
          <w:rFonts w:ascii="Arial" w:hAnsi="Arial" w:cs="Arial"/>
          <w:snapToGrid/>
          <w:sz w:val="22"/>
        </w:rPr>
        <w:t xml:space="preserve"> pro celoroční ohřev teplé vody a</w:t>
      </w:r>
      <w:r w:rsidR="00B60DE3" w:rsidRPr="00A95731">
        <w:rPr>
          <w:rFonts w:ascii="Arial" w:hAnsi="Arial" w:cs="Arial"/>
          <w:snapToGrid/>
          <w:sz w:val="22"/>
        </w:rPr>
        <w:t xml:space="preserve"> jako zdroj tepla</w:t>
      </w:r>
      <w:r w:rsidR="000E0A47" w:rsidRPr="00A95731">
        <w:rPr>
          <w:rFonts w:ascii="Arial" w:hAnsi="Arial" w:cs="Arial"/>
          <w:snapToGrid/>
          <w:sz w:val="22"/>
        </w:rPr>
        <w:t xml:space="preserve"> </w:t>
      </w:r>
      <w:r w:rsidR="00C02A0D" w:rsidRPr="00A95731">
        <w:rPr>
          <w:rFonts w:ascii="Arial" w:hAnsi="Arial" w:cs="Arial"/>
          <w:snapToGrid/>
          <w:sz w:val="22"/>
        </w:rPr>
        <w:t xml:space="preserve"> </w:t>
      </w:r>
      <w:r w:rsidR="000E0A47" w:rsidRPr="00A95731">
        <w:rPr>
          <w:rFonts w:ascii="Arial" w:hAnsi="Arial" w:cs="Arial"/>
          <w:snapToGrid/>
          <w:sz w:val="22"/>
        </w:rPr>
        <w:t xml:space="preserve"> chladu </w:t>
      </w:r>
      <w:r w:rsidR="00B60DE3" w:rsidRPr="00A95731">
        <w:rPr>
          <w:rFonts w:ascii="Arial" w:hAnsi="Arial" w:cs="Arial"/>
          <w:snapToGrid/>
          <w:sz w:val="22"/>
        </w:rPr>
        <w:t>pro vytápění</w:t>
      </w:r>
      <w:r w:rsidR="00D406A9" w:rsidRPr="00A95731">
        <w:rPr>
          <w:rFonts w:ascii="Arial" w:hAnsi="Arial" w:cs="Arial"/>
          <w:snapToGrid/>
          <w:sz w:val="22"/>
        </w:rPr>
        <w:t xml:space="preserve"> a</w:t>
      </w:r>
      <w:r w:rsidR="000E0A47" w:rsidRPr="00A95731">
        <w:rPr>
          <w:rFonts w:ascii="Arial" w:hAnsi="Arial" w:cs="Arial"/>
          <w:snapToGrid/>
          <w:sz w:val="22"/>
        </w:rPr>
        <w:t xml:space="preserve"> chlazení</w:t>
      </w:r>
      <w:r w:rsidR="00B60DE3" w:rsidRPr="00A95731">
        <w:rPr>
          <w:rFonts w:ascii="Arial" w:hAnsi="Arial" w:cs="Arial"/>
          <w:snapToGrid/>
          <w:sz w:val="22"/>
        </w:rPr>
        <w:t>.</w:t>
      </w:r>
      <w:r w:rsidR="00E9450D">
        <w:rPr>
          <w:rFonts w:ascii="Arial" w:hAnsi="Arial" w:cs="Arial"/>
          <w:snapToGrid/>
          <w:sz w:val="22"/>
        </w:rPr>
        <w:t xml:space="preserve"> </w:t>
      </w:r>
      <w:r w:rsidR="00E61479" w:rsidRPr="00A95731">
        <w:rPr>
          <w:rFonts w:ascii="Arial" w:hAnsi="Arial" w:cs="Arial"/>
          <w:snapToGrid/>
          <w:sz w:val="22"/>
        </w:rPr>
        <w:t xml:space="preserve">Topný výkon udávaný při parametrech primárního média </w:t>
      </w:r>
      <w:r w:rsidR="00E862C6">
        <w:rPr>
          <w:rFonts w:ascii="Arial" w:hAnsi="Arial" w:cs="Arial"/>
          <w:snapToGrid/>
          <w:sz w:val="22"/>
        </w:rPr>
        <w:t xml:space="preserve">  </w:t>
      </w:r>
      <w:r w:rsidR="00E61479" w:rsidRPr="00A95731">
        <w:rPr>
          <w:rFonts w:ascii="Arial" w:hAnsi="Arial" w:cs="Arial"/>
          <w:snapToGrid/>
          <w:sz w:val="22"/>
        </w:rPr>
        <w:t>(0/35°C) je 25,6 kW.</w:t>
      </w:r>
      <w:r w:rsidR="00E9450D">
        <w:rPr>
          <w:rFonts w:ascii="Arial" w:hAnsi="Arial" w:cs="Arial"/>
          <w:snapToGrid/>
          <w:sz w:val="22"/>
        </w:rPr>
        <w:t xml:space="preserve"> </w:t>
      </w:r>
      <w:r w:rsidR="00E61479" w:rsidRPr="00A95731">
        <w:rPr>
          <w:rFonts w:ascii="Arial" w:hAnsi="Arial" w:cs="Arial"/>
          <w:snapToGrid/>
          <w:sz w:val="22"/>
        </w:rPr>
        <w:t xml:space="preserve">Součástí  </w:t>
      </w:r>
      <w:r w:rsidR="00F51D4E">
        <w:rPr>
          <w:rFonts w:ascii="Arial" w:hAnsi="Arial" w:cs="Arial"/>
          <w:snapToGrid/>
          <w:sz w:val="22"/>
        </w:rPr>
        <w:t xml:space="preserve">navrhovaného </w:t>
      </w:r>
      <w:r w:rsidR="00E61479" w:rsidRPr="00A95731">
        <w:rPr>
          <w:rFonts w:ascii="Arial" w:hAnsi="Arial" w:cs="Arial"/>
          <w:snapToGrid/>
          <w:sz w:val="22"/>
        </w:rPr>
        <w:t>zařízení je  rezervní  elektrokotel 6 KW a regul</w:t>
      </w:r>
      <w:r w:rsidR="00F51D4E">
        <w:rPr>
          <w:rFonts w:ascii="Arial" w:hAnsi="Arial" w:cs="Arial"/>
          <w:snapToGrid/>
          <w:sz w:val="22"/>
        </w:rPr>
        <w:t xml:space="preserve">átor </w:t>
      </w:r>
      <w:r w:rsidR="00E61479" w:rsidRPr="00A95731">
        <w:rPr>
          <w:rFonts w:ascii="Arial" w:hAnsi="Arial" w:cs="Arial"/>
          <w:snapToGrid/>
          <w:sz w:val="22"/>
        </w:rPr>
        <w:t>všech provozních parametrů. Elektrokotel může být za předem nastavených podmínek automaticky v provozu současně s tepelným čerpadlem</w:t>
      </w:r>
      <w:r w:rsidR="00F51D4E">
        <w:rPr>
          <w:rFonts w:ascii="Arial" w:hAnsi="Arial" w:cs="Arial"/>
          <w:snapToGrid/>
          <w:sz w:val="22"/>
        </w:rPr>
        <w:t xml:space="preserve"> jako doplňkový zdroj.</w:t>
      </w:r>
      <w:r w:rsidR="00C02A0D" w:rsidRPr="00A95731">
        <w:rPr>
          <w:rFonts w:ascii="Arial" w:hAnsi="Arial" w:cs="Arial"/>
          <w:snapToGrid/>
          <w:sz w:val="22"/>
        </w:rPr>
        <w:t xml:space="preserve"> </w:t>
      </w:r>
      <w:r w:rsidR="00A906F6">
        <w:rPr>
          <w:rFonts w:ascii="Arial" w:hAnsi="Arial" w:cs="Arial"/>
          <w:snapToGrid/>
          <w:sz w:val="22"/>
        </w:rPr>
        <w:t xml:space="preserve">Tepelné čerpadlo je zapojeno s vyrovnávací nádrží </w:t>
      </w:r>
      <w:r w:rsidR="00C02A0D" w:rsidRPr="00A95731">
        <w:rPr>
          <w:rFonts w:ascii="Arial" w:hAnsi="Arial" w:cs="Arial"/>
          <w:snapToGrid/>
          <w:sz w:val="22"/>
        </w:rPr>
        <w:t xml:space="preserve">pos.2 </w:t>
      </w:r>
      <w:r w:rsidR="00B60DE3" w:rsidRPr="00A95731">
        <w:rPr>
          <w:rFonts w:ascii="Arial" w:hAnsi="Arial" w:cs="Arial"/>
          <w:snapToGrid/>
          <w:sz w:val="22"/>
        </w:rPr>
        <w:t xml:space="preserve">o objemu </w:t>
      </w:r>
      <w:r w:rsidR="007D1712" w:rsidRPr="00A95731">
        <w:rPr>
          <w:rFonts w:ascii="Arial" w:hAnsi="Arial" w:cs="Arial"/>
          <w:snapToGrid/>
          <w:sz w:val="22"/>
        </w:rPr>
        <w:t>3</w:t>
      </w:r>
      <w:r w:rsidR="00B60DE3" w:rsidRPr="00A95731">
        <w:rPr>
          <w:rFonts w:ascii="Arial" w:hAnsi="Arial" w:cs="Arial"/>
          <w:snapToGrid/>
          <w:sz w:val="22"/>
        </w:rPr>
        <w:t>00l</w:t>
      </w:r>
      <w:r w:rsidR="001247AD">
        <w:rPr>
          <w:rFonts w:ascii="Arial" w:hAnsi="Arial" w:cs="Arial"/>
          <w:snapToGrid/>
          <w:sz w:val="22"/>
        </w:rPr>
        <w:t xml:space="preserve">. Oběh topné vody mezi TČ a nádrží zajišťuje </w:t>
      </w:r>
      <w:r w:rsidR="00C02A0D" w:rsidRPr="00A95731">
        <w:rPr>
          <w:rFonts w:ascii="Arial" w:hAnsi="Arial" w:cs="Arial"/>
          <w:snapToGrid/>
          <w:sz w:val="22"/>
        </w:rPr>
        <w:t>oběhov</w:t>
      </w:r>
      <w:r w:rsidR="001247AD">
        <w:rPr>
          <w:rFonts w:ascii="Arial" w:hAnsi="Arial" w:cs="Arial"/>
          <w:snapToGrid/>
          <w:sz w:val="22"/>
        </w:rPr>
        <w:t>é</w:t>
      </w:r>
      <w:r w:rsidR="00C02A0D" w:rsidRPr="00A95731">
        <w:rPr>
          <w:rFonts w:ascii="Arial" w:hAnsi="Arial" w:cs="Arial"/>
          <w:snapToGrid/>
          <w:sz w:val="22"/>
        </w:rPr>
        <w:t xml:space="preserve"> čerpadl</w:t>
      </w:r>
      <w:r w:rsidR="001247AD">
        <w:rPr>
          <w:rFonts w:ascii="Arial" w:hAnsi="Arial" w:cs="Arial"/>
          <w:snapToGrid/>
          <w:sz w:val="22"/>
        </w:rPr>
        <w:t xml:space="preserve">o </w:t>
      </w:r>
      <w:proofErr w:type="spellStart"/>
      <w:r w:rsidR="00C02A0D" w:rsidRPr="00A95731">
        <w:rPr>
          <w:rFonts w:ascii="Arial" w:hAnsi="Arial" w:cs="Arial"/>
          <w:snapToGrid/>
          <w:sz w:val="22"/>
        </w:rPr>
        <w:t>pos</w:t>
      </w:r>
      <w:proofErr w:type="spellEnd"/>
      <w:r w:rsidR="00C02A0D" w:rsidRPr="00A95731">
        <w:rPr>
          <w:rFonts w:ascii="Arial" w:hAnsi="Arial" w:cs="Arial"/>
          <w:snapToGrid/>
          <w:sz w:val="22"/>
        </w:rPr>
        <w:t>. 9.</w:t>
      </w:r>
      <w:r w:rsidR="001247AD" w:rsidRPr="001247AD">
        <w:rPr>
          <w:rFonts w:ascii="Arial" w:hAnsi="Arial" w:cs="Arial"/>
          <w:snapToGrid/>
          <w:sz w:val="22"/>
        </w:rPr>
        <w:t xml:space="preserve"> </w:t>
      </w:r>
      <w:r w:rsidR="001247AD">
        <w:rPr>
          <w:rFonts w:ascii="Arial" w:hAnsi="Arial" w:cs="Arial"/>
          <w:snapToGrid/>
          <w:sz w:val="22"/>
        </w:rPr>
        <w:t>Teplota ve vyrovnávací nádobě je referenční</w:t>
      </w:r>
      <w:r w:rsidR="00E862C6">
        <w:rPr>
          <w:rFonts w:ascii="Arial" w:hAnsi="Arial" w:cs="Arial"/>
          <w:snapToGrid/>
          <w:sz w:val="22"/>
        </w:rPr>
        <w:t xml:space="preserve"> </w:t>
      </w:r>
      <w:r w:rsidR="001247AD">
        <w:rPr>
          <w:rFonts w:ascii="Arial" w:hAnsi="Arial" w:cs="Arial"/>
          <w:snapToGrid/>
          <w:sz w:val="22"/>
        </w:rPr>
        <w:t>pro ovládání tepelného čerpadla. Podlahový t</w:t>
      </w:r>
      <w:r w:rsidR="00C02A0D" w:rsidRPr="00A95731">
        <w:rPr>
          <w:rFonts w:ascii="Arial" w:hAnsi="Arial" w:cs="Arial"/>
          <w:snapToGrid/>
          <w:sz w:val="22"/>
        </w:rPr>
        <w:t>opný systém</w:t>
      </w:r>
      <w:r w:rsidR="00E862C6">
        <w:rPr>
          <w:rFonts w:ascii="Arial" w:hAnsi="Arial" w:cs="Arial"/>
          <w:snapToGrid/>
          <w:sz w:val="22"/>
        </w:rPr>
        <w:t xml:space="preserve"> </w:t>
      </w:r>
      <w:r w:rsidR="00C02A0D" w:rsidRPr="00A95731">
        <w:rPr>
          <w:rFonts w:ascii="Arial" w:hAnsi="Arial" w:cs="Arial"/>
          <w:snapToGrid/>
          <w:sz w:val="22"/>
        </w:rPr>
        <w:t>napojený za vyrovnávací nádobou má vlastní elektronicky řízené čerpadlo. pos.11</w:t>
      </w:r>
      <w:r w:rsidR="001247AD">
        <w:rPr>
          <w:rFonts w:ascii="Arial" w:hAnsi="Arial" w:cs="Arial"/>
          <w:snapToGrid/>
          <w:sz w:val="22"/>
        </w:rPr>
        <w:t xml:space="preserve"> (společné pro celý systém) umístěné před rozdělovačem topné vody</w:t>
      </w:r>
      <w:r w:rsidR="00FD417E">
        <w:rPr>
          <w:rFonts w:ascii="Arial" w:hAnsi="Arial" w:cs="Arial"/>
          <w:snapToGrid/>
          <w:sz w:val="22"/>
        </w:rPr>
        <w:t xml:space="preserve"> (pos.6)</w:t>
      </w:r>
      <w:r w:rsidR="001247AD">
        <w:rPr>
          <w:rFonts w:ascii="Arial" w:hAnsi="Arial" w:cs="Arial"/>
          <w:snapToGrid/>
          <w:sz w:val="22"/>
        </w:rPr>
        <w:t>. Hydraulické vyrovnání jednotlivých objektů je umožněno regulačními ventily STAD 1“.</w:t>
      </w:r>
      <w:r w:rsidR="00F70F2B">
        <w:rPr>
          <w:rFonts w:ascii="Arial" w:hAnsi="Arial" w:cs="Arial"/>
          <w:snapToGrid/>
          <w:sz w:val="22"/>
        </w:rPr>
        <w:t xml:space="preserve"> V tabulce </w:t>
      </w:r>
      <w:r w:rsidR="00FD417E">
        <w:rPr>
          <w:rFonts w:ascii="Arial" w:hAnsi="Arial" w:cs="Arial"/>
          <w:snapToGrid/>
          <w:sz w:val="22"/>
        </w:rPr>
        <w:t xml:space="preserve">tab.1převzaté od zpracovatele projektu topných systémů </w:t>
      </w:r>
      <w:r w:rsidR="00F70F2B">
        <w:rPr>
          <w:rFonts w:ascii="Arial" w:hAnsi="Arial" w:cs="Arial"/>
          <w:snapToGrid/>
          <w:sz w:val="22"/>
        </w:rPr>
        <w:t>jsou uvedeny průtoky a tlaková ztráta větví podlahového vytápění</w:t>
      </w:r>
      <w:r w:rsidR="00FD417E">
        <w:rPr>
          <w:rFonts w:ascii="Arial" w:hAnsi="Arial" w:cs="Arial"/>
          <w:snapToGrid/>
          <w:sz w:val="22"/>
        </w:rPr>
        <w:t>.</w:t>
      </w:r>
    </w:p>
    <w:p w14:paraId="279B8302" w14:textId="2F69FC11" w:rsidR="00FD417E" w:rsidRDefault="00FD417E" w:rsidP="005B2774">
      <w:pPr>
        <w:jc w:val="both"/>
        <w:rPr>
          <w:rFonts w:ascii="Arial" w:hAnsi="Arial" w:cs="Arial"/>
          <w:snapToGrid/>
          <w:sz w:val="22"/>
        </w:rPr>
      </w:pPr>
      <w:r>
        <w:rPr>
          <w:rFonts w:ascii="Arial" w:hAnsi="Arial" w:cs="Arial"/>
          <w:snapToGrid/>
          <w:sz w:val="22"/>
        </w:rPr>
        <w:t xml:space="preserve">                                             Tab.1</w:t>
      </w:r>
    </w:p>
    <w:tbl>
      <w:tblPr>
        <w:tblW w:w="3572" w:type="dxa"/>
        <w:tblInd w:w="27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1884"/>
        <w:gridCol w:w="1176"/>
      </w:tblGrid>
      <w:tr w:rsidR="00F70F2B" w:rsidRPr="00F70F2B" w14:paraId="48DA5EDB" w14:textId="77777777" w:rsidTr="00F70F2B">
        <w:trPr>
          <w:trHeight w:val="300"/>
        </w:trPr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5E56" w14:textId="77777777" w:rsidR="00F70F2B" w:rsidRPr="00F70F2B" w:rsidRDefault="00F70F2B" w:rsidP="00F70F2B">
            <w:pPr>
              <w:spacing w:after="0" w:line="240" w:lineRule="auto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Podlahové topení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EC13" w14:textId="3632EEE6" w:rsidR="00F70F2B" w:rsidRPr="00F70F2B" w:rsidRDefault="00F70F2B" w:rsidP="00F70F2B">
            <w:pPr>
              <w:spacing w:after="0" w:line="240" w:lineRule="auto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průtok</w:t>
            </w:r>
          </w:p>
        </w:tc>
      </w:tr>
      <w:tr w:rsidR="00F70F2B" w:rsidRPr="00F70F2B" w14:paraId="06C7AF76" w14:textId="77777777" w:rsidTr="00F70F2B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DC1C" w14:textId="77777777" w:rsidR="00F70F2B" w:rsidRPr="00F70F2B" w:rsidRDefault="00F70F2B" w:rsidP="00F70F2B">
            <w:pPr>
              <w:spacing w:after="0" w:line="240" w:lineRule="auto"/>
              <w:rPr>
                <w:snapToGrid/>
                <w:sz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153B" w14:textId="48C60C6B" w:rsidR="00F70F2B" w:rsidRPr="00F70F2B" w:rsidRDefault="00F70F2B" w:rsidP="00F70F2B">
            <w:pPr>
              <w:spacing w:after="0" w:line="240" w:lineRule="auto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Tlak. Ztráta (</w:t>
            </w: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Pa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6A66" w14:textId="77777777" w:rsidR="00F70F2B" w:rsidRPr="00F70F2B" w:rsidRDefault="00F70F2B" w:rsidP="00F70F2B">
            <w:pPr>
              <w:spacing w:after="0" w:line="240" w:lineRule="auto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l/min</w:t>
            </w:r>
          </w:p>
        </w:tc>
      </w:tr>
      <w:tr w:rsidR="00F70F2B" w:rsidRPr="00F70F2B" w14:paraId="2A60AFAF" w14:textId="77777777" w:rsidTr="00F70F2B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04A1" w14:textId="77777777" w:rsidR="00F70F2B" w:rsidRPr="00F70F2B" w:rsidRDefault="00F70F2B" w:rsidP="00F70F2B">
            <w:pPr>
              <w:spacing w:after="0" w:line="240" w:lineRule="auto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6842" w14:textId="77777777" w:rsidR="00F70F2B" w:rsidRPr="00F70F2B" w:rsidRDefault="00F70F2B" w:rsidP="00F70F2B">
            <w:pPr>
              <w:spacing w:after="0" w:line="240" w:lineRule="auto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2988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88A9" w14:textId="77777777" w:rsidR="00F70F2B" w:rsidRPr="00F70F2B" w:rsidRDefault="00F70F2B" w:rsidP="00F70F2B">
            <w:pPr>
              <w:spacing w:after="0" w:line="240" w:lineRule="auto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10</w:t>
            </w:r>
          </w:p>
        </w:tc>
      </w:tr>
      <w:tr w:rsidR="00F70F2B" w:rsidRPr="00F70F2B" w14:paraId="1E824204" w14:textId="77777777" w:rsidTr="00F70F2B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A2D1" w14:textId="77777777" w:rsidR="00F70F2B" w:rsidRPr="00F70F2B" w:rsidRDefault="00F70F2B" w:rsidP="00F70F2B">
            <w:pPr>
              <w:spacing w:after="0" w:line="240" w:lineRule="auto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B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0862" w14:textId="77777777" w:rsidR="00F70F2B" w:rsidRPr="00F70F2B" w:rsidRDefault="00F70F2B" w:rsidP="00F70F2B">
            <w:pPr>
              <w:spacing w:after="0" w:line="240" w:lineRule="auto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4334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9D58" w14:textId="77777777" w:rsidR="00F70F2B" w:rsidRPr="00F70F2B" w:rsidRDefault="00F70F2B" w:rsidP="00F70F2B">
            <w:pPr>
              <w:spacing w:after="0" w:line="240" w:lineRule="auto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10,1</w:t>
            </w:r>
          </w:p>
        </w:tc>
      </w:tr>
      <w:tr w:rsidR="00F70F2B" w:rsidRPr="00F70F2B" w14:paraId="5A95455D" w14:textId="77777777" w:rsidTr="00F70F2B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4F79" w14:textId="77777777" w:rsidR="00F70F2B" w:rsidRPr="00F70F2B" w:rsidRDefault="00F70F2B" w:rsidP="00F70F2B">
            <w:pPr>
              <w:spacing w:after="0" w:line="240" w:lineRule="auto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C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9B64" w14:textId="77777777" w:rsidR="00F70F2B" w:rsidRPr="00F70F2B" w:rsidRDefault="00F70F2B" w:rsidP="00F70F2B">
            <w:pPr>
              <w:spacing w:after="0" w:line="240" w:lineRule="auto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4334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1B47" w14:textId="77777777" w:rsidR="00F70F2B" w:rsidRPr="00F70F2B" w:rsidRDefault="00F70F2B" w:rsidP="00F70F2B">
            <w:pPr>
              <w:spacing w:after="0" w:line="240" w:lineRule="auto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9,9</w:t>
            </w:r>
          </w:p>
        </w:tc>
      </w:tr>
      <w:tr w:rsidR="00F70F2B" w:rsidRPr="00F70F2B" w14:paraId="385B722A" w14:textId="77777777" w:rsidTr="00F70F2B">
        <w:trPr>
          <w:trHeight w:val="300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E112" w14:textId="77777777" w:rsidR="00F70F2B" w:rsidRPr="00F70F2B" w:rsidRDefault="00F70F2B" w:rsidP="00F70F2B">
            <w:pPr>
              <w:spacing w:after="0" w:line="240" w:lineRule="auto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lastRenderedPageBreak/>
              <w:t>D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32AD" w14:textId="77777777" w:rsidR="00F70F2B" w:rsidRPr="00F70F2B" w:rsidRDefault="00F70F2B" w:rsidP="00F70F2B">
            <w:pPr>
              <w:spacing w:after="0" w:line="240" w:lineRule="auto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5,816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E719" w14:textId="77777777" w:rsidR="00F70F2B" w:rsidRPr="00F70F2B" w:rsidRDefault="00F70F2B" w:rsidP="00F70F2B">
            <w:pPr>
              <w:spacing w:after="0" w:line="240" w:lineRule="auto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70F2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10,2</w:t>
            </w:r>
          </w:p>
        </w:tc>
      </w:tr>
    </w:tbl>
    <w:p w14:paraId="2AE65A4A" w14:textId="77777777" w:rsidR="00F70F2B" w:rsidRDefault="00F70F2B" w:rsidP="005B2774">
      <w:pPr>
        <w:jc w:val="both"/>
        <w:rPr>
          <w:rFonts w:ascii="Arial" w:hAnsi="Arial" w:cs="Arial"/>
          <w:snapToGrid/>
          <w:sz w:val="22"/>
        </w:rPr>
      </w:pPr>
    </w:p>
    <w:p w14:paraId="2575D6D0" w14:textId="69F609BF" w:rsidR="00FD417E" w:rsidRDefault="00FD417E" w:rsidP="005B2774">
      <w:pPr>
        <w:jc w:val="both"/>
        <w:rPr>
          <w:rFonts w:ascii="Arial" w:hAnsi="Arial" w:cs="Arial"/>
          <w:snapToGrid/>
          <w:sz w:val="22"/>
        </w:rPr>
      </w:pPr>
      <w:r>
        <w:rPr>
          <w:rFonts w:ascii="Arial" w:hAnsi="Arial" w:cs="Arial"/>
          <w:snapToGrid/>
          <w:sz w:val="22"/>
        </w:rPr>
        <w:t>Na výstupních větvích jsou navrženy měřiče tepla pro průtoky uvedené v tab.1.  Dále jsou  zde čidla teploty pro měření tepla a mechanické kruhové teploměry sloužící pro orientační měření teplot</w:t>
      </w:r>
      <w:r w:rsidR="002D1BDC">
        <w:rPr>
          <w:rFonts w:ascii="Arial" w:hAnsi="Arial" w:cs="Arial"/>
          <w:snapToGrid/>
          <w:sz w:val="22"/>
        </w:rPr>
        <w:t xml:space="preserve"> na přívodu a zpátečce do jednotlivých budov</w:t>
      </w:r>
      <w:r>
        <w:rPr>
          <w:rFonts w:ascii="Arial" w:hAnsi="Arial" w:cs="Arial"/>
          <w:snapToGrid/>
          <w:sz w:val="22"/>
        </w:rPr>
        <w:t>.</w:t>
      </w:r>
      <w:r w:rsidR="002D1BDC">
        <w:rPr>
          <w:rFonts w:ascii="Arial" w:hAnsi="Arial" w:cs="Arial"/>
          <w:snapToGrid/>
          <w:sz w:val="22"/>
        </w:rPr>
        <w:t xml:space="preserve"> </w:t>
      </w:r>
    </w:p>
    <w:p w14:paraId="1FE6A8D5" w14:textId="77777777" w:rsidR="00636D68" w:rsidRDefault="00636D68" w:rsidP="005B2774">
      <w:pPr>
        <w:jc w:val="both"/>
        <w:rPr>
          <w:rFonts w:ascii="Arial" w:hAnsi="Arial" w:cs="Arial"/>
          <w:snapToGrid/>
          <w:sz w:val="22"/>
        </w:rPr>
      </w:pPr>
    </w:p>
    <w:p w14:paraId="496600CE" w14:textId="4B046464" w:rsidR="00636D68" w:rsidRDefault="00636D68" w:rsidP="005B2774">
      <w:pPr>
        <w:jc w:val="both"/>
        <w:rPr>
          <w:rFonts w:ascii="Arial" w:hAnsi="Arial" w:cs="Arial"/>
          <w:snapToGrid/>
          <w:sz w:val="22"/>
        </w:rPr>
      </w:pPr>
      <w:r>
        <w:rPr>
          <w:rFonts w:ascii="Arial" w:hAnsi="Arial" w:cs="Arial"/>
          <w:snapToGrid/>
          <w:sz w:val="22"/>
        </w:rPr>
        <w:t>3.</w:t>
      </w:r>
      <w:r w:rsidR="00550248">
        <w:rPr>
          <w:rFonts w:ascii="Arial" w:hAnsi="Arial" w:cs="Arial"/>
          <w:snapToGrid/>
          <w:sz w:val="22"/>
        </w:rPr>
        <w:t>5</w:t>
      </w:r>
      <w:r>
        <w:rPr>
          <w:rFonts w:ascii="Arial" w:hAnsi="Arial" w:cs="Arial"/>
          <w:snapToGrid/>
          <w:sz w:val="22"/>
        </w:rPr>
        <w:t>. Ohřev teplé vody</w:t>
      </w:r>
    </w:p>
    <w:p w14:paraId="78FD7748" w14:textId="3E316A83" w:rsidR="002D1BDC" w:rsidRDefault="00C02A0D" w:rsidP="005B2774">
      <w:pPr>
        <w:jc w:val="both"/>
        <w:rPr>
          <w:rFonts w:ascii="Arial" w:hAnsi="Arial" w:cs="Arial"/>
          <w:sz w:val="22"/>
          <w:szCs w:val="22"/>
        </w:rPr>
      </w:pPr>
      <w:r w:rsidRPr="00A95731">
        <w:rPr>
          <w:rFonts w:ascii="Arial" w:hAnsi="Arial" w:cs="Arial"/>
          <w:snapToGrid/>
          <w:sz w:val="22"/>
        </w:rPr>
        <w:t>Samostatný okruh ovládan</w:t>
      </w:r>
      <w:r w:rsidR="002D1BDC">
        <w:rPr>
          <w:rFonts w:ascii="Arial" w:hAnsi="Arial" w:cs="Arial"/>
          <w:snapToGrid/>
          <w:sz w:val="22"/>
        </w:rPr>
        <w:t>ý</w:t>
      </w:r>
      <w:r w:rsidRPr="00A95731">
        <w:rPr>
          <w:rFonts w:ascii="Arial" w:hAnsi="Arial" w:cs="Arial"/>
          <w:snapToGrid/>
          <w:sz w:val="22"/>
        </w:rPr>
        <w:t xml:space="preserve"> trojcestným rozdělovacím ventilem</w:t>
      </w:r>
      <w:r w:rsidR="001E4AD2">
        <w:rPr>
          <w:rFonts w:ascii="Arial" w:hAnsi="Arial" w:cs="Arial"/>
          <w:snapToGrid/>
          <w:sz w:val="22"/>
        </w:rPr>
        <w:t xml:space="preserve"> </w:t>
      </w:r>
      <w:r w:rsidR="001E4AD2" w:rsidRPr="002D1BDC">
        <w:rPr>
          <w:rFonts w:ascii="Arial" w:hAnsi="Arial" w:cs="Arial"/>
          <w:b/>
          <w:bCs/>
          <w:snapToGrid/>
          <w:sz w:val="22"/>
        </w:rPr>
        <w:t>A</w:t>
      </w:r>
      <w:r w:rsidRPr="002D1BDC">
        <w:rPr>
          <w:rFonts w:ascii="Arial" w:hAnsi="Arial" w:cs="Arial"/>
          <w:b/>
          <w:bCs/>
          <w:snapToGrid/>
          <w:sz w:val="22"/>
        </w:rPr>
        <w:t xml:space="preserve"> </w:t>
      </w:r>
      <w:r w:rsidR="000720B5" w:rsidRPr="00A95731">
        <w:rPr>
          <w:rFonts w:ascii="Arial" w:hAnsi="Arial" w:cs="Arial"/>
          <w:snapToGrid/>
          <w:sz w:val="22"/>
        </w:rPr>
        <w:t xml:space="preserve">slouží pro </w:t>
      </w:r>
      <w:r w:rsidR="002D1BDC">
        <w:rPr>
          <w:rFonts w:ascii="Arial" w:hAnsi="Arial" w:cs="Arial"/>
          <w:snapToGrid/>
          <w:sz w:val="22"/>
        </w:rPr>
        <w:t xml:space="preserve">přednostní ohřev teplé </w:t>
      </w:r>
      <w:proofErr w:type="spellStart"/>
      <w:r w:rsidR="002D1BDC">
        <w:rPr>
          <w:rFonts w:ascii="Arial" w:hAnsi="Arial" w:cs="Arial"/>
          <w:snapToGrid/>
          <w:sz w:val="22"/>
        </w:rPr>
        <w:t>vody.</w:t>
      </w:r>
      <w:r w:rsidR="000720B5" w:rsidRPr="00A95731">
        <w:rPr>
          <w:rFonts w:ascii="Arial" w:hAnsi="Arial" w:cs="Arial"/>
          <w:snapToGrid/>
          <w:sz w:val="22"/>
        </w:rPr>
        <w:t>Přes</w:t>
      </w:r>
      <w:proofErr w:type="spellEnd"/>
      <w:r w:rsidR="000720B5" w:rsidRPr="00A95731">
        <w:rPr>
          <w:rFonts w:ascii="Arial" w:hAnsi="Arial" w:cs="Arial"/>
          <w:snapToGrid/>
          <w:sz w:val="22"/>
        </w:rPr>
        <w:t xml:space="preserve"> deskový výměník pos.4 je voda  zásobníku</w:t>
      </w:r>
      <w:r w:rsidR="000720B5">
        <w:rPr>
          <w:rFonts w:ascii="Arial" w:hAnsi="Arial" w:cs="Arial"/>
          <w:snapToGrid/>
          <w:sz w:val="22"/>
        </w:rPr>
        <w:t xml:space="preserve"> </w:t>
      </w:r>
      <w:r w:rsidR="002D1BDC">
        <w:rPr>
          <w:rFonts w:ascii="Arial" w:hAnsi="Arial" w:cs="Arial"/>
          <w:snapToGrid/>
          <w:sz w:val="22"/>
        </w:rPr>
        <w:t>(</w:t>
      </w:r>
      <w:r w:rsidR="000720B5">
        <w:rPr>
          <w:rFonts w:ascii="Arial" w:hAnsi="Arial" w:cs="Arial"/>
          <w:snapToGrid/>
          <w:sz w:val="22"/>
        </w:rPr>
        <w:t>pos.</w:t>
      </w:r>
      <w:r w:rsidR="002D1BDC">
        <w:rPr>
          <w:rFonts w:ascii="Arial" w:hAnsi="Arial" w:cs="Arial"/>
          <w:snapToGrid/>
          <w:sz w:val="22"/>
        </w:rPr>
        <w:t>3)</w:t>
      </w:r>
      <w:r w:rsidR="000720B5">
        <w:rPr>
          <w:rFonts w:ascii="Arial" w:hAnsi="Arial" w:cs="Arial"/>
          <w:snapToGrid/>
          <w:sz w:val="22"/>
        </w:rPr>
        <w:t xml:space="preserve"> o objemu 900l ohřívána na teplotu 45-50°C. Jako „nabíjecí je navrženo čerpadlo pos.10. </w:t>
      </w:r>
      <w:r w:rsidR="005B2774" w:rsidRPr="005B2774">
        <w:rPr>
          <w:rFonts w:ascii="Arial" w:hAnsi="Arial" w:cs="Arial"/>
          <w:sz w:val="22"/>
          <w:szCs w:val="22"/>
        </w:rPr>
        <w:t>Ze zásobníku TV jsou napojeny přívody pro jednotlivé objekty. Jednotlivá cirkulační potrubí z objektů jsou ve strojovně spojena. Čerpadlo (pos.</w:t>
      </w:r>
      <w:r w:rsidR="005B2774">
        <w:rPr>
          <w:rFonts w:ascii="Arial" w:hAnsi="Arial" w:cs="Arial"/>
          <w:sz w:val="22"/>
          <w:szCs w:val="22"/>
        </w:rPr>
        <w:t>11</w:t>
      </w:r>
      <w:r w:rsidR="005B2774" w:rsidRPr="005B2774">
        <w:rPr>
          <w:rFonts w:ascii="Arial" w:hAnsi="Arial" w:cs="Arial"/>
          <w:sz w:val="22"/>
          <w:szCs w:val="22"/>
        </w:rPr>
        <w:t xml:space="preserve">) je společné pro všechny objekty. které mají možnost  vyrovnání </w:t>
      </w:r>
      <w:r w:rsidR="005B2774">
        <w:rPr>
          <w:rFonts w:ascii="Arial" w:hAnsi="Arial" w:cs="Arial"/>
          <w:sz w:val="22"/>
          <w:szCs w:val="22"/>
        </w:rPr>
        <w:t xml:space="preserve">individuálních </w:t>
      </w:r>
      <w:r w:rsidR="005B2774" w:rsidRPr="005B2774">
        <w:rPr>
          <w:rFonts w:ascii="Arial" w:hAnsi="Arial" w:cs="Arial"/>
          <w:sz w:val="22"/>
          <w:szCs w:val="22"/>
        </w:rPr>
        <w:t>hydraulických poměrů. Okruh teplé vody je pojištěn tlakovou expanzní ná</w:t>
      </w:r>
      <w:r w:rsidR="00FD417E">
        <w:rPr>
          <w:rFonts w:ascii="Arial" w:hAnsi="Arial" w:cs="Arial"/>
          <w:sz w:val="22"/>
          <w:szCs w:val="22"/>
        </w:rPr>
        <w:t>d</w:t>
      </w:r>
      <w:r w:rsidR="005B2774" w:rsidRPr="005B2774">
        <w:rPr>
          <w:rFonts w:ascii="Arial" w:hAnsi="Arial" w:cs="Arial"/>
          <w:sz w:val="22"/>
          <w:szCs w:val="22"/>
        </w:rPr>
        <w:t>obou (pos.1</w:t>
      </w:r>
      <w:r w:rsidR="005B2774">
        <w:rPr>
          <w:rFonts w:ascii="Arial" w:hAnsi="Arial" w:cs="Arial"/>
          <w:sz w:val="22"/>
          <w:szCs w:val="22"/>
        </w:rPr>
        <w:t>6</w:t>
      </w:r>
      <w:r w:rsidR="005B2774" w:rsidRPr="005B2774">
        <w:rPr>
          <w:rFonts w:ascii="Arial" w:hAnsi="Arial" w:cs="Arial"/>
          <w:sz w:val="22"/>
          <w:szCs w:val="22"/>
        </w:rPr>
        <w:t>)</w:t>
      </w:r>
      <w:r w:rsidR="005B2774">
        <w:rPr>
          <w:rFonts w:ascii="Arial" w:hAnsi="Arial" w:cs="Arial"/>
          <w:sz w:val="22"/>
          <w:szCs w:val="22"/>
        </w:rPr>
        <w:t>.</w:t>
      </w:r>
      <w:r w:rsidR="002D1BDC">
        <w:rPr>
          <w:rFonts w:ascii="Arial" w:hAnsi="Arial" w:cs="Arial"/>
          <w:sz w:val="22"/>
          <w:szCs w:val="22"/>
        </w:rPr>
        <w:t xml:space="preserve"> </w:t>
      </w:r>
      <w:r w:rsidR="002D1BDC" w:rsidRPr="00636D68">
        <w:rPr>
          <w:rFonts w:ascii="Arial" w:hAnsi="Arial" w:cs="Arial"/>
          <w:b/>
          <w:bCs/>
          <w:sz w:val="22"/>
          <w:szCs w:val="22"/>
        </w:rPr>
        <w:t xml:space="preserve">Tepelné čerpadlo je vybaveno regulačním režimem pro omezení </w:t>
      </w:r>
      <w:r w:rsidR="00636D68">
        <w:rPr>
          <w:rFonts w:ascii="Arial" w:hAnsi="Arial" w:cs="Arial"/>
          <w:b/>
          <w:bCs/>
          <w:sz w:val="22"/>
          <w:szCs w:val="22"/>
        </w:rPr>
        <w:t xml:space="preserve">výskytu </w:t>
      </w:r>
      <w:r w:rsidR="002D1BDC" w:rsidRPr="00636D68">
        <w:rPr>
          <w:rFonts w:ascii="Arial" w:hAnsi="Arial" w:cs="Arial"/>
          <w:b/>
          <w:bCs/>
          <w:sz w:val="22"/>
          <w:szCs w:val="22"/>
        </w:rPr>
        <w:t xml:space="preserve"> bakterií </w:t>
      </w:r>
      <w:proofErr w:type="spellStart"/>
      <w:r w:rsidR="002D1BDC" w:rsidRPr="00636D68">
        <w:rPr>
          <w:rFonts w:ascii="Arial" w:hAnsi="Arial" w:cs="Arial"/>
          <w:b/>
          <w:bCs/>
          <w:sz w:val="22"/>
          <w:szCs w:val="22"/>
        </w:rPr>
        <w:t>Legionela</w:t>
      </w:r>
      <w:proofErr w:type="spellEnd"/>
      <w:r w:rsidR="002D1BDC" w:rsidRPr="00636D6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2D1BDC" w:rsidRPr="00636D68">
        <w:rPr>
          <w:rFonts w:ascii="Arial" w:hAnsi="Arial" w:cs="Arial"/>
          <w:b/>
          <w:bCs/>
          <w:sz w:val="22"/>
          <w:szCs w:val="22"/>
        </w:rPr>
        <w:t>Pneumophyla</w:t>
      </w:r>
      <w:proofErr w:type="spellEnd"/>
      <w:r w:rsidR="002D1BDC" w:rsidRPr="00636D68">
        <w:rPr>
          <w:rFonts w:ascii="Arial" w:hAnsi="Arial" w:cs="Arial"/>
          <w:b/>
          <w:bCs/>
          <w:sz w:val="22"/>
          <w:szCs w:val="22"/>
        </w:rPr>
        <w:t xml:space="preserve"> přehřátí</w:t>
      </w:r>
      <w:r w:rsidR="00636D68" w:rsidRPr="00636D68">
        <w:rPr>
          <w:rFonts w:ascii="Arial" w:hAnsi="Arial" w:cs="Arial"/>
          <w:b/>
          <w:bCs/>
          <w:sz w:val="22"/>
          <w:szCs w:val="22"/>
        </w:rPr>
        <w:t>m</w:t>
      </w:r>
      <w:r w:rsidR="002D1BDC" w:rsidRPr="00636D68">
        <w:rPr>
          <w:rFonts w:ascii="Arial" w:hAnsi="Arial" w:cs="Arial"/>
          <w:b/>
          <w:bCs/>
          <w:sz w:val="22"/>
          <w:szCs w:val="22"/>
        </w:rPr>
        <w:t xml:space="preserve">  vody na 60-6</w:t>
      </w:r>
      <w:r w:rsidR="00636D68" w:rsidRPr="00636D68">
        <w:rPr>
          <w:rFonts w:ascii="Arial" w:hAnsi="Arial" w:cs="Arial"/>
          <w:b/>
          <w:bCs/>
          <w:sz w:val="22"/>
          <w:szCs w:val="22"/>
        </w:rPr>
        <w:t>5°C.</w:t>
      </w:r>
      <w:r w:rsidR="00636D68">
        <w:rPr>
          <w:rFonts w:ascii="Arial" w:hAnsi="Arial" w:cs="Arial"/>
          <w:b/>
          <w:bCs/>
          <w:sz w:val="22"/>
          <w:szCs w:val="22"/>
        </w:rPr>
        <w:t xml:space="preserve"> </w:t>
      </w:r>
      <w:r w:rsidR="00636D68" w:rsidRPr="00636D68">
        <w:rPr>
          <w:rFonts w:ascii="Arial" w:hAnsi="Arial" w:cs="Arial"/>
          <w:sz w:val="22"/>
          <w:szCs w:val="22"/>
        </w:rPr>
        <w:t>Režim lze nastavit v čas</w:t>
      </w:r>
      <w:r w:rsidR="003E3165">
        <w:rPr>
          <w:rFonts w:ascii="Arial" w:hAnsi="Arial" w:cs="Arial"/>
          <w:sz w:val="22"/>
          <w:szCs w:val="22"/>
        </w:rPr>
        <w:t>e</w:t>
      </w:r>
      <w:r w:rsidR="00636D68" w:rsidRPr="00636D68">
        <w:rPr>
          <w:rFonts w:ascii="Arial" w:hAnsi="Arial" w:cs="Arial"/>
          <w:sz w:val="22"/>
          <w:szCs w:val="22"/>
        </w:rPr>
        <w:t xml:space="preserve"> podle aktuálního provozu,</w:t>
      </w:r>
    </w:p>
    <w:p w14:paraId="49464C1E" w14:textId="0B4EEE46" w:rsidR="003E3165" w:rsidRDefault="003E3165" w:rsidP="005B277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Předpokládané roční spotřeby tepla</w:t>
      </w:r>
    </w:p>
    <w:p w14:paraId="5FDFF3B6" w14:textId="77777777" w:rsidR="003E3165" w:rsidRDefault="003E3165" w:rsidP="005B277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W w:w="61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6"/>
        <w:gridCol w:w="1256"/>
        <w:gridCol w:w="1136"/>
      </w:tblGrid>
      <w:tr w:rsidR="003E3165" w:rsidRPr="003E3165" w14:paraId="540525AB" w14:textId="77777777" w:rsidTr="003E3165">
        <w:trPr>
          <w:trHeight w:val="300"/>
          <w:jc w:val="center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8441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 xml:space="preserve">Roční spotřeba tepla 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841C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FF7C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165" w:rsidRPr="003E3165" w14:paraId="11B4A7A5" w14:textId="77777777" w:rsidTr="003E3165">
        <w:trPr>
          <w:trHeight w:val="300"/>
          <w:jc w:val="center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E111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vytápění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421D" w14:textId="77777777" w:rsidR="003E3165" w:rsidRPr="003E3165" w:rsidRDefault="003E3165" w:rsidP="003E3165">
            <w:pPr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61900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0C75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kWh</w:t>
            </w:r>
          </w:p>
        </w:tc>
      </w:tr>
      <w:tr w:rsidR="003E3165" w:rsidRPr="003E3165" w14:paraId="2C1A33BD" w14:textId="77777777" w:rsidTr="003E3165">
        <w:trPr>
          <w:trHeight w:val="300"/>
          <w:jc w:val="center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0ED3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ohřev TUV 900l (10-45°C)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A318" w14:textId="77777777" w:rsidR="003E3165" w:rsidRPr="003E3165" w:rsidRDefault="003E3165" w:rsidP="003E3165">
            <w:pPr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14651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C5E1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kWh</w:t>
            </w:r>
          </w:p>
        </w:tc>
      </w:tr>
      <w:tr w:rsidR="003E3165" w:rsidRPr="003E3165" w14:paraId="0FF4BD07" w14:textId="77777777" w:rsidTr="003E3165">
        <w:trPr>
          <w:trHeight w:val="300"/>
          <w:jc w:val="center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9BD3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ztráty cirkulací 2%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B00B" w14:textId="77777777" w:rsidR="003E3165" w:rsidRPr="003E3165" w:rsidRDefault="003E3165" w:rsidP="003E3165">
            <w:pPr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293,02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46EE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kWh</w:t>
            </w:r>
          </w:p>
        </w:tc>
      </w:tr>
      <w:tr w:rsidR="003E3165" w:rsidRPr="003E3165" w14:paraId="136C017D" w14:textId="77777777" w:rsidTr="003E3165">
        <w:trPr>
          <w:trHeight w:val="300"/>
          <w:jc w:val="center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8199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celkem TUV /rok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9792" w14:textId="77777777" w:rsidR="003E3165" w:rsidRPr="003E3165" w:rsidRDefault="003E3165" w:rsidP="003E3165">
            <w:pPr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14944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9B0D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kWh</w:t>
            </w:r>
          </w:p>
        </w:tc>
      </w:tr>
      <w:tr w:rsidR="003E3165" w:rsidRPr="003E3165" w14:paraId="3208FADA" w14:textId="77777777" w:rsidTr="003E3165">
        <w:trPr>
          <w:trHeight w:val="300"/>
          <w:jc w:val="center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E1FE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spotřeba tepla celkem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8EFC" w14:textId="77777777" w:rsidR="003E3165" w:rsidRPr="003E3165" w:rsidRDefault="003E3165" w:rsidP="003E3165">
            <w:pPr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76844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3EDA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kWh</w:t>
            </w:r>
          </w:p>
        </w:tc>
      </w:tr>
      <w:tr w:rsidR="003E3165" w:rsidRPr="003E3165" w14:paraId="43113858" w14:textId="77777777" w:rsidTr="003E3165">
        <w:trPr>
          <w:trHeight w:val="300"/>
          <w:jc w:val="center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45E1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spotřeba el. energie tepelného čerpadla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838F" w14:textId="77777777" w:rsidR="003E3165" w:rsidRPr="003E3165" w:rsidRDefault="003E3165" w:rsidP="003E3165">
            <w:pPr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25615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0CEFB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kWh</w:t>
            </w:r>
          </w:p>
        </w:tc>
      </w:tr>
      <w:tr w:rsidR="003E3165" w:rsidRPr="003E3165" w14:paraId="65C968C0" w14:textId="77777777" w:rsidTr="003E3165">
        <w:trPr>
          <w:trHeight w:val="300"/>
          <w:jc w:val="center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548D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průměrný topný faktor  ε = 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4AC2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F4C1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165" w:rsidRPr="003E3165" w14:paraId="71DA64DD" w14:textId="77777777" w:rsidTr="003E3165">
        <w:trPr>
          <w:trHeight w:val="300"/>
          <w:jc w:val="center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8961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energie ze země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4333" w14:textId="77777777" w:rsidR="003E3165" w:rsidRPr="003E3165" w:rsidRDefault="003E3165" w:rsidP="003E3165">
            <w:pPr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51229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EA32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kWh</w:t>
            </w:r>
          </w:p>
        </w:tc>
      </w:tr>
      <w:tr w:rsidR="003E3165" w:rsidRPr="003E3165" w14:paraId="75CE96E8" w14:textId="77777777" w:rsidTr="003E3165">
        <w:trPr>
          <w:trHeight w:val="300"/>
          <w:jc w:val="center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7748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provoz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EEE2" w14:textId="77777777" w:rsidR="003E3165" w:rsidRPr="003E3165" w:rsidRDefault="003E3165" w:rsidP="003E3165">
            <w:pPr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2572,9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12E4" w14:textId="77777777" w:rsidR="003E3165" w:rsidRPr="003E3165" w:rsidRDefault="003E3165" w:rsidP="003E316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E3165">
              <w:rPr>
                <w:rFonts w:ascii="Arial" w:hAnsi="Arial" w:cs="Arial"/>
                <w:sz w:val="22"/>
                <w:szCs w:val="22"/>
              </w:rPr>
              <w:t>hod</w:t>
            </w:r>
          </w:p>
        </w:tc>
      </w:tr>
    </w:tbl>
    <w:p w14:paraId="2A2BCFE9" w14:textId="5346D82C" w:rsidR="00E862C6" w:rsidRDefault="00E862C6" w:rsidP="005B2774">
      <w:pPr>
        <w:jc w:val="both"/>
        <w:rPr>
          <w:rFonts w:ascii="Arial" w:hAnsi="Arial" w:cs="Arial"/>
          <w:sz w:val="22"/>
          <w:szCs w:val="22"/>
        </w:rPr>
      </w:pPr>
    </w:p>
    <w:p w14:paraId="6181C439" w14:textId="56F83CC2" w:rsidR="002D1BDC" w:rsidRDefault="00636D68" w:rsidP="005B277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="00550248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Zdroj chladu</w:t>
      </w:r>
    </w:p>
    <w:p w14:paraId="3C55C014" w14:textId="1BA88CAA" w:rsidR="006C70F8" w:rsidRPr="00F51D4E" w:rsidRDefault="00636D68" w:rsidP="005B2774">
      <w:pPr>
        <w:jc w:val="both"/>
        <w:rPr>
          <w:rFonts w:ascii="Arial" w:hAnsi="Arial" w:cs="Arial"/>
          <w:snapToGrid/>
          <w:sz w:val="22"/>
        </w:rPr>
      </w:pPr>
      <w:r>
        <w:rPr>
          <w:rFonts w:ascii="Arial" w:hAnsi="Arial" w:cs="Arial"/>
          <w:snapToGrid/>
          <w:sz w:val="22"/>
        </w:rPr>
        <w:t xml:space="preserve">   </w:t>
      </w:r>
      <w:r>
        <w:rPr>
          <w:rFonts w:ascii="Arial" w:hAnsi="Arial" w:cs="Arial"/>
          <w:snapToGrid/>
          <w:sz w:val="22"/>
        </w:rPr>
        <w:tab/>
      </w:r>
      <w:r w:rsidR="00923EBC">
        <w:rPr>
          <w:rFonts w:ascii="Arial" w:hAnsi="Arial" w:cs="Arial"/>
          <w:snapToGrid/>
          <w:sz w:val="22"/>
        </w:rPr>
        <w:t>Zařízení lze využít i jako doplňkový zdroj chladu po přestavění trojcestn</w:t>
      </w:r>
      <w:r w:rsidR="00000295">
        <w:rPr>
          <w:rFonts w:ascii="Arial" w:hAnsi="Arial" w:cs="Arial"/>
          <w:snapToGrid/>
          <w:sz w:val="22"/>
        </w:rPr>
        <w:t>ých v</w:t>
      </w:r>
      <w:r w:rsidR="00923EBC">
        <w:rPr>
          <w:rFonts w:ascii="Arial" w:hAnsi="Arial" w:cs="Arial"/>
          <w:snapToGrid/>
          <w:sz w:val="22"/>
        </w:rPr>
        <w:t>enti</w:t>
      </w:r>
      <w:r w:rsidR="00000295">
        <w:rPr>
          <w:rFonts w:ascii="Arial" w:hAnsi="Arial" w:cs="Arial"/>
          <w:snapToGrid/>
          <w:sz w:val="22"/>
        </w:rPr>
        <w:t xml:space="preserve">lů B,C </w:t>
      </w:r>
      <w:r w:rsidR="00923EBC">
        <w:rPr>
          <w:rFonts w:ascii="Arial" w:hAnsi="Arial" w:cs="Arial"/>
          <w:snapToGrid/>
          <w:sz w:val="22"/>
        </w:rPr>
        <w:t xml:space="preserve">  za vyrovnávací nádobou</w:t>
      </w:r>
      <w:r w:rsidR="00000295">
        <w:rPr>
          <w:rFonts w:ascii="Arial" w:hAnsi="Arial" w:cs="Arial"/>
          <w:snapToGrid/>
          <w:sz w:val="22"/>
        </w:rPr>
        <w:t xml:space="preserve"> Tepelné čerpadlo je nutno přepnout do režimu chlaze</w:t>
      </w:r>
      <w:r w:rsidR="00F51D4E">
        <w:rPr>
          <w:rFonts w:ascii="Arial" w:hAnsi="Arial" w:cs="Arial"/>
          <w:snapToGrid/>
          <w:sz w:val="22"/>
        </w:rPr>
        <w:t>n</w:t>
      </w:r>
      <w:r w:rsidR="00000295">
        <w:rPr>
          <w:rFonts w:ascii="Arial" w:hAnsi="Arial" w:cs="Arial"/>
          <w:snapToGrid/>
          <w:sz w:val="22"/>
        </w:rPr>
        <w:t>í</w:t>
      </w:r>
      <w:r w:rsidR="00F51D4E">
        <w:rPr>
          <w:rFonts w:ascii="Arial" w:hAnsi="Arial" w:cs="Arial"/>
          <w:snapToGrid/>
          <w:sz w:val="22"/>
        </w:rPr>
        <w:t xml:space="preserve">. </w:t>
      </w:r>
      <w:r>
        <w:rPr>
          <w:rFonts w:ascii="Arial" w:hAnsi="Arial" w:cs="Arial"/>
          <w:snapToGrid/>
          <w:sz w:val="22"/>
        </w:rPr>
        <w:t xml:space="preserve">Ventil B přepne  odběr  z horní části vyrovnávací nádrže  do části dolní. Ventil C přepne  zpátečku ze systému  ze spodní části do </w:t>
      </w:r>
      <w:r w:rsidR="006C70F8">
        <w:rPr>
          <w:rFonts w:ascii="Arial" w:hAnsi="Arial" w:cs="Arial"/>
          <w:snapToGrid/>
          <w:sz w:val="22"/>
        </w:rPr>
        <w:t>střední části vyrovnávací nádoby. Z tepelného čerpadla v tomto režimu  je na výstupní straně nižší teplota 14-1</w:t>
      </w:r>
      <w:r w:rsidR="003E3165">
        <w:rPr>
          <w:rFonts w:ascii="Arial" w:hAnsi="Arial" w:cs="Arial"/>
          <w:snapToGrid/>
          <w:sz w:val="22"/>
        </w:rPr>
        <w:t>8</w:t>
      </w:r>
      <w:r w:rsidR="006C70F8">
        <w:rPr>
          <w:rFonts w:ascii="Arial" w:hAnsi="Arial" w:cs="Arial"/>
          <w:snapToGrid/>
          <w:sz w:val="22"/>
        </w:rPr>
        <w:t>°C. Chladná voda je bez dalších úprav vedena ve shodném množství jako v režimu  vytápění do jednotlivých  podlahových systémů.</w:t>
      </w:r>
      <w:r w:rsidR="003E3165">
        <w:rPr>
          <w:rFonts w:ascii="Arial" w:hAnsi="Arial" w:cs="Arial"/>
          <w:snapToGrid/>
          <w:sz w:val="22"/>
        </w:rPr>
        <w:t xml:space="preserve"> </w:t>
      </w:r>
      <w:r w:rsidR="006C70F8">
        <w:rPr>
          <w:rFonts w:ascii="Arial" w:hAnsi="Arial" w:cs="Arial"/>
          <w:snapToGrid/>
          <w:sz w:val="22"/>
        </w:rPr>
        <w:t xml:space="preserve">Teploty chlazení  ( teplota na vstupu do objektu )budou nastaveny nad rosným bodem (za běžných </w:t>
      </w:r>
      <w:r w:rsidR="006C70F8">
        <w:rPr>
          <w:rFonts w:ascii="Arial" w:hAnsi="Arial" w:cs="Arial"/>
          <w:snapToGrid/>
          <w:sz w:val="22"/>
        </w:rPr>
        <w:lastRenderedPageBreak/>
        <w:t xml:space="preserve">teplotních i tlakových </w:t>
      </w:r>
      <w:r w:rsidR="003E3165">
        <w:rPr>
          <w:rFonts w:ascii="Arial" w:hAnsi="Arial" w:cs="Arial"/>
          <w:snapToGrid/>
          <w:sz w:val="22"/>
        </w:rPr>
        <w:t xml:space="preserve">podmínek </w:t>
      </w:r>
      <w:r w:rsidR="006C70F8">
        <w:rPr>
          <w:rFonts w:ascii="Arial" w:hAnsi="Arial" w:cs="Arial"/>
          <w:snapToGrid/>
          <w:sz w:val="22"/>
        </w:rPr>
        <w:t>1</w:t>
      </w:r>
      <w:r w:rsidR="003E3165">
        <w:rPr>
          <w:rFonts w:ascii="Arial" w:hAnsi="Arial" w:cs="Arial"/>
          <w:snapToGrid/>
          <w:sz w:val="22"/>
        </w:rPr>
        <w:t>4</w:t>
      </w:r>
      <w:r w:rsidR="006C70F8">
        <w:rPr>
          <w:rFonts w:ascii="Arial" w:hAnsi="Arial" w:cs="Arial"/>
          <w:snapToGrid/>
          <w:sz w:val="22"/>
        </w:rPr>
        <w:t>-1</w:t>
      </w:r>
      <w:r w:rsidR="003E3165">
        <w:rPr>
          <w:rFonts w:ascii="Arial" w:hAnsi="Arial" w:cs="Arial"/>
          <w:snapToGrid/>
          <w:sz w:val="22"/>
        </w:rPr>
        <w:t>8°C</w:t>
      </w:r>
      <w:r w:rsidR="006C70F8">
        <w:rPr>
          <w:rFonts w:ascii="Arial" w:hAnsi="Arial" w:cs="Arial"/>
          <w:snapToGrid/>
          <w:sz w:val="22"/>
        </w:rPr>
        <w:t xml:space="preserve">). Nedodržení této podmínky může mít za následek  nežádoucí kondenzaci vzdušné vlhkosti na povrchu podlah. </w:t>
      </w:r>
    </w:p>
    <w:p w14:paraId="70D8671A" w14:textId="4C6A8135" w:rsidR="00BC53F5" w:rsidRPr="00BC53F5" w:rsidRDefault="00BC53F5" w:rsidP="00FF4628">
      <w:pPr>
        <w:pStyle w:val="Odstavecseseznamem"/>
        <w:spacing w:line="240" w:lineRule="auto"/>
        <w:ind w:left="0"/>
        <w:jc w:val="both"/>
        <w:rPr>
          <w:rFonts w:ascii="Arial" w:hAnsi="Arial" w:cs="Arial"/>
          <w:snapToGrid/>
          <w:sz w:val="22"/>
        </w:rPr>
      </w:pPr>
      <w:r w:rsidRPr="00BC53F5">
        <w:rPr>
          <w:rFonts w:ascii="Arial" w:hAnsi="Arial" w:cs="Arial"/>
          <w:snapToGrid/>
          <w:sz w:val="22"/>
        </w:rPr>
        <w:t>Elektrické zapojení a ovládání všech zařízení</w:t>
      </w:r>
      <w:r w:rsidR="00C22C73">
        <w:rPr>
          <w:rFonts w:ascii="Arial" w:hAnsi="Arial" w:cs="Arial"/>
          <w:snapToGrid/>
          <w:sz w:val="22"/>
        </w:rPr>
        <w:t xml:space="preserve"> tep</w:t>
      </w:r>
      <w:r w:rsidR="000720B5">
        <w:rPr>
          <w:rFonts w:ascii="Arial" w:hAnsi="Arial" w:cs="Arial"/>
          <w:snapToGrid/>
          <w:sz w:val="22"/>
        </w:rPr>
        <w:t>e</w:t>
      </w:r>
      <w:r w:rsidR="00C22C73">
        <w:rPr>
          <w:rFonts w:ascii="Arial" w:hAnsi="Arial" w:cs="Arial"/>
          <w:snapToGrid/>
          <w:sz w:val="22"/>
        </w:rPr>
        <w:t>lného čerpadla</w:t>
      </w:r>
      <w:r w:rsidR="000720B5">
        <w:rPr>
          <w:rFonts w:ascii="Arial" w:hAnsi="Arial" w:cs="Arial"/>
          <w:snapToGrid/>
          <w:sz w:val="22"/>
        </w:rPr>
        <w:t xml:space="preserve"> a strojovny</w:t>
      </w:r>
      <w:r w:rsidRPr="00BC53F5">
        <w:rPr>
          <w:rFonts w:ascii="Arial" w:hAnsi="Arial" w:cs="Arial"/>
          <w:snapToGrid/>
          <w:sz w:val="22"/>
        </w:rPr>
        <w:t xml:space="preserve"> je součástí </w:t>
      </w:r>
      <w:r w:rsidR="00C22C73">
        <w:rPr>
          <w:rFonts w:ascii="Arial" w:hAnsi="Arial" w:cs="Arial"/>
          <w:snapToGrid/>
          <w:sz w:val="22"/>
        </w:rPr>
        <w:t>montáže</w:t>
      </w:r>
      <w:r w:rsidRPr="00BC53F5">
        <w:rPr>
          <w:rFonts w:ascii="Arial" w:hAnsi="Arial" w:cs="Arial"/>
          <w:snapToGrid/>
          <w:sz w:val="22"/>
        </w:rPr>
        <w:t xml:space="preserve"> </w:t>
      </w:r>
      <w:r w:rsidR="006C70F8">
        <w:rPr>
          <w:rFonts w:ascii="Arial" w:hAnsi="Arial" w:cs="Arial"/>
          <w:snapToGrid/>
          <w:sz w:val="22"/>
        </w:rPr>
        <w:t>strojovny</w:t>
      </w:r>
      <w:r w:rsidRPr="00BC53F5">
        <w:rPr>
          <w:rFonts w:ascii="Arial" w:hAnsi="Arial" w:cs="Arial"/>
          <w:snapToGrid/>
          <w:sz w:val="22"/>
        </w:rPr>
        <w:t>.</w:t>
      </w:r>
      <w:r w:rsidR="000045BA">
        <w:rPr>
          <w:rFonts w:ascii="Arial" w:hAnsi="Arial" w:cs="Arial"/>
          <w:snapToGrid/>
          <w:sz w:val="22"/>
        </w:rPr>
        <w:t xml:space="preserve"> </w:t>
      </w:r>
    </w:p>
    <w:p w14:paraId="1830B499" w14:textId="09DE11A9" w:rsidR="00FF4628" w:rsidRDefault="00F74C25" w:rsidP="00FF4628">
      <w:pPr>
        <w:spacing w:after="0" w:line="240" w:lineRule="auto"/>
        <w:ind w:firstLine="360"/>
        <w:jc w:val="both"/>
        <w:rPr>
          <w:rFonts w:ascii="Arial" w:hAnsi="Arial" w:cs="Arial"/>
          <w:snapToGrid/>
          <w:sz w:val="22"/>
        </w:rPr>
      </w:pPr>
      <w:r>
        <w:rPr>
          <w:rFonts w:ascii="Arial" w:hAnsi="Arial" w:cs="Arial"/>
          <w:spacing w:val="-2"/>
          <w:sz w:val="22"/>
          <w:szCs w:val="22"/>
        </w:rPr>
        <w:t>P</w:t>
      </w:r>
      <w:r w:rsidR="00EE2D92">
        <w:rPr>
          <w:rFonts w:ascii="Arial" w:hAnsi="Arial" w:cs="Arial"/>
          <w:spacing w:val="-2"/>
          <w:sz w:val="22"/>
          <w:szCs w:val="22"/>
        </w:rPr>
        <w:t>otrubní rozvody</w:t>
      </w:r>
      <w:r>
        <w:rPr>
          <w:rFonts w:ascii="Arial" w:hAnsi="Arial" w:cs="Arial"/>
          <w:spacing w:val="-2"/>
          <w:sz w:val="22"/>
          <w:szCs w:val="22"/>
        </w:rPr>
        <w:t xml:space="preserve"> jsou z měděných trubek natvrdo pájených, </w:t>
      </w:r>
      <w:r w:rsidR="00EE2D92">
        <w:rPr>
          <w:rFonts w:ascii="Arial" w:hAnsi="Arial" w:cs="Arial"/>
          <w:spacing w:val="-2"/>
          <w:sz w:val="22"/>
          <w:szCs w:val="22"/>
        </w:rPr>
        <w:t xml:space="preserve">budou tepelně izolovány  </w:t>
      </w:r>
      <w:r w:rsidR="00EE2D92" w:rsidRPr="008F3272">
        <w:rPr>
          <w:rFonts w:ascii="Arial" w:hAnsi="Arial" w:cs="Arial"/>
          <w:spacing w:val="-2"/>
          <w:sz w:val="22"/>
          <w:szCs w:val="22"/>
        </w:rPr>
        <w:t xml:space="preserve">tvarovkami </w:t>
      </w:r>
      <w:r w:rsidR="00EE2D92">
        <w:rPr>
          <w:rFonts w:ascii="Arial" w:hAnsi="Arial" w:cs="Arial"/>
          <w:spacing w:val="-2"/>
          <w:sz w:val="22"/>
          <w:szCs w:val="22"/>
        </w:rPr>
        <w:t xml:space="preserve">např. </w:t>
      </w:r>
      <w:proofErr w:type="spellStart"/>
      <w:r w:rsidR="00EE2D92">
        <w:rPr>
          <w:rFonts w:ascii="Arial" w:hAnsi="Arial" w:cs="Arial"/>
          <w:spacing w:val="-2"/>
          <w:sz w:val="22"/>
          <w:szCs w:val="22"/>
        </w:rPr>
        <w:t>MIrelobn</w:t>
      </w:r>
      <w:proofErr w:type="spellEnd"/>
      <w:r w:rsidR="00FF4628">
        <w:rPr>
          <w:rFonts w:ascii="Arial" w:hAnsi="Arial" w:cs="Arial"/>
          <w:spacing w:val="-2"/>
          <w:sz w:val="22"/>
          <w:szCs w:val="22"/>
        </w:rPr>
        <w:t>.</w:t>
      </w:r>
      <w:r w:rsidR="00FF4628" w:rsidRPr="00FF4628">
        <w:rPr>
          <w:rFonts w:ascii="Arial" w:hAnsi="Arial" w:cs="Arial"/>
          <w:snapToGrid/>
          <w:sz w:val="22"/>
        </w:rPr>
        <w:t xml:space="preserve"> </w:t>
      </w:r>
      <w:r w:rsidR="00FF4628" w:rsidRPr="00E862C6">
        <w:rPr>
          <w:rFonts w:ascii="Arial" w:hAnsi="Arial" w:cs="Arial"/>
          <w:snapToGrid/>
          <w:sz w:val="22"/>
        </w:rPr>
        <w:t>Tepelné izolace budou provedeny v rozsahu a tloušťkách dle vyhlášky č.193/2007 Sb., k zákonu o hospodaření energií 406/2000 Sb. - síla izolační vrstvy byla stanovena výpočtem dle přílohy č. 3 jmenované vyhlášky podle skutečného součinitele tepelné vodivosti izolačního materiálu</w:t>
      </w:r>
      <w:r w:rsidR="00FF4628">
        <w:rPr>
          <w:rFonts w:ascii="Arial" w:hAnsi="Arial" w:cs="Arial"/>
          <w:snapToGrid/>
          <w:sz w:val="22"/>
        </w:rPr>
        <w:t>.</w:t>
      </w:r>
    </w:p>
    <w:p w14:paraId="3EADB6D4" w14:textId="77D591BC" w:rsidR="00EE2D92" w:rsidRDefault="00EE2D92" w:rsidP="00FF4628">
      <w:pPr>
        <w:spacing w:after="0" w:line="240" w:lineRule="auto"/>
        <w:ind w:firstLine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Doporučená </w:t>
      </w:r>
      <w:r w:rsidRPr="00EE2D92">
        <w:rPr>
          <w:rFonts w:ascii="Arial" w:hAnsi="Arial" w:cs="Arial"/>
          <w:spacing w:val="-2"/>
          <w:sz w:val="22"/>
          <w:szCs w:val="22"/>
        </w:rPr>
        <w:t>tloušťka izolace tepelných sítí ve vnitřním prostředí</w:t>
      </w:r>
      <w:r w:rsidR="00FF4628">
        <w:rPr>
          <w:rFonts w:ascii="Arial" w:hAnsi="Arial" w:cs="Arial"/>
          <w:spacing w:val="-2"/>
          <w:sz w:val="22"/>
          <w:szCs w:val="22"/>
        </w:rPr>
        <w:t>:</w:t>
      </w:r>
    </w:p>
    <w:p w14:paraId="02974B12" w14:textId="7F888D24" w:rsidR="00E862C6" w:rsidRDefault="008A7F2B" w:rsidP="00FF4628">
      <w:pPr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Pro trubky v rozsahu světlostí    </w:t>
      </w:r>
      <w:r w:rsidRPr="008A7F2B">
        <w:rPr>
          <w:rFonts w:ascii="Arial" w:hAnsi="Arial" w:cs="Arial"/>
          <w:spacing w:val="-2"/>
          <w:sz w:val="22"/>
          <w:szCs w:val="22"/>
        </w:rPr>
        <w:t xml:space="preserve">DN 15-35  </w:t>
      </w:r>
      <w:r>
        <w:rPr>
          <w:rFonts w:ascii="Arial" w:hAnsi="Arial" w:cs="Arial"/>
          <w:spacing w:val="-2"/>
          <w:sz w:val="22"/>
          <w:szCs w:val="22"/>
        </w:rPr>
        <w:t>je doporučená tloušťka tepelné izolace  -10-20 mm.</w:t>
      </w:r>
    </w:p>
    <w:p w14:paraId="3D3F727D" w14:textId="5AE639D3" w:rsidR="00DB5705" w:rsidRDefault="00DB5705" w:rsidP="00FF4628">
      <w:pPr>
        <w:pStyle w:val="Bezmezer"/>
        <w:spacing w:line="360" w:lineRule="auto"/>
        <w:ind w:firstLine="360"/>
        <w:jc w:val="both"/>
        <w:rPr>
          <w:rFonts w:ascii="Arial" w:hAnsi="Arial" w:cs="Arial"/>
          <w:snapToGrid/>
          <w:sz w:val="22"/>
        </w:rPr>
      </w:pPr>
    </w:p>
    <w:p w14:paraId="329A4A10" w14:textId="77777777" w:rsidR="0095231B" w:rsidRDefault="0095231B" w:rsidP="00FF4628">
      <w:pPr>
        <w:pStyle w:val="Bezmezer"/>
        <w:spacing w:after="120" w:line="23" w:lineRule="atLeast"/>
        <w:ind w:firstLine="360"/>
        <w:jc w:val="both"/>
        <w:rPr>
          <w:rFonts w:ascii="Arial" w:hAnsi="Arial" w:cs="Arial"/>
          <w:snapToGrid/>
          <w:sz w:val="22"/>
        </w:rPr>
      </w:pPr>
    </w:p>
    <w:p w14:paraId="4617EE9D" w14:textId="77777777" w:rsidR="00F836BF" w:rsidRPr="007D5FA8" w:rsidRDefault="00F836BF" w:rsidP="00F836B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outlineLvl w:val="0"/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</w:pPr>
      <w:bookmarkStart w:id="26" w:name="_Toc390173211"/>
      <w:bookmarkStart w:id="27" w:name="_Toc406486865"/>
      <w:bookmarkStart w:id="28" w:name="_Toc148458547"/>
      <w:r w:rsidRPr="007D5FA8"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  <w:t>Z</w:t>
      </w:r>
      <w:r w:rsidR="001826A2"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  <w:t>KOUŠKY ZAŘÍZENÍ</w:t>
      </w:r>
      <w:bookmarkEnd w:id="26"/>
      <w:bookmarkEnd w:id="27"/>
      <w:bookmarkEnd w:id="28"/>
    </w:p>
    <w:p w14:paraId="1F29E8A2" w14:textId="77777777" w:rsidR="00F836BF" w:rsidRDefault="00F836BF" w:rsidP="00F836BF">
      <w:pPr>
        <w:autoSpaceDE w:val="0"/>
        <w:autoSpaceDN w:val="0"/>
        <w:adjustRightInd w:val="0"/>
        <w:ind w:firstLine="708"/>
        <w:rPr>
          <w:rFonts w:ascii="Arial" w:eastAsiaTheme="minorHAnsi" w:hAnsi="Arial" w:cs="Arial"/>
          <w:snapToGrid/>
          <w:sz w:val="22"/>
          <w:szCs w:val="22"/>
          <w:lang w:eastAsia="en-US"/>
        </w:rPr>
      </w:pPr>
      <w:r>
        <w:rPr>
          <w:rFonts w:ascii="Arial" w:eastAsiaTheme="minorHAnsi" w:hAnsi="Arial" w:cs="Arial"/>
          <w:snapToGrid/>
          <w:sz w:val="22"/>
          <w:szCs w:val="22"/>
          <w:lang w:eastAsia="en-US"/>
        </w:rPr>
        <w:t>Projektová dokumentace byla zpracována dle platných norem ČSN a technických předpisů, které jsou brány pro celou dokumentaci jako závazné.</w:t>
      </w:r>
    </w:p>
    <w:p w14:paraId="25CE6266" w14:textId="77777777" w:rsidR="00F05FC2" w:rsidRPr="00F05FC2" w:rsidRDefault="00F05FC2" w:rsidP="008A7F2B">
      <w:pPr>
        <w:spacing w:after="120"/>
        <w:jc w:val="both"/>
        <w:rPr>
          <w:rFonts w:ascii="Arial" w:hAnsi="Arial" w:cs="Arial"/>
          <w:snapToGrid/>
          <w:sz w:val="22"/>
        </w:rPr>
      </w:pPr>
      <w:r w:rsidRPr="00F05FC2">
        <w:rPr>
          <w:rFonts w:ascii="Arial" w:hAnsi="Arial" w:cs="Arial"/>
          <w:snapToGrid/>
          <w:sz w:val="22"/>
        </w:rPr>
        <w:t xml:space="preserve">5.1 Zkoušení svarových </w:t>
      </w:r>
      <w:r>
        <w:rPr>
          <w:rFonts w:ascii="Arial" w:hAnsi="Arial" w:cs="Arial"/>
          <w:snapToGrid/>
          <w:sz w:val="22"/>
        </w:rPr>
        <w:t>a pájených spojů</w:t>
      </w:r>
      <w:r w:rsidRPr="00F05FC2">
        <w:rPr>
          <w:rFonts w:ascii="Arial" w:hAnsi="Arial" w:cs="Arial"/>
          <w:snapToGrid/>
          <w:sz w:val="22"/>
        </w:rPr>
        <w:t xml:space="preserve"> </w:t>
      </w:r>
    </w:p>
    <w:p w14:paraId="79A1AAD5" w14:textId="77777777" w:rsidR="00F05FC2" w:rsidRPr="00243C9D" w:rsidRDefault="00F05FC2" w:rsidP="00F05FC2">
      <w:pPr>
        <w:ind w:firstLine="284"/>
        <w:jc w:val="both"/>
        <w:rPr>
          <w:rFonts w:ascii="Arial" w:hAnsi="Arial" w:cs="Arial"/>
          <w:spacing w:val="-2"/>
          <w:sz w:val="22"/>
          <w:szCs w:val="22"/>
        </w:rPr>
      </w:pPr>
      <w:r w:rsidRPr="00243C9D">
        <w:rPr>
          <w:rFonts w:ascii="Arial" w:hAnsi="Arial" w:cs="Arial"/>
          <w:spacing w:val="-2"/>
          <w:sz w:val="22"/>
          <w:szCs w:val="22"/>
        </w:rPr>
        <w:t xml:space="preserve">Veškeré svarové </w:t>
      </w:r>
      <w:r>
        <w:rPr>
          <w:rFonts w:ascii="Arial" w:hAnsi="Arial" w:cs="Arial"/>
          <w:spacing w:val="-2"/>
          <w:sz w:val="22"/>
          <w:szCs w:val="22"/>
        </w:rPr>
        <w:t xml:space="preserve">a pájené </w:t>
      </w:r>
      <w:r w:rsidRPr="00243C9D">
        <w:rPr>
          <w:rFonts w:ascii="Arial" w:hAnsi="Arial" w:cs="Arial"/>
          <w:spacing w:val="-2"/>
          <w:sz w:val="22"/>
          <w:szCs w:val="22"/>
        </w:rPr>
        <w:t xml:space="preserve">spoje budou mimo kontroly během výroby kontrolovány vizuální zkouškou. </w:t>
      </w:r>
    </w:p>
    <w:p w14:paraId="4A23AE08" w14:textId="77777777" w:rsidR="00F05FC2" w:rsidRPr="00F05FC2" w:rsidRDefault="00F05FC2" w:rsidP="008A7F2B">
      <w:pPr>
        <w:jc w:val="both"/>
        <w:rPr>
          <w:rFonts w:ascii="Arial" w:hAnsi="Arial" w:cs="Arial"/>
          <w:snapToGrid/>
          <w:sz w:val="22"/>
        </w:rPr>
      </w:pPr>
      <w:r>
        <w:rPr>
          <w:rFonts w:ascii="Arial" w:hAnsi="Arial" w:cs="Arial"/>
          <w:snapToGrid/>
          <w:sz w:val="22"/>
        </w:rPr>
        <w:t>5</w:t>
      </w:r>
      <w:r w:rsidRPr="00F05FC2">
        <w:rPr>
          <w:rFonts w:ascii="Arial" w:hAnsi="Arial" w:cs="Arial"/>
          <w:snapToGrid/>
          <w:sz w:val="22"/>
        </w:rPr>
        <w:t>.</w:t>
      </w:r>
      <w:r>
        <w:rPr>
          <w:rFonts w:ascii="Arial" w:hAnsi="Arial" w:cs="Arial"/>
          <w:snapToGrid/>
          <w:sz w:val="22"/>
        </w:rPr>
        <w:t>2</w:t>
      </w:r>
      <w:r w:rsidRPr="00F05FC2">
        <w:rPr>
          <w:rFonts w:ascii="Arial" w:hAnsi="Arial" w:cs="Arial"/>
          <w:snapToGrid/>
          <w:sz w:val="22"/>
        </w:rPr>
        <w:t xml:space="preserve"> </w:t>
      </w:r>
      <w:r>
        <w:rPr>
          <w:rFonts w:ascii="Arial" w:hAnsi="Arial" w:cs="Arial"/>
          <w:snapToGrid/>
          <w:sz w:val="22"/>
        </w:rPr>
        <w:t xml:space="preserve"> </w:t>
      </w:r>
      <w:r w:rsidRPr="00F05FC2">
        <w:rPr>
          <w:rFonts w:ascii="Arial" w:hAnsi="Arial" w:cs="Arial"/>
          <w:snapToGrid/>
          <w:sz w:val="22"/>
        </w:rPr>
        <w:t>Zkoušky zařízení</w:t>
      </w:r>
    </w:p>
    <w:p w14:paraId="55D83E19" w14:textId="116AB581" w:rsidR="00F05FC2" w:rsidRPr="00243C9D" w:rsidRDefault="00F05FC2" w:rsidP="00F05FC2">
      <w:pPr>
        <w:ind w:firstLine="284"/>
        <w:jc w:val="both"/>
        <w:rPr>
          <w:rFonts w:ascii="Arial" w:hAnsi="Arial" w:cs="Arial"/>
          <w:spacing w:val="-2"/>
          <w:sz w:val="22"/>
          <w:szCs w:val="22"/>
        </w:rPr>
      </w:pPr>
      <w:r w:rsidRPr="00243C9D">
        <w:rPr>
          <w:rFonts w:ascii="Arial" w:hAnsi="Arial" w:cs="Arial"/>
          <w:spacing w:val="-2"/>
          <w:sz w:val="22"/>
          <w:szCs w:val="22"/>
        </w:rPr>
        <w:t xml:space="preserve">. Před vyzkoušením a uvedením do provozu musí být proveden proplach. Proplachování se provádí při 24-hodinovém provozu oběhových čerpadel. Na všech k tomu určených místech (vypouštění, </w:t>
      </w:r>
      <w:proofErr w:type="gramStart"/>
      <w:r w:rsidRPr="00243C9D">
        <w:rPr>
          <w:rFonts w:ascii="Arial" w:hAnsi="Arial" w:cs="Arial"/>
          <w:spacing w:val="-2"/>
          <w:sz w:val="22"/>
          <w:szCs w:val="22"/>
        </w:rPr>
        <w:t>filtry,</w:t>
      </w:r>
      <w:proofErr w:type="gramEnd"/>
      <w:r w:rsidRPr="00243C9D">
        <w:rPr>
          <w:rFonts w:ascii="Arial" w:hAnsi="Arial" w:cs="Arial"/>
          <w:spacing w:val="-2"/>
          <w:sz w:val="22"/>
          <w:szCs w:val="22"/>
        </w:rPr>
        <w:t xml:space="preserve"> apod.) je nutno pravidelně odkalovat až do úplně čistého stavu. Před uvedením do provozu je nutné zabudovat demontované prvky, provést nastavení seřizovacích armatur a naplnit zařízení vodou podle ČSN 07 7401 nebo ČSN 38 3350. Vyčištění a propláchnutí soustavy je součástí montáže a o jeho provedení má být vyhotoven zápis.</w:t>
      </w:r>
    </w:p>
    <w:p w14:paraId="63D33313" w14:textId="4936E121" w:rsidR="00F05FC2" w:rsidRPr="00F961AC" w:rsidRDefault="00F961AC" w:rsidP="008A7F2B">
      <w:pPr>
        <w:jc w:val="both"/>
        <w:rPr>
          <w:rFonts w:ascii="Arial" w:hAnsi="Arial" w:cs="Arial"/>
          <w:snapToGrid/>
          <w:sz w:val="22"/>
        </w:rPr>
      </w:pPr>
      <w:r>
        <w:rPr>
          <w:rFonts w:ascii="Arial" w:hAnsi="Arial" w:cs="Arial"/>
          <w:snapToGrid/>
          <w:sz w:val="22"/>
        </w:rPr>
        <w:t xml:space="preserve"> 5.3</w:t>
      </w:r>
      <w:r w:rsidR="00E862C6">
        <w:rPr>
          <w:rFonts w:ascii="Arial" w:hAnsi="Arial" w:cs="Arial"/>
          <w:snapToGrid/>
          <w:sz w:val="22"/>
        </w:rPr>
        <w:t>.</w:t>
      </w:r>
      <w:r w:rsidR="00F05FC2" w:rsidRPr="00F961AC">
        <w:rPr>
          <w:rFonts w:ascii="Arial" w:hAnsi="Arial" w:cs="Arial"/>
          <w:snapToGrid/>
          <w:sz w:val="22"/>
        </w:rPr>
        <w:t xml:space="preserve"> </w:t>
      </w:r>
      <w:r w:rsidR="00E862C6">
        <w:rPr>
          <w:rFonts w:ascii="Arial" w:hAnsi="Arial" w:cs="Arial"/>
          <w:snapToGrid/>
          <w:sz w:val="22"/>
        </w:rPr>
        <w:t>Z</w:t>
      </w:r>
      <w:r w:rsidR="00F05FC2" w:rsidRPr="00F961AC">
        <w:rPr>
          <w:rFonts w:ascii="Arial" w:hAnsi="Arial" w:cs="Arial"/>
          <w:snapToGrid/>
          <w:sz w:val="22"/>
        </w:rPr>
        <w:t>kouška těsnosti</w:t>
      </w:r>
    </w:p>
    <w:p w14:paraId="385B529E" w14:textId="574AB82D" w:rsidR="00F05FC2" w:rsidRPr="00243C9D" w:rsidRDefault="00F05FC2" w:rsidP="00F05FC2">
      <w:pPr>
        <w:ind w:firstLine="284"/>
        <w:jc w:val="both"/>
        <w:rPr>
          <w:rFonts w:ascii="Arial" w:hAnsi="Arial" w:cs="Arial"/>
          <w:spacing w:val="-2"/>
          <w:sz w:val="22"/>
          <w:szCs w:val="22"/>
        </w:rPr>
      </w:pPr>
      <w:r w:rsidRPr="00243C9D">
        <w:rPr>
          <w:rFonts w:ascii="Arial" w:hAnsi="Arial" w:cs="Arial"/>
          <w:spacing w:val="-2"/>
          <w:sz w:val="22"/>
          <w:szCs w:val="22"/>
        </w:rPr>
        <w:t>Zkoušky těsnosti se provedou před zazděním prostupů, za</w:t>
      </w:r>
      <w:r w:rsidR="00F961AC">
        <w:rPr>
          <w:rFonts w:ascii="Arial" w:hAnsi="Arial" w:cs="Arial"/>
          <w:spacing w:val="-2"/>
          <w:sz w:val="22"/>
          <w:szCs w:val="22"/>
        </w:rPr>
        <w:t xml:space="preserve">betonováním podlahových kanálů a </w:t>
      </w:r>
      <w:r w:rsidRPr="00243C9D">
        <w:rPr>
          <w:rFonts w:ascii="Arial" w:hAnsi="Arial" w:cs="Arial"/>
          <w:spacing w:val="-2"/>
          <w:sz w:val="22"/>
          <w:szCs w:val="22"/>
        </w:rPr>
        <w:t>provedením nátěrů a izolací. Soustava se zkouší na nejvyšší dovolený pracovní přetlak určený v projektu pro danou část – tj. na 0,</w:t>
      </w:r>
      <w:r>
        <w:rPr>
          <w:rFonts w:ascii="Arial" w:hAnsi="Arial" w:cs="Arial"/>
          <w:spacing w:val="-2"/>
          <w:sz w:val="22"/>
          <w:szCs w:val="22"/>
        </w:rPr>
        <w:t>4</w:t>
      </w:r>
      <w:r w:rsidRPr="00243C9D">
        <w:rPr>
          <w:rFonts w:ascii="Arial" w:hAnsi="Arial" w:cs="Arial"/>
          <w:spacing w:val="-2"/>
          <w:sz w:val="22"/>
          <w:szCs w:val="22"/>
        </w:rPr>
        <w:t xml:space="preserve">0 </w:t>
      </w:r>
      <w:proofErr w:type="spellStart"/>
      <w:r w:rsidRPr="00243C9D">
        <w:rPr>
          <w:rFonts w:ascii="Arial" w:hAnsi="Arial" w:cs="Arial"/>
          <w:spacing w:val="-2"/>
          <w:sz w:val="22"/>
          <w:szCs w:val="22"/>
        </w:rPr>
        <w:t>MPa</w:t>
      </w:r>
      <w:proofErr w:type="spellEnd"/>
      <w:r w:rsidRPr="00243C9D">
        <w:rPr>
          <w:rFonts w:ascii="Arial" w:hAnsi="Arial" w:cs="Arial"/>
          <w:spacing w:val="-2"/>
          <w:sz w:val="22"/>
          <w:szCs w:val="22"/>
        </w:rPr>
        <w:t>. Soustava se naplní vodou, řádně se odvzdušní a celé zařízení (všechny spoje, armatury, atd.) se vizuálně prohlédne, přičemž se nesmějí projevovat viditelné netěsnosti. Soustava zůstane napuštěna nejméně 6 hodin, po kterých se provede nová prohlídka. Výsledek zkoušky je úspěšný, neobjeví-li se při této prohlídce netěsnosti nebo pokles tlaku. Pokud se objeví netěsnosti, musí se odstranit a tlakovou zkoušku opakovat. Voda při zkoušce těsnosti nesmí být teplejší víc než 50C. Zkoušky se provádí za účasti zástupce investora a musí být potvrzeny protokolem o zkoušce.</w:t>
      </w:r>
    </w:p>
    <w:p w14:paraId="22845968" w14:textId="77777777" w:rsidR="003057C7" w:rsidRDefault="003057C7" w:rsidP="00F05FC2">
      <w:pPr>
        <w:ind w:firstLine="284"/>
        <w:jc w:val="both"/>
        <w:rPr>
          <w:rFonts w:ascii="Arial" w:hAnsi="Arial" w:cs="Arial"/>
          <w:snapToGrid/>
          <w:sz w:val="22"/>
        </w:rPr>
      </w:pPr>
    </w:p>
    <w:p w14:paraId="50E4E372" w14:textId="77777777" w:rsidR="008A7F2B" w:rsidRDefault="008A7F2B" w:rsidP="00F05FC2">
      <w:pPr>
        <w:ind w:firstLine="284"/>
        <w:jc w:val="both"/>
        <w:rPr>
          <w:rFonts w:ascii="Arial" w:hAnsi="Arial" w:cs="Arial"/>
          <w:snapToGrid/>
          <w:sz w:val="22"/>
        </w:rPr>
      </w:pPr>
    </w:p>
    <w:p w14:paraId="5E7BB404" w14:textId="77777777" w:rsidR="003057C7" w:rsidRDefault="003057C7" w:rsidP="00F05FC2">
      <w:pPr>
        <w:ind w:firstLine="284"/>
        <w:jc w:val="both"/>
        <w:rPr>
          <w:rFonts w:ascii="Arial" w:hAnsi="Arial" w:cs="Arial"/>
          <w:snapToGrid/>
          <w:sz w:val="22"/>
        </w:rPr>
      </w:pPr>
    </w:p>
    <w:p w14:paraId="227D54C3" w14:textId="4A66A2AD" w:rsidR="00F05FC2" w:rsidRPr="00F961AC" w:rsidRDefault="00F961AC" w:rsidP="008A7F2B">
      <w:pPr>
        <w:jc w:val="both"/>
        <w:rPr>
          <w:rFonts w:ascii="Arial" w:hAnsi="Arial" w:cs="Arial"/>
          <w:snapToGrid/>
          <w:sz w:val="22"/>
        </w:rPr>
      </w:pPr>
      <w:r>
        <w:rPr>
          <w:rFonts w:ascii="Arial" w:hAnsi="Arial" w:cs="Arial"/>
          <w:snapToGrid/>
          <w:sz w:val="22"/>
        </w:rPr>
        <w:t>5.4</w:t>
      </w:r>
      <w:r w:rsidR="00E862C6">
        <w:rPr>
          <w:rFonts w:ascii="Arial" w:hAnsi="Arial" w:cs="Arial"/>
          <w:snapToGrid/>
          <w:sz w:val="22"/>
        </w:rPr>
        <w:t>.</w:t>
      </w:r>
      <w:r>
        <w:rPr>
          <w:rFonts w:ascii="Arial" w:hAnsi="Arial" w:cs="Arial"/>
          <w:snapToGrid/>
          <w:sz w:val="22"/>
        </w:rPr>
        <w:t xml:space="preserve"> T</w:t>
      </w:r>
      <w:r w:rsidR="00F05FC2" w:rsidRPr="00F961AC">
        <w:rPr>
          <w:rFonts w:ascii="Arial" w:hAnsi="Arial" w:cs="Arial"/>
          <w:snapToGrid/>
          <w:sz w:val="22"/>
        </w:rPr>
        <w:t>opn</w:t>
      </w:r>
      <w:r>
        <w:rPr>
          <w:rFonts w:ascii="Arial" w:hAnsi="Arial" w:cs="Arial"/>
          <w:snapToGrid/>
          <w:sz w:val="22"/>
        </w:rPr>
        <w:t>á</w:t>
      </w:r>
      <w:r w:rsidR="00F05FC2" w:rsidRPr="00F961AC">
        <w:rPr>
          <w:rFonts w:ascii="Arial" w:hAnsi="Arial" w:cs="Arial"/>
          <w:snapToGrid/>
          <w:sz w:val="22"/>
        </w:rPr>
        <w:t xml:space="preserve"> zkoušk</w:t>
      </w:r>
      <w:r>
        <w:rPr>
          <w:rFonts w:ascii="Arial" w:hAnsi="Arial" w:cs="Arial"/>
          <w:snapToGrid/>
          <w:sz w:val="22"/>
        </w:rPr>
        <w:t>a</w:t>
      </w:r>
    </w:p>
    <w:p w14:paraId="3D297CC1" w14:textId="77777777" w:rsidR="00F05FC2" w:rsidRPr="00243C9D" w:rsidRDefault="00F05FC2" w:rsidP="00F05FC2">
      <w:pPr>
        <w:tabs>
          <w:tab w:val="left" w:pos="-720"/>
        </w:tabs>
        <w:ind w:right="-23"/>
        <w:rPr>
          <w:rFonts w:ascii="Arial" w:hAnsi="Arial"/>
          <w:spacing w:val="-3"/>
          <w:sz w:val="22"/>
          <w:szCs w:val="22"/>
        </w:rPr>
      </w:pPr>
      <w:r w:rsidRPr="00243C9D">
        <w:rPr>
          <w:rFonts w:ascii="Arial" w:hAnsi="Arial"/>
          <w:spacing w:val="-3"/>
          <w:sz w:val="22"/>
          <w:szCs w:val="22"/>
        </w:rPr>
        <w:tab/>
        <w:t>Topné zkoušky se provádějí za účelem zjištění funkce, nastavení a seřízení zařízení. Kontroluje se zejména:</w:t>
      </w:r>
    </w:p>
    <w:p w14:paraId="7BA3CFA0" w14:textId="77777777" w:rsidR="00F05FC2" w:rsidRPr="00243C9D" w:rsidRDefault="00F05FC2" w:rsidP="00F05FC2">
      <w:pPr>
        <w:numPr>
          <w:ilvl w:val="0"/>
          <w:numId w:val="6"/>
        </w:numPr>
        <w:tabs>
          <w:tab w:val="left" w:pos="-720"/>
        </w:tabs>
        <w:spacing w:after="0"/>
        <w:ind w:right="-23"/>
        <w:rPr>
          <w:rFonts w:ascii="Arial" w:hAnsi="Arial"/>
          <w:spacing w:val="-3"/>
          <w:sz w:val="22"/>
          <w:szCs w:val="22"/>
        </w:rPr>
      </w:pPr>
      <w:r w:rsidRPr="00243C9D">
        <w:rPr>
          <w:rFonts w:ascii="Arial" w:hAnsi="Arial"/>
          <w:spacing w:val="-3"/>
          <w:sz w:val="22"/>
          <w:szCs w:val="22"/>
        </w:rPr>
        <w:t>správná funkce armatur</w:t>
      </w:r>
    </w:p>
    <w:p w14:paraId="56613352" w14:textId="77777777" w:rsidR="00F05FC2" w:rsidRPr="00243C9D" w:rsidRDefault="00F05FC2" w:rsidP="00F05FC2">
      <w:pPr>
        <w:numPr>
          <w:ilvl w:val="0"/>
          <w:numId w:val="6"/>
        </w:numPr>
        <w:tabs>
          <w:tab w:val="left" w:pos="-720"/>
        </w:tabs>
        <w:spacing w:after="0"/>
        <w:ind w:right="-23"/>
        <w:rPr>
          <w:rFonts w:ascii="Arial" w:hAnsi="Arial"/>
          <w:spacing w:val="-3"/>
          <w:sz w:val="22"/>
          <w:szCs w:val="22"/>
        </w:rPr>
      </w:pPr>
      <w:r w:rsidRPr="00243C9D">
        <w:rPr>
          <w:rFonts w:ascii="Arial" w:hAnsi="Arial"/>
          <w:spacing w:val="-3"/>
          <w:sz w:val="22"/>
          <w:szCs w:val="22"/>
        </w:rPr>
        <w:t>rovnoměrné ohřívání otopných těles</w:t>
      </w:r>
    </w:p>
    <w:p w14:paraId="69FAB6EA" w14:textId="77777777" w:rsidR="00F05FC2" w:rsidRPr="00243C9D" w:rsidRDefault="00F05FC2" w:rsidP="00F05FC2">
      <w:pPr>
        <w:numPr>
          <w:ilvl w:val="0"/>
          <w:numId w:val="6"/>
        </w:numPr>
        <w:tabs>
          <w:tab w:val="left" w:pos="-720"/>
        </w:tabs>
        <w:spacing w:after="0"/>
        <w:ind w:right="-23"/>
        <w:rPr>
          <w:rFonts w:ascii="Arial" w:hAnsi="Arial"/>
          <w:spacing w:val="-3"/>
          <w:sz w:val="22"/>
          <w:szCs w:val="22"/>
        </w:rPr>
      </w:pPr>
      <w:r w:rsidRPr="00243C9D">
        <w:rPr>
          <w:rFonts w:ascii="Arial" w:hAnsi="Arial"/>
          <w:spacing w:val="-3"/>
          <w:sz w:val="22"/>
          <w:szCs w:val="22"/>
        </w:rPr>
        <w:t>dosažení technických předpokladů projektu (teploty, tlaku, rozdílu teplot a tlaků, atd.)</w:t>
      </w:r>
    </w:p>
    <w:p w14:paraId="52481EF3" w14:textId="77777777" w:rsidR="00F05FC2" w:rsidRPr="00243C9D" w:rsidRDefault="00F05FC2" w:rsidP="00F05FC2">
      <w:pPr>
        <w:numPr>
          <w:ilvl w:val="0"/>
          <w:numId w:val="6"/>
        </w:numPr>
        <w:tabs>
          <w:tab w:val="left" w:pos="-720"/>
        </w:tabs>
        <w:spacing w:after="0"/>
        <w:ind w:right="-23"/>
        <w:rPr>
          <w:rFonts w:ascii="Arial" w:hAnsi="Arial"/>
          <w:spacing w:val="-3"/>
          <w:sz w:val="22"/>
          <w:szCs w:val="22"/>
        </w:rPr>
      </w:pPr>
      <w:r w:rsidRPr="00243C9D">
        <w:rPr>
          <w:rFonts w:ascii="Arial" w:hAnsi="Arial"/>
          <w:spacing w:val="-3"/>
          <w:sz w:val="22"/>
          <w:szCs w:val="22"/>
        </w:rPr>
        <w:t>správná funkce regulačních a měřících zařízení</w:t>
      </w:r>
    </w:p>
    <w:p w14:paraId="33D8385B" w14:textId="77777777" w:rsidR="00F05FC2" w:rsidRPr="00243C9D" w:rsidRDefault="00F05FC2" w:rsidP="00F05FC2">
      <w:pPr>
        <w:numPr>
          <w:ilvl w:val="0"/>
          <w:numId w:val="6"/>
        </w:numPr>
        <w:tabs>
          <w:tab w:val="left" w:pos="-720"/>
        </w:tabs>
        <w:spacing w:after="0"/>
        <w:ind w:right="-23"/>
        <w:rPr>
          <w:rFonts w:ascii="Arial" w:hAnsi="Arial"/>
          <w:spacing w:val="-3"/>
          <w:sz w:val="22"/>
          <w:szCs w:val="22"/>
        </w:rPr>
      </w:pPr>
      <w:r w:rsidRPr="00243C9D">
        <w:rPr>
          <w:rFonts w:ascii="Arial" w:hAnsi="Arial"/>
          <w:spacing w:val="-3"/>
          <w:sz w:val="22"/>
          <w:szCs w:val="22"/>
        </w:rPr>
        <w:t>správná funkce zabezpečovacích zařízení, havarijních opatření a poruchových signalizací</w:t>
      </w:r>
    </w:p>
    <w:p w14:paraId="08F6BA01" w14:textId="77777777" w:rsidR="00F05FC2" w:rsidRPr="00243C9D" w:rsidRDefault="00F05FC2" w:rsidP="00F05FC2">
      <w:pPr>
        <w:numPr>
          <w:ilvl w:val="0"/>
          <w:numId w:val="6"/>
        </w:numPr>
        <w:tabs>
          <w:tab w:val="left" w:pos="-720"/>
        </w:tabs>
        <w:spacing w:after="0"/>
        <w:ind w:right="-23"/>
        <w:rPr>
          <w:rFonts w:ascii="Arial" w:hAnsi="Arial"/>
          <w:spacing w:val="-3"/>
          <w:sz w:val="22"/>
          <w:szCs w:val="22"/>
        </w:rPr>
      </w:pPr>
      <w:r w:rsidRPr="00243C9D">
        <w:rPr>
          <w:rFonts w:ascii="Arial" w:hAnsi="Arial"/>
          <w:spacing w:val="-3"/>
          <w:sz w:val="22"/>
          <w:szCs w:val="22"/>
        </w:rPr>
        <w:t>zda instalované zařízení svým výkonem kryje projektované potřeby tepla</w:t>
      </w:r>
    </w:p>
    <w:p w14:paraId="7C4A5BA7" w14:textId="77777777" w:rsidR="00F05FC2" w:rsidRPr="00243C9D" w:rsidRDefault="00F05FC2" w:rsidP="00F05FC2">
      <w:pPr>
        <w:numPr>
          <w:ilvl w:val="0"/>
          <w:numId w:val="6"/>
        </w:numPr>
        <w:tabs>
          <w:tab w:val="left" w:pos="-720"/>
        </w:tabs>
        <w:spacing w:after="0"/>
        <w:ind w:right="-23"/>
        <w:rPr>
          <w:rFonts w:ascii="Arial" w:hAnsi="Arial"/>
          <w:spacing w:val="-3"/>
          <w:sz w:val="22"/>
          <w:szCs w:val="22"/>
        </w:rPr>
      </w:pPr>
      <w:r w:rsidRPr="00243C9D">
        <w:rPr>
          <w:rFonts w:ascii="Arial" w:hAnsi="Arial"/>
          <w:spacing w:val="-3"/>
          <w:sz w:val="22"/>
          <w:szCs w:val="22"/>
        </w:rPr>
        <w:t>nejvyšší výkon zdrojů tepla</w:t>
      </w:r>
    </w:p>
    <w:p w14:paraId="4BAB04B6" w14:textId="77777777" w:rsidR="00F05FC2" w:rsidRDefault="00F05FC2" w:rsidP="00F05FC2">
      <w:pPr>
        <w:numPr>
          <w:ilvl w:val="0"/>
          <w:numId w:val="6"/>
        </w:numPr>
        <w:tabs>
          <w:tab w:val="left" w:pos="-720"/>
        </w:tabs>
        <w:spacing w:after="0"/>
        <w:ind w:right="-23"/>
        <w:rPr>
          <w:rFonts w:ascii="Arial" w:hAnsi="Arial"/>
          <w:spacing w:val="-3"/>
          <w:sz w:val="22"/>
          <w:szCs w:val="22"/>
        </w:rPr>
      </w:pPr>
      <w:r w:rsidRPr="00243C9D">
        <w:rPr>
          <w:rFonts w:ascii="Arial" w:hAnsi="Arial"/>
          <w:spacing w:val="-3"/>
          <w:sz w:val="22"/>
          <w:szCs w:val="22"/>
        </w:rPr>
        <w:t>výkon zdroje tepla při přípravě teplé vody při maximálním odběru vody podle projektu (odběr vody sledovat vodoměrem na přívodu studené vody do ohřevu)</w:t>
      </w:r>
    </w:p>
    <w:p w14:paraId="7AE09B72" w14:textId="77777777" w:rsidR="001927FF" w:rsidRPr="00243C9D" w:rsidRDefault="001927FF" w:rsidP="001927FF">
      <w:pPr>
        <w:tabs>
          <w:tab w:val="left" w:pos="-720"/>
        </w:tabs>
        <w:spacing w:after="0"/>
        <w:ind w:left="720" w:right="-23"/>
        <w:rPr>
          <w:rFonts w:ascii="Arial" w:hAnsi="Arial"/>
          <w:spacing w:val="-3"/>
          <w:sz w:val="22"/>
          <w:szCs w:val="22"/>
        </w:rPr>
      </w:pPr>
    </w:p>
    <w:p w14:paraId="15B862BF" w14:textId="77777777" w:rsidR="00F05FC2" w:rsidRDefault="00F05FC2" w:rsidP="00F05FC2">
      <w:pPr>
        <w:ind w:firstLine="284"/>
        <w:jc w:val="both"/>
        <w:rPr>
          <w:rFonts w:ascii="Arial" w:hAnsi="Arial" w:cs="Arial"/>
          <w:spacing w:val="-2"/>
          <w:sz w:val="22"/>
          <w:szCs w:val="22"/>
        </w:rPr>
      </w:pPr>
      <w:r w:rsidRPr="008F3272">
        <w:rPr>
          <w:rFonts w:ascii="Arial" w:hAnsi="Arial" w:cs="Arial"/>
          <w:spacing w:val="-2"/>
          <w:sz w:val="22"/>
          <w:szCs w:val="22"/>
        </w:rPr>
        <w:t>Topná zkouška trvá</w:t>
      </w:r>
      <w:r w:rsidR="00F961AC">
        <w:rPr>
          <w:rFonts w:ascii="Arial" w:hAnsi="Arial" w:cs="Arial"/>
          <w:spacing w:val="-2"/>
          <w:sz w:val="22"/>
          <w:szCs w:val="22"/>
        </w:rPr>
        <w:t xml:space="preserve"> obvykle 24-</w:t>
      </w:r>
      <w:r w:rsidRPr="008F3272">
        <w:rPr>
          <w:rFonts w:ascii="Arial" w:hAnsi="Arial" w:cs="Arial"/>
          <w:spacing w:val="-2"/>
          <w:sz w:val="22"/>
          <w:szCs w:val="22"/>
        </w:rPr>
        <w:t xml:space="preserve"> 72 hodin bez delších provozních přestávek</w:t>
      </w:r>
      <w:r w:rsidR="00F961AC">
        <w:rPr>
          <w:rFonts w:ascii="Arial" w:hAnsi="Arial" w:cs="Arial"/>
          <w:spacing w:val="-2"/>
          <w:sz w:val="22"/>
          <w:szCs w:val="22"/>
        </w:rPr>
        <w:t>.</w:t>
      </w:r>
      <w:r w:rsidRPr="008F3272">
        <w:rPr>
          <w:rFonts w:ascii="Arial" w:hAnsi="Arial" w:cs="Arial"/>
          <w:spacing w:val="-2"/>
          <w:sz w:val="22"/>
          <w:szCs w:val="22"/>
        </w:rPr>
        <w:t xml:space="preserve"> V jejím průběhu se dodržují normální provozní podmínky zkoušeného zařízení. Topnou zkoušku je možno provádět pouze v průběhu topného období v dokončené etapě stavby (objektu) po odstranění všech stavebních nedostatků. Pokud se zařízení předává mimo otopné období, provede se topná zkouška až v otopném období v termínu podle dohody mezi investorem, provozovatelem a dodavatelem. Během topné zkoušky se zaškolí obsluha, o čemž se provede záznam. Topné zkoušky se provádí za účasti zástupce investora, uživatele, dodavatele a projektanta. Po ukončení topné zkoušky se její výsledek zhodnotí a zapíše do protokolu. Pokud se objeví závady, po jejich odstranění je nutno topnou zkoušku opakovat.</w:t>
      </w:r>
    </w:p>
    <w:p w14:paraId="5DB0F674" w14:textId="77777777" w:rsidR="00F05FC2" w:rsidRPr="008F3272" w:rsidRDefault="00F05FC2" w:rsidP="00F05FC2">
      <w:pPr>
        <w:suppressAutoHyphens/>
        <w:ind w:right="-23" w:firstLine="720"/>
        <w:rPr>
          <w:rFonts w:ascii="Arial" w:hAnsi="Arial"/>
          <w:spacing w:val="-2"/>
          <w:sz w:val="22"/>
          <w:szCs w:val="22"/>
        </w:rPr>
      </w:pPr>
      <w:r w:rsidRPr="008F3272">
        <w:rPr>
          <w:rFonts w:ascii="Arial" w:hAnsi="Arial"/>
          <w:spacing w:val="-2"/>
          <w:sz w:val="22"/>
          <w:szCs w:val="22"/>
        </w:rPr>
        <w:t>Tepelné soustavy lze považovat za způsobilé pro spolehlivý, hospodárný a bezpečný provoz a topnou zkoušku za úspěšnou, jestliže:</w:t>
      </w:r>
    </w:p>
    <w:p w14:paraId="68EB9B67" w14:textId="77777777" w:rsidR="00F05FC2" w:rsidRPr="008F3272" w:rsidRDefault="00F05FC2" w:rsidP="00F05FC2">
      <w:pPr>
        <w:numPr>
          <w:ilvl w:val="0"/>
          <w:numId w:val="7"/>
        </w:numPr>
        <w:suppressAutoHyphens/>
        <w:spacing w:after="0"/>
        <w:ind w:right="-23"/>
        <w:rPr>
          <w:rFonts w:ascii="Arial" w:hAnsi="Arial"/>
          <w:spacing w:val="-2"/>
          <w:sz w:val="22"/>
          <w:szCs w:val="22"/>
        </w:rPr>
      </w:pPr>
      <w:r w:rsidRPr="008F3272">
        <w:rPr>
          <w:rFonts w:ascii="Arial" w:hAnsi="Arial"/>
          <w:spacing w:val="-2"/>
          <w:sz w:val="22"/>
          <w:szCs w:val="22"/>
        </w:rPr>
        <w:t>zařízení splňuje požadavky ČSN 06 0310</w:t>
      </w:r>
    </w:p>
    <w:p w14:paraId="31B5A166" w14:textId="77777777" w:rsidR="00F05FC2" w:rsidRPr="008F3272" w:rsidRDefault="00F05FC2" w:rsidP="00F05FC2">
      <w:pPr>
        <w:numPr>
          <w:ilvl w:val="0"/>
          <w:numId w:val="7"/>
        </w:numPr>
        <w:suppressAutoHyphens/>
        <w:spacing w:after="0"/>
        <w:ind w:right="-23"/>
        <w:rPr>
          <w:rFonts w:ascii="Arial" w:hAnsi="Arial"/>
          <w:spacing w:val="-2"/>
          <w:sz w:val="22"/>
          <w:szCs w:val="22"/>
        </w:rPr>
      </w:pPr>
      <w:r w:rsidRPr="008F3272">
        <w:rPr>
          <w:rFonts w:ascii="Arial" w:hAnsi="Arial"/>
          <w:spacing w:val="-2"/>
          <w:sz w:val="22"/>
          <w:szCs w:val="22"/>
        </w:rPr>
        <w:t>zařízení splňuje požadavky ČSN 06 0830</w:t>
      </w:r>
    </w:p>
    <w:p w14:paraId="1FFD9DDF" w14:textId="77777777" w:rsidR="00F05FC2" w:rsidRPr="008F3272" w:rsidRDefault="00F05FC2" w:rsidP="00F05FC2">
      <w:pPr>
        <w:numPr>
          <w:ilvl w:val="0"/>
          <w:numId w:val="7"/>
        </w:numPr>
        <w:suppressAutoHyphens/>
        <w:spacing w:after="0"/>
        <w:ind w:right="-23"/>
        <w:rPr>
          <w:rFonts w:ascii="Arial" w:hAnsi="Arial"/>
          <w:spacing w:val="-2"/>
          <w:sz w:val="22"/>
          <w:szCs w:val="22"/>
        </w:rPr>
      </w:pPr>
      <w:r w:rsidRPr="008F3272">
        <w:rPr>
          <w:rFonts w:ascii="Arial" w:hAnsi="Arial"/>
          <w:spacing w:val="-2"/>
          <w:sz w:val="22"/>
          <w:szCs w:val="22"/>
        </w:rPr>
        <w:t>výkon otopných těles zajistí výpočtovou vnitřní teplotu</w:t>
      </w:r>
    </w:p>
    <w:p w14:paraId="5F9E495A" w14:textId="77777777" w:rsidR="00F05FC2" w:rsidRPr="008F3272" w:rsidRDefault="00F05FC2" w:rsidP="00F05FC2">
      <w:pPr>
        <w:numPr>
          <w:ilvl w:val="0"/>
          <w:numId w:val="7"/>
        </w:numPr>
        <w:suppressAutoHyphens/>
        <w:spacing w:after="0"/>
        <w:ind w:right="-23"/>
        <w:rPr>
          <w:rFonts w:ascii="Arial" w:hAnsi="Arial"/>
          <w:spacing w:val="-2"/>
          <w:sz w:val="22"/>
          <w:szCs w:val="22"/>
        </w:rPr>
      </w:pPr>
      <w:r w:rsidRPr="008F3272">
        <w:rPr>
          <w:rFonts w:ascii="Arial" w:hAnsi="Arial"/>
          <w:spacing w:val="-2"/>
          <w:sz w:val="22"/>
          <w:szCs w:val="22"/>
        </w:rPr>
        <w:t>soustava je seřízena podle projektové dokumentace</w:t>
      </w:r>
    </w:p>
    <w:p w14:paraId="5670FDA0" w14:textId="77777777" w:rsidR="00F05FC2" w:rsidRDefault="00F05FC2" w:rsidP="00F05FC2">
      <w:pPr>
        <w:numPr>
          <w:ilvl w:val="0"/>
          <w:numId w:val="7"/>
        </w:numPr>
        <w:suppressAutoHyphens/>
        <w:spacing w:after="0"/>
        <w:ind w:right="-23"/>
        <w:rPr>
          <w:rFonts w:ascii="Arial" w:hAnsi="Arial"/>
          <w:spacing w:val="-2"/>
          <w:sz w:val="22"/>
          <w:szCs w:val="22"/>
        </w:rPr>
      </w:pPr>
      <w:r w:rsidRPr="008F3272">
        <w:rPr>
          <w:rFonts w:ascii="Arial" w:hAnsi="Arial"/>
          <w:spacing w:val="-2"/>
          <w:sz w:val="22"/>
          <w:szCs w:val="22"/>
        </w:rPr>
        <w:t>v průběhu topné zkoušky byla ověřena funkce automatické regulace, jejíž spolehlivost a regulační schopnost byla ověřena předtím samostatnou zkouškou při simulování všech možných provozních stavů, především havarijních a těch, které nastávají v přechodných měsících při vyšších venkovních teplotách. O průběhu této samostatné zkoušky se rovněž sepíše protokol, kde se musí uvést hodnoty, na které je regulace, signalizace a zejména havarijní zabezpečení nastaveno.</w:t>
      </w:r>
    </w:p>
    <w:p w14:paraId="770C1183" w14:textId="77777777" w:rsidR="00F74C25" w:rsidRDefault="00F74C25" w:rsidP="001826A2">
      <w:pPr>
        <w:pStyle w:val="Odstavecseseznamem"/>
        <w:autoSpaceDE w:val="0"/>
        <w:autoSpaceDN w:val="0"/>
        <w:adjustRightInd w:val="0"/>
        <w:outlineLvl w:val="0"/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</w:pPr>
    </w:p>
    <w:p w14:paraId="59CD634A" w14:textId="77777777" w:rsidR="00F74C25" w:rsidRDefault="00F74C25" w:rsidP="001826A2">
      <w:pPr>
        <w:pStyle w:val="Odstavecseseznamem"/>
        <w:autoSpaceDE w:val="0"/>
        <w:autoSpaceDN w:val="0"/>
        <w:adjustRightInd w:val="0"/>
        <w:outlineLvl w:val="0"/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</w:pPr>
    </w:p>
    <w:p w14:paraId="722753A3" w14:textId="77777777" w:rsidR="00E862C6" w:rsidRDefault="00E862C6" w:rsidP="001826A2">
      <w:pPr>
        <w:pStyle w:val="Odstavecseseznamem"/>
        <w:autoSpaceDE w:val="0"/>
        <w:autoSpaceDN w:val="0"/>
        <w:adjustRightInd w:val="0"/>
        <w:outlineLvl w:val="0"/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</w:pPr>
    </w:p>
    <w:p w14:paraId="1889C6F8" w14:textId="77777777" w:rsidR="00E862C6" w:rsidRDefault="00E862C6" w:rsidP="001826A2">
      <w:pPr>
        <w:pStyle w:val="Odstavecseseznamem"/>
        <w:autoSpaceDE w:val="0"/>
        <w:autoSpaceDN w:val="0"/>
        <w:adjustRightInd w:val="0"/>
        <w:outlineLvl w:val="0"/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</w:pPr>
    </w:p>
    <w:p w14:paraId="1C596452" w14:textId="77777777" w:rsidR="00E862C6" w:rsidRDefault="00E862C6" w:rsidP="001826A2">
      <w:pPr>
        <w:pStyle w:val="Odstavecseseznamem"/>
        <w:autoSpaceDE w:val="0"/>
        <w:autoSpaceDN w:val="0"/>
        <w:adjustRightInd w:val="0"/>
        <w:outlineLvl w:val="0"/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</w:pPr>
    </w:p>
    <w:p w14:paraId="07601C7F" w14:textId="77777777" w:rsidR="00E862C6" w:rsidRDefault="00E862C6" w:rsidP="001826A2">
      <w:pPr>
        <w:pStyle w:val="Odstavecseseznamem"/>
        <w:autoSpaceDE w:val="0"/>
        <w:autoSpaceDN w:val="0"/>
        <w:adjustRightInd w:val="0"/>
        <w:outlineLvl w:val="0"/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</w:pPr>
    </w:p>
    <w:p w14:paraId="01C61688" w14:textId="77777777" w:rsidR="00F74C25" w:rsidRDefault="00F74C25" w:rsidP="001826A2">
      <w:pPr>
        <w:pStyle w:val="Odstavecseseznamem"/>
        <w:autoSpaceDE w:val="0"/>
        <w:autoSpaceDN w:val="0"/>
        <w:adjustRightInd w:val="0"/>
        <w:outlineLvl w:val="0"/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</w:pPr>
    </w:p>
    <w:p w14:paraId="7DE244B0" w14:textId="77777777" w:rsidR="001826A2" w:rsidRPr="007D5FA8" w:rsidRDefault="001826A2" w:rsidP="001826A2">
      <w:pPr>
        <w:pStyle w:val="Odstavecseseznamem"/>
        <w:autoSpaceDE w:val="0"/>
        <w:autoSpaceDN w:val="0"/>
        <w:adjustRightInd w:val="0"/>
        <w:ind w:hanging="720"/>
        <w:outlineLvl w:val="0"/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</w:pPr>
      <w:bookmarkStart w:id="29" w:name="_Toc148458548"/>
      <w:r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  <w:t xml:space="preserve">6. </w:t>
      </w:r>
      <w:r w:rsidRPr="001826A2">
        <w:rPr>
          <w:rFonts w:ascii="Arial" w:hAnsi="Arial"/>
          <w:b/>
          <w:caps/>
          <w:spacing w:val="-2"/>
          <w:szCs w:val="24"/>
        </w:rPr>
        <w:t>POŽADAVKY NA OSTATNÍ PROFESE</w:t>
      </w:r>
      <w:bookmarkEnd w:id="29"/>
      <w:r w:rsidRPr="007D5FA8"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  <w:t xml:space="preserve"> </w:t>
      </w:r>
    </w:p>
    <w:p w14:paraId="6C721988" w14:textId="77777777" w:rsidR="00F05FC2" w:rsidRPr="00466F3B" w:rsidRDefault="00F05FC2" w:rsidP="00F05FC2">
      <w:pPr>
        <w:suppressAutoHyphens/>
        <w:ind w:left="1134" w:hanging="1134"/>
        <w:jc w:val="both"/>
        <w:rPr>
          <w:rFonts w:ascii="Arial" w:hAnsi="Arial" w:cs="Arial"/>
          <w:sz w:val="22"/>
          <w:szCs w:val="22"/>
        </w:rPr>
      </w:pPr>
      <w:bookmarkStart w:id="30" w:name="_Toc294529056"/>
      <w:r w:rsidRPr="00466F3B">
        <w:rPr>
          <w:rFonts w:ascii="Arial" w:hAnsi="Arial" w:cs="Arial"/>
          <w:sz w:val="22"/>
          <w:szCs w:val="22"/>
        </w:rPr>
        <w:t xml:space="preserve">elektro - napojení všech spotřebičů ve strojovně, dodávka a montáž odpovídajících rozvaděčů, zajištění vazby na </w:t>
      </w:r>
      <w:proofErr w:type="spellStart"/>
      <w:r w:rsidRPr="00466F3B">
        <w:rPr>
          <w:rFonts w:ascii="Arial" w:hAnsi="Arial" w:cs="Arial"/>
          <w:sz w:val="22"/>
          <w:szCs w:val="22"/>
        </w:rPr>
        <w:t>MaR</w:t>
      </w:r>
      <w:proofErr w:type="spellEnd"/>
    </w:p>
    <w:p w14:paraId="704A7183" w14:textId="77777777" w:rsidR="00F05FC2" w:rsidRPr="00466F3B" w:rsidRDefault="00F05FC2" w:rsidP="00F05FC2">
      <w:pPr>
        <w:rPr>
          <w:rFonts w:ascii="Arial" w:hAnsi="Arial" w:cs="Arial"/>
          <w:sz w:val="22"/>
          <w:szCs w:val="22"/>
        </w:rPr>
      </w:pPr>
      <w:r w:rsidRPr="00466F3B">
        <w:rPr>
          <w:rFonts w:ascii="Arial" w:hAnsi="Arial" w:cs="Arial"/>
          <w:sz w:val="22"/>
          <w:szCs w:val="22"/>
        </w:rPr>
        <w:t xml:space="preserve"> měření a regulace</w:t>
      </w:r>
    </w:p>
    <w:p w14:paraId="72F19936" w14:textId="77777777" w:rsidR="00466F3B" w:rsidRDefault="00466F3B" w:rsidP="00F05FC2">
      <w:pPr>
        <w:rPr>
          <w:rFonts w:ascii="Arial" w:eastAsiaTheme="minorHAnsi" w:hAnsi="Arial" w:cs="Arial"/>
          <w:snapToGrid/>
          <w:sz w:val="22"/>
          <w:szCs w:val="22"/>
          <w:lang w:eastAsia="en-US"/>
        </w:rPr>
      </w:pPr>
      <w:r w:rsidRPr="00466F3B">
        <w:rPr>
          <w:rFonts w:ascii="Arial" w:eastAsiaTheme="minorHAnsi" w:hAnsi="Arial" w:cs="Arial"/>
          <w:snapToGrid/>
          <w:sz w:val="22"/>
          <w:szCs w:val="22"/>
          <w:lang w:eastAsia="en-US"/>
        </w:rPr>
        <w:t xml:space="preserve">Je zajištěna  regulátorem dodaným s tepelným čerpadlem při montáži se jedná o doplnění a dopojení všech čidel a </w:t>
      </w:r>
      <w:proofErr w:type="spellStart"/>
      <w:r w:rsidRPr="00466F3B">
        <w:rPr>
          <w:rFonts w:ascii="Arial" w:eastAsiaTheme="minorHAnsi" w:hAnsi="Arial" w:cs="Arial"/>
          <w:snapToGrid/>
          <w:sz w:val="22"/>
          <w:szCs w:val="22"/>
          <w:lang w:eastAsia="en-US"/>
        </w:rPr>
        <w:t>navazujícíh</w:t>
      </w:r>
      <w:proofErr w:type="spellEnd"/>
      <w:r w:rsidRPr="00466F3B">
        <w:rPr>
          <w:rFonts w:ascii="Arial" w:eastAsiaTheme="minorHAnsi" w:hAnsi="Arial" w:cs="Arial"/>
          <w:snapToGrid/>
          <w:sz w:val="22"/>
          <w:szCs w:val="22"/>
          <w:lang w:eastAsia="en-US"/>
        </w:rPr>
        <w:t xml:space="preserve"> zařízení</w:t>
      </w:r>
      <w:r>
        <w:rPr>
          <w:rFonts w:ascii="Arial" w:eastAsiaTheme="minorHAnsi" w:hAnsi="Arial" w:cs="Arial"/>
          <w:snapToGrid/>
          <w:sz w:val="22"/>
          <w:szCs w:val="22"/>
          <w:lang w:eastAsia="en-US"/>
        </w:rPr>
        <w:t xml:space="preserve"> </w:t>
      </w:r>
    </w:p>
    <w:p w14:paraId="398F98BD" w14:textId="18ABE3E8" w:rsidR="00466F3B" w:rsidRDefault="00466F3B" w:rsidP="00F05FC2">
      <w:pPr>
        <w:rPr>
          <w:rFonts w:ascii="Arial" w:eastAsiaTheme="minorHAnsi" w:hAnsi="Arial" w:cs="Arial"/>
          <w:snapToGrid/>
          <w:sz w:val="22"/>
          <w:szCs w:val="22"/>
          <w:lang w:eastAsia="en-US"/>
        </w:rPr>
      </w:pPr>
      <w:r>
        <w:rPr>
          <w:rFonts w:ascii="Arial" w:eastAsiaTheme="minorHAnsi" w:hAnsi="Arial" w:cs="Arial"/>
          <w:snapToGrid/>
          <w:sz w:val="22"/>
          <w:szCs w:val="22"/>
          <w:lang w:eastAsia="en-US"/>
        </w:rPr>
        <w:t xml:space="preserve">- </w:t>
      </w:r>
      <w:r w:rsidR="00B62758">
        <w:rPr>
          <w:rFonts w:ascii="Arial" w:eastAsiaTheme="minorHAnsi" w:hAnsi="Arial" w:cs="Arial"/>
          <w:snapToGrid/>
          <w:sz w:val="22"/>
          <w:szCs w:val="22"/>
          <w:lang w:eastAsia="en-US"/>
        </w:rPr>
        <w:t>v</w:t>
      </w:r>
      <w:r>
        <w:rPr>
          <w:rFonts w:ascii="Arial" w:eastAsiaTheme="minorHAnsi" w:hAnsi="Arial" w:cs="Arial"/>
          <w:snapToGrid/>
          <w:sz w:val="22"/>
          <w:szCs w:val="22"/>
          <w:lang w:eastAsia="en-US"/>
        </w:rPr>
        <w:t xml:space="preserve">nitřní jednotka – strojovna  </w:t>
      </w:r>
    </w:p>
    <w:p w14:paraId="33344CEE" w14:textId="6935B933" w:rsidR="00466F3B" w:rsidRPr="00466F3B" w:rsidRDefault="00F05FC2" w:rsidP="00F05FC2">
      <w:pPr>
        <w:rPr>
          <w:rFonts w:ascii="Arial" w:eastAsiaTheme="minorHAnsi" w:hAnsi="Arial" w:cs="Arial"/>
          <w:snapToGrid/>
          <w:sz w:val="22"/>
          <w:szCs w:val="22"/>
          <w:lang w:eastAsia="en-US"/>
        </w:rPr>
      </w:pPr>
      <w:r w:rsidRPr="00466F3B">
        <w:rPr>
          <w:rFonts w:ascii="Arial" w:eastAsiaTheme="minorHAnsi" w:hAnsi="Arial" w:cs="Arial"/>
          <w:snapToGrid/>
          <w:sz w:val="22"/>
          <w:szCs w:val="22"/>
          <w:lang w:eastAsia="en-US"/>
        </w:rPr>
        <w:t>-</w:t>
      </w:r>
      <w:r w:rsidR="00466F3B" w:rsidRPr="00466F3B">
        <w:rPr>
          <w:rFonts w:ascii="Arial" w:eastAsiaTheme="minorHAnsi" w:hAnsi="Arial" w:cs="Arial"/>
          <w:snapToGrid/>
          <w:sz w:val="22"/>
          <w:szCs w:val="22"/>
          <w:lang w:eastAsia="en-US"/>
        </w:rPr>
        <w:t xml:space="preserve">propojení regulace tepelného čerpadla s doplňkovým rozvaděčem </w:t>
      </w:r>
    </w:p>
    <w:p w14:paraId="78781F3F" w14:textId="77777777" w:rsidR="00466F3B" w:rsidRPr="00466F3B" w:rsidRDefault="00466F3B" w:rsidP="00F05FC2">
      <w:pPr>
        <w:rPr>
          <w:rFonts w:ascii="Arial" w:eastAsiaTheme="minorHAnsi" w:hAnsi="Arial" w:cs="Arial"/>
          <w:snapToGrid/>
          <w:sz w:val="22"/>
          <w:szCs w:val="22"/>
          <w:lang w:eastAsia="en-US"/>
        </w:rPr>
      </w:pPr>
      <w:r w:rsidRPr="00466F3B">
        <w:rPr>
          <w:rFonts w:ascii="Arial" w:eastAsiaTheme="minorHAnsi" w:hAnsi="Arial" w:cs="Arial"/>
          <w:snapToGrid/>
          <w:sz w:val="22"/>
          <w:szCs w:val="22"/>
          <w:lang w:eastAsia="en-US"/>
        </w:rPr>
        <w:t xml:space="preserve">- připojení čidla venkovní teplota </w:t>
      </w:r>
    </w:p>
    <w:p w14:paraId="3353BD75" w14:textId="77777777" w:rsidR="00466F3B" w:rsidRDefault="00466F3B" w:rsidP="00466F3B">
      <w:pPr>
        <w:rPr>
          <w:rFonts w:ascii="Arial" w:eastAsiaTheme="minorHAnsi" w:hAnsi="Arial" w:cs="Arial"/>
          <w:snapToGrid/>
          <w:sz w:val="22"/>
          <w:szCs w:val="22"/>
          <w:lang w:eastAsia="en-US"/>
        </w:rPr>
      </w:pPr>
      <w:r w:rsidRPr="00466F3B">
        <w:rPr>
          <w:rFonts w:ascii="Arial" w:eastAsiaTheme="minorHAnsi" w:hAnsi="Arial" w:cs="Arial"/>
          <w:snapToGrid/>
          <w:sz w:val="22"/>
          <w:szCs w:val="22"/>
          <w:lang w:eastAsia="en-US"/>
        </w:rPr>
        <w:t>- připojení či</w:t>
      </w:r>
      <w:r>
        <w:rPr>
          <w:rFonts w:ascii="Arial" w:eastAsiaTheme="minorHAnsi" w:hAnsi="Arial" w:cs="Arial"/>
          <w:snapToGrid/>
          <w:sz w:val="22"/>
          <w:szCs w:val="22"/>
          <w:lang w:eastAsia="en-US"/>
        </w:rPr>
        <w:t>dla teploty referenční místnost</w:t>
      </w:r>
    </w:p>
    <w:p w14:paraId="2E97F7DD" w14:textId="24B20B74" w:rsidR="00F05FC2" w:rsidRPr="00466F3B" w:rsidRDefault="00F05FC2" w:rsidP="00466F3B">
      <w:pPr>
        <w:rPr>
          <w:rFonts w:ascii="Arial" w:eastAsiaTheme="minorHAnsi" w:hAnsi="Arial" w:cs="Arial"/>
          <w:snapToGrid/>
          <w:sz w:val="22"/>
          <w:szCs w:val="22"/>
          <w:lang w:eastAsia="en-US"/>
        </w:rPr>
      </w:pPr>
      <w:r w:rsidRPr="00466F3B">
        <w:rPr>
          <w:rFonts w:ascii="Arial" w:eastAsiaTheme="minorHAnsi" w:hAnsi="Arial" w:cs="Arial"/>
          <w:snapToGrid/>
          <w:sz w:val="22"/>
          <w:szCs w:val="22"/>
          <w:lang w:eastAsia="en-US"/>
        </w:rPr>
        <w:t>-</w:t>
      </w:r>
      <w:r w:rsidR="00466F3B">
        <w:rPr>
          <w:rFonts w:ascii="Arial" w:eastAsiaTheme="minorHAnsi" w:hAnsi="Arial" w:cs="Arial"/>
          <w:snapToGrid/>
          <w:sz w:val="22"/>
          <w:szCs w:val="22"/>
          <w:lang w:eastAsia="en-US"/>
        </w:rPr>
        <w:t>r</w:t>
      </w:r>
      <w:r w:rsidRPr="00466F3B">
        <w:rPr>
          <w:rFonts w:ascii="Arial" w:eastAsiaTheme="minorHAnsi" w:hAnsi="Arial" w:cs="Arial"/>
          <w:snapToGrid/>
          <w:sz w:val="22"/>
          <w:szCs w:val="22"/>
          <w:lang w:eastAsia="en-US"/>
        </w:rPr>
        <w:t>egulace</w:t>
      </w:r>
      <w:r w:rsidRPr="008F3272">
        <w:rPr>
          <w:rFonts w:ascii="Arial" w:hAnsi="Arial" w:cs="Arial"/>
          <w:sz w:val="22"/>
          <w:szCs w:val="22"/>
        </w:rPr>
        <w:t xml:space="preserve"> režimu chlazení</w:t>
      </w:r>
      <w:r w:rsidR="0095231B">
        <w:rPr>
          <w:rFonts w:ascii="Arial" w:hAnsi="Arial" w:cs="Arial"/>
          <w:sz w:val="22"/>
          <w:szCs w:val="22"/>
        </w:rPr>
        <w:t xml:space="preserve"> / </w:t>
      </w:r>
      <w:r w:rsidR="00466F3B">
        <w:rPr>
          <w:rFonts w:ascii="Arial" w:hAnsi="Arial" w:cs="Arial"/>
          <w:sz w:val="22"/>
          <w:szCs w:val="22"/>
        </w:rPr>
        <w:t>vypínání topných okruhů</w:t>
      </w:r>
      <w:r w:rsidRPr="008F3272">
        <w:rPr>
          <w:rFonts w:ascii="Arial" w:hAnsi="Arial" w:cs="Arial"/>
          <w:sz w:val="22"/>
          <w:szCs w:val="22"/>
        </w:rPr>
        <w:t xml:space="preserve">,     </w:t>
      </w:r>
    </w:p>
    <w:p w14:paraId="170CA245" w14:textId="77777777" w:rsidR="00F05FC2" w:rsidRPr="00D12CB3" w:rsidRDefault="00F05FC2" w:rsidP="00F05FC2">
      <w:pPr>
        <w:rPr>
          <w:rFonts w:ascii="Arial" w:hAnsi="Arial" w:cs="Arial"/>
          <w:bCs/>
          <w:sz w:val="22"/>
          <w:szCs w:val="22"/>
        </w:rPr>
      </w:pPr>
      <w:r w:rsidRPr="00D12CB3">
        <w:rPr>
          <w:rFonts w:ascii="Arial" w:hAnsi="Arial" w:cs="Arial"/>
          <w:bCs/>
          <w:sz w:val="22"/>
          <w:szCs w:val="22"/>
        </w:rPr>
        <w:t>- zdravotní technika</w:t>
      </w:r>
    </w:p>
    <w:p w14:paraId="5AB9E165" w14:textId="77777777" w:rsidR="00F05FC2" w:rsidRDefault="00F05FC2" w:rsidP="00F05FC2">
      <w:pPr>
        <w:ind w:firstLine="708"/>
        <w:rPr>
          <w:rFonts w:ascii="Arial" w:hAnsi="Arial" w:cs="Arial"/>
          <w:sz w:val="22"/>
          <w:szCs w:val="22"/>
        </w:rPr>
      </w:pPr>
      <w:r w:rsidRPr="008F3272">
        <w:rPr>
          <w:rFonts w:ascii="Arial" w:hAnsi="Arial" w:cs="Arial"/>
          <w:sz w:val="22"/>
          <w:szCs w:val="22"/>
        </w:rPr>
        <w:t xml:space="preserve">- </w:t>
      </w:r>
      <w:r w:rsidR="00466F3B">
        <w:rPr>
          <w:rFonts w:ascii="Arial" w:hAnsi="Arial" w:cs="Arial"/>
          <w:sz w:val="22"/>
          <w:szCs w:val="22"/>
        </w:rPr>
        <w:t xml:space="preserve">připojení ohříváku TV </w:t>
      </w:r>
      <w:r w:rsidRPr="008F3272">
        <w:rPr>
          <w:rFonts w:ascii="Arial" w:hAnsi="Arial" w:cs="Arial"/>
          <w:sz w:val="22"/>
          <w:szCs w:val="22"/>
        </w:rPr>
        <w:t xml:space="preserve"> </w:t>
      </w:r>
    </w:p>
    <w:p w14:paraId="2808BF9A" w14:textId="77777777" w:rsidR="001826A2" w:rsidRDefault="00F05FC2" w:rsidP="00466F3B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8F3272">
        <w:rPr>
          <w:rFonts w:ascii="Arial" w:hAnsi="Arial" w:cs="Arial"/>
          <w:sz w:val="22"/>
          <w:szCs w:val="22"/>
        </w:rPr>
        <w:t>odvodnění strojovny</w:t>
      </w:r>
    </w:p>
    <w:p w14:paraId="72AB3D9A" w14:textId="77777777" w:rsidR="00F05FC2" w:rsidRDefault="001826A2" w:rsidP="00466F3B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-odvod kondenzátu z chladicích  jednotek </w:t>
      </w:r>
      <w:r w:rsidRPr="008F3272">
        <w:rPr>
          <w:rFonts w:ascii="Arial" w:hAnsi="Arial" w:cs="Arial"/>
          <w:sz w:val="22"/>
          <w:szCs w:val="22"/>
        </w:rPr>
        <w:t xml:space="preserve"> </w:t>
      </w:r>
    </w:p>
    <w:p w14:paraId="2E6721CD" w14:textId="77777777" w:rsidR="001826A2" w:rsidRDefault="001826A2" w:rsidP="00F05FC2">
      <w:pPr>
        <w:suppressAutoHyphens/>
        <w:rPr>
          <w:rFonts w:ascii="Arial" w:hAnsi="Arial"/>
          <w:b/>
          <w:caps/>
          <w:spacing w:val="-2"/>
          <w:szCs w:val="24"/>
        </w:rPr>
      </w:pPr>
    </w:p>
    <w:p w14:paraId="45887BD5" w14:textId="11457CA3" w:rsidR="00F05FC2" w:rsidRPr="0094243B" w:rsidRDefault="001826A2" w:rsidP="0094243B">
      <w:pPr>
        <w:pStyle w:val="Odstavecseseznamem"/>
        <w:autoSpaceDE w:val="0"/>
        <w:autoSpaceDN w:val="0"/>
        <w:adjustRightInd w:val="0"/>
        <w:ind w:hanging="720"/>
        <w:outlineLvl w:val="0"/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</w:pPr>
      <w:bookmarkStart w:id="31" w:name="_Toc148458549"/>
      <w:r w:rsidRPr="0094243B"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  <w:t>7</w:t>
      </w:r>
      <w:r w:rsidR="00F05FC2" w:rsidRPr="0094243B"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  <w:t xml:space="preserve">. </w:t>
      </w:r>
      <w:r w:rsidR="0094243B"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  <w:t>OCHRANA</w:t>
      </w:r>
      <w:r w:rsidR="00F05FC2" w:rsidRPr="0094243B"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  <w:t xml:space="preserve"> ŽIVOTNÍ</w:t>
      </w:r>
      <w:r w:rsidR="0094243B"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  <w:t>HO</w:t>
      </w:r>
      <w:r w:rsidR="00F05FC2" w:rsidRPr="0094243B">
        <w:rPr>
          <w:rFonts w:ascii="Arial" w:eastAsiaTheme="minorHAnsi" w:hAnsi="Arial" w:cs="Arial"/>
          <w:b/>
          <w:bCs/>
          <w:snapToGrid/>
          <w:sz w:val="28"/>
          <w:szCs w:val="28"/>
          <w:lang w:eastAsia="en-US"/>
        </w:rPr>
        <w:t xml:space="preserve"> PROSTŘEDÍ</w:t>
      </w:r>
      <w:bookmarkEnd w:id="30"/>
      <w:bookmarkEnd w:id="31"/>
    </w:p>
    <w:p w14:paraId="40182335" w14:textId="77777777" w:rsidR="001826A2" w:rsidRPr="00216137" w:rsidRDefault="001826A2" w:rsidP="00F05FC2">
      <w:pPr>
        <w:ind w:firstLine="284"/>
        <w:jc w:val="both"/>
        <w:rPr>
          <w:rFonts w:ascii="Arial" w:hAnsi="Arial" w:cs="Arial"/>
          <w:b/>
          <w:sz w:val="22"/>
          <w:szCs w:val="22"/>
        </w:rPr>
      </w:pPr>
    </w:p>
    <w:p w14:paraId="790B7CEB" w14:textId="2C42B62B" w:rsidR="00F05FC2" w:rsidRPr="00FD7941" w:rsidRDefault="001826A2" w:rsidP="00F05FC2">
      <w:pPr>
        <w:ind w:firstLine="284"/>
        <w:jc w:val="both"/>
        <w:rPr>
          <w:rFonts w:ascii="Arial" w:hAnsi="Arial" w:cs="Arial"/>
          <w:snapToGrid/>
          <w:sz w:val="22"/>
        </w:rPr>
      </w:pPr>
      <w:r w:rsidRPr="00FD7941">
        <w:rPr>
          <w:rFonts w:ascii="Arial" w:hAnsi="Arial" w:cs="Arial"/>
          <w:snapToGrid/>
          <w:sz w:val="22"/>
        </w:rPr>
        <w:t>7</w:t>
      </w:r>
      <w:r w:rsidR="00F05FC2" w:rsidRPr="00FD7941">
        <w:rPr>
          <w:rFonts w:ascii="Arial" w:hAnsi="Arial" w:cs="Arial"/>
          <w:snapToGrid/>
          <w:sz w:val="22"/>
        </w:rPr>
        <w:t>.</w:t>
      </w:r>
      <w:r w:rsidR="00F74C25">
        <w:rPr>
          <w:rFonts w:ascii="Arial" w:hAnsi="Arial" w:cs="Arial"/>
          <w:snapToGrid/>
          <w:sz w:val="22"/>
        </w:rPr>
        <w:t>1</w:t>
      </w:r>
      <w:r w:rsidR="00F05FC2" w:rsidRPr="00FD7941">
        <w:rPr>
          <w:rFonts w:ascii="Arial" w:hAnsi="Arial" w:cs="Arial"/>
          <w:snapToGrid/>
          <w:sz w:val="22"/>
        </w:rPr>
        <w:t xml:space="preserve"> Odpadní látky</w:t>
      </w:r>
    </w:p>
    <w:p w14:paraId="48C44D50" w14:textId="77777777" w:rsidR="00F05FC2" w:rsidRPr="008323A0" w:rsidRDefault="00F05FC2" w:rsidP="008323A0">
      <w:pPr>
        <w:ind w:firstLine="284"/>
        <w:jc w:val="both"/>
        <w:rPr>
          <w:rFonts w:ascii="Arial" w:hAnsi="Arial" w:cs="Arial"/>
          <w:spacing w:val="-2"/>
          <w:sz w:val="22"/>
          <w:szCs w:val="22"/>
        </w:rPr>
      </w:pPr>
      <w:r w:rsidRPr="008F3272">
        <w:rPr>
          <w:rFonts w:ascii="Arial" w:hAnsi="Arial" w:cs="Arial"/>
          <w:spacing w:val="-2"/>
          <w:sz w:val="22"/>
          <w:szCs w:val="22"/>
        </w:rPr>
        <w:t>Chemické složení vody, která tvoří náplň tepelného systému, a která by v případě nestandardního stavu (netěsnost, porucha, havárie) mohla uniknout do objektu nebo volného prostředí, odpovídá ČSN 07 7401, tab. 1 - oběhová voda, která neznamená nebezpečí pro zdraví obyvatelstva, ani znečištění povrchových či podzemních.</w:t>
      </w:r>
      <w:r w:rsidR="00FD7941">
        <w:rPr>
          <w:rFonts w:ascii="Arial" w:hAnsi="Arial" w:cs="Arial"/>
          <w:spacing w:val="-2"/>
          <w:sz w:val="22"/>
          <w:szCs w:val="22"/>
        </w:rPr>
        <w:t xml:space="preserve"> </w:t>
      </w:r>
      <w:r w:rsidR="00EE2D92">
        <w:rPr>
          <w:rFonts w:ascii="Arial" w:hAnsi="Arial" w:cs="Arial"/>
          <w:spacing w:val="-2"/>
          <w:sz w:val="22"/>
          <w:szCs w:val="22"/>
        </w:rPr>
        <w:t>Náplň</w:t>
      </w:r>
      <w:r w:rsidRPr="008F3272">
        <w:rPr>
          <w:rFonts w:ascii="Arial" w:hAnsi="Arial" w:cs="Arial"/>
          <w:spacing w:val="-2"/>
          <w:sz w:val="22"/>
          <w:szCs w:val="22"/>
        </w:rPr>
        <w:t xml:space="preserve"> okruhu tepelného čerpadla tvoří chladivo R4</w:t>
      </w:r>
      <w:r>
        <w:rPr>
          <w:rFonts w:ascii="Arial" w:hAnsi="Arial" w:cs="Arial"/>
          <w:spacing w:val="-2"/>
          <w:sz w:val="22"/>
          <w:szCs w:val="22"/>
        </w:rPr>
        <w:t xml:space="preserve">10A </w:t>
      </w:r>
      <w:r w:rsidR="00EE2D92">
        <w:rPr>
          <w:rFonts w:ascii="Arial" w:hAnsi="Arial" w:cs="Arial"/>
          <w:spacing w:val="-2"/>
          <w:sz w:val="22"/>
          <w:szCs w:val="22"/>
        </w:rPr>
        <w:t>.</w:t>
      </w:r>
      <w:r w:rsidRPr="008F3272">
        <w:rPr>
          <w:rFonts w:ascii="Arial" w:hAnsi="Arial" w:cs="Arial"/>
          <w:spacing w:val="-2"/>
          <w:sz w:val="22"/>
          <w:szCs w:val="22"/>
        </w:rPr>
        <w:t xml:space="preserve"> Jedná se o konvenční ekologické chladivo</w:t>
      </w:r>
      <w:r>
        <w:rPr>
          <w:rFonts w:ascii="Arial" w:hAnsi="Arial" w:cs="Arial"/>
          <w:spacing w:val="-2"/>
          <w:sz w:val="22"/>
          <w:szCs w:val="22"/>
        </w:rPr>
        <w:t xml:space="preserve"> (směs </w:t>
      </w:r>
      <w:r w:rsidRPr="00CA1209">
        <w:rPr>
          <w:rFonts w:ascii="Arial" w:eastAsia="Calibri" w:hAnsi="Arial" w:cs="Arial"/>
          <w:spacing w:val="-2"/>
          <w:sz w:val="22"/>
          <w:szCs w:val="22"/>
          <w:lang w:eastAsia="en-US"/>
        </w:rPr>
        <w:t> HFC-32/HFC-125</w:t>
      </w:r>
      <w:r>
        <w:rPr>
          <w:rFonts w:ascii="Arial" w:hAnsi="Arial" w:cs="Arial"/>
          <w:spacing w:val="-2"/>
          <w:sz w:val="22"/>
          <w:szCs w:val="22"/>
        </w:rPr>
        <w:t xml:space="preserve">), </w:t>
      </w:r>
      <w:r w:rsidRPr="008F3272">
        <w:rPr>
          <w:rFonts w:ascii="Arial" w:hAnsi="Arial" w:cs="Arial"/>
          <w:spacing w:val="-2"/>
          <w:sz w:val="22"/>
          <w:szCs w:val="22"/>
        </w:rPr>
        <w:t>které neškodí životnímu prostředí a nepoškozuje ozónovou vrstvu. Při normální teplotě a tlaku je chladivo R4</w:t>
      </w:r>
      <w:r>
        <w:rPr>
          <w:rFonts w:ascii="Arial" w:hAnsi="Arial" w:cs="Arial"/>
          <w:spacing w:val="-2"/>
          <w:sz w:val="22"/>
          <w:szCs w:val="22"/>
        </w:rPr>
        <w:t xml:space="preserve">10A </w:t>
      </w:r>
      <w:r w:rsidRPr="008F3272">
        <w:rPr>
          <w:rFonts w:ascii="Arial" w:hAnsi="Arial" w:cs="Arial"/>
          <w:spacing w:val="-2"/>
          <w:sz w:val="22"/>
          <w:szCs w:val="22"/>
        </w:rPr>
        <w:t xml:space="preserve"> bezbarvý plyn třídy A1/A1, je nehořlavý s hodnotou TVL 1000 </w:t>
      </w:r>
      <w:proofErr w:type="spellStart"/>
      <w:r w:rsidRPr="008F3272">
        <w:rPr>
          <w:rFonts w:ascii="Arial" w:hAnsi="Arial" w:cs="Arial"/>
          <w:spacing w:val="-2"/>
          <w:sz w:val="22"/>
          <w:szCs w:val="22"/>
        </w:rPr>
        <w:t>ppm</w:t>
      </w:r>
      <w:proofErr w:type="spellEnd"/>
      <w:r w:rsidRPr="008F3272">
        <w:rPr>
          <w:rFonts w:ascii="Arial" w:hAnsi="Arial" w:cs="Arial"/>
          <w:spacing w:val="-2"/>
          <w:sz w:val="22"/>
          <w:szCs w:val="22"/>
        </w:rPr>
        <w:t xml:space="preserve"> (podle klasifikace ASHRAE). V případě úniku je nutné příslušné prostory řádně vyvětrat.</w:t>
      </w:r>
      <w:r w:rsidR="008323A0">
        <w:rPr>
          <w:rFonts w:ascii="Arial" w:hAnsi="Arial" w:cs="Arial"/>
          <w:spacing w:val="-2"/>
          <w:sz w:val="22"/>
          <w:szCs w:val="22"/>
        </w:rPr>
        <w:t xml:space="preserve"> </w:t>
      </w:r>
      <w:r w:rsidRPr="008F3272">
        <w:rPr>
          <w:rFonts w:ascii="Arial" w:hAnsi="Arial" w:cs="Arial"/>
          <w:spacing w:val="-2"/>
          <w:sz w:val="22"/>
          <w:szCs w:val="22"/>
        </w:rPr>
        <w:t xml:space="preserve">Kompresor tepelného čerpadla je naplněn mazacím olejem v množství cca </w:t>
      </w:r>
      <w:r w:rsidR="00EE2D92">
        <w:rPr>
          <w:rFonts w:ascii="Arial" w:hAnsi="Arial" w:cs="Arial"/>
          <w:spacing w:val="-2"/>
          <w:sz w:val="22"/>
          <w:szCs w:val="22"/>
        </w:rPr>
        <w:t xml:space="preserve">1,2 </w:t>
      </w:r>
      <w:r w:rsidRPr="008F3272">
        <w:rPr>
          <w:rFonts w:ascii="Arial" w:hAnsi="Arial" w:cs="Arial"/>
          <w:spacing w:val="-2"/>
          <w:sz w:val="22"/>
          <w:szCs w:val="22"/>
        </w:rPr>
        <w:t>litr</w:t>
      </w:r>
      <w:r w:rsidR="00EE2D92">
        <w:rPr>
          <w:rFonts w:ascii="Arial" w:hAnsi="Arial" w:cs="Arial"/>
          <w:spacing w:val="-2"/>
          <w:sz w:val="22"/>
          <w:szCs w:val="22"/>
        </w:rPr>
        <w:t>u</w:t>
      </w:r>
      <w:r w:rsidRPr="008F3272">
        <w:rPr>
          <w:rFonts w:ascii="Arial" w:hAnsi="Arial" w:cs="Arial"/>
          <w:spacing w:val="-2"/>
          <w:sz w:val="22"/>
          <w:szCs w:val="22"/>
        </w:rPr>
        <w:t>.</w:t>
      </w:r>
      <w:r>
        <w:rPr>
          <w:rFonts w:ascii="Arial" w:hAnsi="Arial" w:cs="Arial"/>
          <w:spacing w:val="-2"/>
          <w:sz w:val="22"/>
          <w:szCs w:val="22"/>
        </w:rPr>
        <w:t xml:space="preserve"> Olej se</w:t>
      </w:r>
      <w:r w:rsidR="008323A0">
        <w:rPr>
          <w:rFonts w:ascii="Arial" w:hAnsi="Arial" w:cs="Arial"/>
          <w:spacing w:val="-2"/>
          <w:sz w:val="22"/>
          <w:szCs w:val="22"/>
        </w:rPr>
        <w:t xml:space="preserve"> nevyměňuje. 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</w:p>
    <w:sectPr w:rsidR="00F05FC2" w:rsidRPr="008323A0" w:rsidSect="008D4784">
      <w:foot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31504" w14:textId="77777777" w:rsidR="00554A18" w:rsidRDefault="00554A18" w:rsidP="003057C7">
      <w:pPr>
        <w:spacing w:after="0" w:line="240" w:lineRule="auto"/>
      </w:pPr>
      <w:r>
        <w:separator/>
      </w:r>
    </w:p>
  </w:endnote>
  <w:endnote w:type="continuationSeparator" w:id="0">
    <w:p w14:paraId="76C21E09" w14:textId="77777777" w:rsidR="00554A18" w:rsidRDefault="00554A18" w:rsidP="00305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DEC4" w14:textId="1CEF241A" w:rsidR="003057C7" w:rsidRDefault="003057C7">
    <w:pPr>
      <w:pStyle w:val="Zpat"/>
    </w:pPr>
  </w:p>
  <w:p w14:paraId="0BB961E5" w14:textId="77777777" w:rsidR="003057C7" w:rsidRDefault="003057C7">
    <w:pPr>
      <w:pStyle w:val="Zpat"/>
    </w:pPr>
  </w:p>
  <w:p w14:paraId="24B19541" w14:textId="77777777" w:rsidR="003057C7" w:rsidRPr="003057C7" w:rsidRDefault="003057C7" w:rsidP="003057C7">
    <w:pPr>
      <w:pStyle w:val="Zpat"/>
      <w:pBdr>
        <w:top w:val="single" w:sz="4" w:space="1" w:color="auto"/>
      </w:pBdr>
      <w:ind w:right="357"/>
      <w:rPr>
        <w:rFonts w:ascii="Arial" w:hAnsi="Arial" w:cs="Arial"/>
        <w:sz w:val="22"/>
        <w:szCs w:val="22"/>
      </w:rPr>
    </w:pPr>
    <w:r w:rsidRPr="003057C7">
      <w:rPr>
        <w:rFonts w:ascii="Arial" w:hAnsi="Arial" w:cs="Arial"/>
        <w:sz w:val="22"/>
        <w:szCs w:val="22"/>
      </w:rPr>
      <w:t>Výstavba chráněného bydlení v Nové Pace</w:t>
    </w:r>
  </w:p>
  <w:p w14:paraId="5FA45F36" w14:textId="77777777" w:rsidR="003057C7" w:rsidRDefault="003057C7" w:rsidP="003057C7">
    <w:pPr>
      <w:suppressAutoHyphens/>
      <w:spacing w:after="0" w:line="240" w:lineRule="auto"/>
      <w:rPr>
        <w:rFonts w:ascii="Arial" w:eastAsia="Calibri" w:hAnsi="Arial" w:cs="Arial"/>
        <w:sz w:val="22"/>
        <w:szCs w:val="22"/>
        <w:lang w:eastAsia="zh-CN"/>
      </w:rPr>
    </w:pPr>
    <w:r w:rsidRPr="003057C7">
      <w:rPr>
        <w:rFonts w:ascii="Arial" w:eastAsia="Calibri" w:hAnsi="Arial" w:cs="Arial"/>
        <w:sz w:val="22"/>
        <w:szCs w:val="22"/>
        <w:lang w:eastAsia="zh-CN"/>
      </w:rPr>
      <w:t>Na Vyšehradě 1205, 509 01 Nová Paka</w:t>
    </w:r>
    <w:r w:rsidRPr="003057C7">
      <w:rPr>
        <w:rFonts w:ascii="Arial" w:eastAsia="Calibri" w:hAnsi="Arial" w:cs="Arial"/>
        <w:sz w:val="22"/>
        <w:szCs w:val="22"/>
        <w:lang w:eastAsia="zh-CN"/>
      </w:rPr>
      <w:tab/>
    </w:r>
    <w:r w:rsidRPr="003057C7">
      <w:rPr>
        <w:rFonts w:ascii="Arial" w:eastAsia="Calibri" w:hAnsi="Arial" w:cs="Arial"/>
        <w:sz w:val="22"/>
        <w:szCs w:val="22"/>
        <w:lang w:eastAsia="zh-CN"/>
      </w:rPr>
      <w:tab/>
    </w:r>
    <w:r w:rsidRPr="003057C7">
      <w:rPr>
        <w:rFonts w:ascii="Arial" w:eastAsia="Calibri" w:hAnsi="Arial" w:cs="Arial"/>
        <w:sz w:val="22"/>
        <w:szCs w:val="22"/>
        <w:lang w:eastAsia="zh-CN"/>
      </w:rPr>
      <w:tab/>
    </w:r>
    <w:r w:rsidRPr="003057C7">
      <w:rPr>
        <w:rFonts w:ascii="Arial" w:eastAsia="Calibri" w:hAnsi="Arial" w:cs="Arial"/>
        <w:sz w:val="22"/>
        <w:szCs w:val="22"/>
        <w:lang w:eastAsia="zh-CN"/>
      </w:rPr>
      <w:tab/>
    </w:r>
    <w:r w:rsidRPr="003057C7">
      <w:rPr>
        <w:rFonts w:ascii="Arial" w:eastAsia="Calibri" w:hAnsi="Arial" w:cs="Arial"/>
        <w:sz w:val="22"/>
        <w:szCs w:val="22"/>
        <w:lang w:eastAsia="zh-CN"/>
      </w:rPr>
      <w:tab/>
    </w:r>
    <w:r w:rsidRPr="003057C7">
      <w:rPr>
        <w:rFonts w:ascii="Arial" w:eastAsia="Calibri" w:hAnsi="Arial" w:cs="Arial"/>
        <w:sz w:val="22"/>
        <w:szCs w:val="22"/>
        <w:lang w:eastAsia="zh-CN"/>
      </w:rPr>
      <w:tab/>
    </w:r>
    <w:r w:rsidRPr="003057C7">
      <w:rPr>
        <w:rFonts w:ascii="Arial" w:hAnsi="Arial" w:cs="Arial"/>
        <w:sz w:val="22"/>
        <w:szCs w:val="22"/>
      </w:rPr>
      <w:t xml:space="preserve"> </w:t>
    </w:r>
    <w:r w:rsidRPr="003057C7">
      <w:rPr>
        <w:rFonts w:ascii="Arial" w:hAnsi="Arial" w:cs="Arial"/>
        <w:sz w:val="22"/>
        <w:szCs w:val="22"/>
      </w:rPr>
      <w:fldChar w:fldCharType="begin"/>
    </w:r>
    <w:r w:rsidRPr="003057C7">
      <w:rPr>
        <w:rFonts w:ascii="Arial" w:hAnsi="Arial" w:cs="Arial"/>
        <w:sz w:val="22"/>
        <w:szCs w:val="22"/>
      </w:rPr>
      <w:instrText xml:space="preserve"> PAGE </w:instrText>
    </w:r>
    <w:r w:rsidRPr="003057C7">
      <w:rPr>
        <w:rFonts w:ascii="Arial" w:hAnsi="Arial" w:cs="Arial"/>
        <w:sz w:val="22"/>
        <w:szCs w:val="22"/>
      </w:rPr>
      <w:fldChar w:fldCharType="separate"/>
    </w:r>
    <w:r w:rsidRPr="003057C7">
      <w:rPr>
        <w:rFonts w:ascii="Arial" w:hAnsi="Arial" w:cs="Arial"/>
        <w:sz w:val="22"/>
        <w:szCs w:val="22"/>
      </w:rPr>
      <w:t>2</w:t>
    </w:r>
    <w:r w:rsidRPr="003057C7">
      <w:rPr>
        <w:rFonts w:ascii="Arial" w:hAnsi="Arial" w:cs="Arial"/>
        <w:sz w:val="22"/>
        <w:szCs w:val="22"/>
      </w:rPr>
      <w:fldChar w:fldCharType="end"/>
    </w:r>
    <w:r w:rsidRPr="003057C7">
      <w:rPr>
        <w:rFonts w:ascii="Arial" w:hAnsi="Arial" w:cs="Arial"/>
        <w:sz w:val="22"/>
        <w:szCs w:val="22"/>
      </w:rPr>
      <w:t>/</w:t>
    </w:r>
    <w:r w:rsidRPr="003057C7">
      <w:rPr>
        <w:rFonts w:ascii="Arial" w:hAnsi="Arial" w:cs="Arial"/>
        <w:sz w:val="22"/>
        <w:szCs w:val="22"/>
      </w:rPr>
      <w:fldChar w:fldCharType="begin"/>
    </w:r>
    <w:r w:rsidRPr="003057C7">
      <w:rPr>
        <w:rFonts w:ascii="Arial" w:hAnsi="Arial" w:cs="Arial"/>
        <w:sz w:val="22"/>
        <w:szCs w:val="22"/>
      </w:rPr>
      <w:instrText xml:space="preserve"> NUMPAGES </w:instrText>
    </w:r>
    <w:r w:rsidRPr="003057C7">
      <w:rPr>
        <w:rFonts w:ascii="Arial" w:hAnsi="Arial" w:cs="Arial"/>
        <w:sz w:val="22"/>
        <w:szCs w:val="22"/>
      </w:rPr>
      <w:fldChar w:fldCharType="separate"/>
    </w:r>
    <w:r w:rsidRPr="003057C7">
      <w:rPr>
        <w:rFonts w:ascii="Arial" w:hAnsi="Arial" w:cs="Arial"/>
        <w:sz w:val="22"/>
        <w:szCs w:val="22"/>
      </w:rPr>
      <w:t>5</w:t>
    </w:r>
    <w:r w:rsidRPr="003057C7">
      <w:rPr>
        <w:rFonts w:ascii="Arial" w:hAnsi="Arial" w:cs="Arial"/>
        <w:sz w:val="22"/>
        <w:szCs w:val="22"/>
      </w:rPr>
      <w:fldChar w:fldCharType="end"/>
    </w:r>
    <w:r w:rsidRPr="003057C7">
      <w:rPr>
        <w:rFonts w:ascii="Arial" w:eastAsia="Calibri" w:hAnsi="Arial" w:cs="Arial"/>
        <w:sz w:val="22"/>
        <w:szCs w:val="22"/>
        <w:lang w:eastAsia="zh-CN"/>
      </w:rPr>
      <w:t>.</w:t>
    </w:r>
  </w:p>
  <w:p w14:paraId="08EDBC8A" w14:textId="45DF71BF" w:rsidR="003057C7" w:rsidRDefault="003057C7" w:rsidP="008A7F2B">
    <w:pPr>
      <w:tabs>
        <w:tab w:val="left" w:pos="6339"/>
      </w:tabs>
      <w:suppressAutoHyphens/>
      <w:spacing w:after="0" w:line="240" w:lineRule="auto"/>
      <w:rPr>
        <w:rFonts w:ascii="Arial" w:eastAsia="Calibri" w:hAnsi="Arial" w:cs="Arial"/>
        <w:sz w:val="22"/>
        <w:szCs w:val="22"/>
        <w:lang w:eastAsia="zh-CN"/>
      </w:rPr>
    </w:pPr>
    <w:r>
      <w:rPr>
        <w:rFonts w:ascii="Arial" w:eastAsia="Calibri" w:hAnsi="Arial" w:cs="Arial"/>
        <w:sz w:val="22"/>
        <w:szCs w:val="22"/>
        <w:lang w:eastAsia="zh-CN"/>
      </w:rPr>
      <w:t>D 3.</w:t>
    </w:r>
    <w:r w:rsidRPr="003057C7">
      <w:rPr>
        <w:rFonts w:ascii="Arial" w:eastAsia="Calibri" w:hAnsi="Arial" w:cs="Arial"/>
        <w:sz w:val="22"/>
        <w:szCs w:val="22"/>
        <w:lang w:eastAsia="zh-CN"/>
      </w:rPr>
      <w:t>1</w:t>
    </w:r>
    <w:r>
      <w:rPr>
        <w:rFonts w:ascii="Arial" w:eastAsia="Calibri" w:hAnsi="Arial" w:cs="Arial"/>
        <w:sz w:val="22"/>
        <w:szCs w:val="22"/>
        <w:lang w:eastAsia="zh-CN"/>
      </w:rPr>
      <w:t>.</w:t>
    </w:r>
    <w:r w:rsidRPr="003057C7">
      <w:rPr>
        <w:rFonts w:ascii="Arial" w:eastAsia="Calibri" w:hAnsi="Arial" w:cs="Arial"/>
        <w:sz w:val="22"/>
        <w:szCs w:val="22"/>
        <w:lang w:eastAsia="zh-CN"/>
      </w:rPr>
      <w:t xml:space="preserve"> Zdroj </w:t>
    </w:r>
    <w:r w:rsidR="008A7F2B">
      <w:rPr>
        <w:rFonts w:ascii="Arial" w:eastAsia="Calibri" w:hAnsi="Arial" w:cs="Arial"/>
        <w:sz w:val="22"/>
        <w:szCs w:val="22"/>
        <w:lang w:eastAsia="zh-CN"/>
      </w:rPr>
      <w:t xml:space="preserve"> </w:t>
    </w:r>
    <w:r w:rsidRPr="003057C7">
      <w:rPr>
        <w:rFonts w:ascii="Arial" w:eastAsia="Calibri" w:hAnsi="Arial" w:cs="Arial"/>
        <w:sz w:val="22"/>
        <w:szCs w:val="22"/>
        <w:lang w:eastAsia="zh-CN"/>
      </w:rPr>
      <w:t>tepla a chladu</w:t>
    </w:r>
    <w:r w:rsidR="008A7F2B">
      <w:rPr>
        <w:rFonts w:ascii="Arial" w:eastAsia="Calibri" w:hAnsi="Arial" w:cs="Arial"/>
        <w:sz w:val="22"/>
        <w:szCs w:val="22"/>
        <w:lang w:eastAsia="zh-CN"/>
      </w:rPr>
      <w:tab/>
    </w:r>
  </w:p>
  <w:p w14:paraId="457FF3A5" w14:textId="77777777" w:rsidR="008A7F2B" w:rsidRPr="003057C7" w:rsidRDefault="008A7F2B" w:rsidP="008A7F2B">
    <w:pPr>
      <w:tabs>
        <w:tab w:val="left" w:pos="6339"/>
      </w:tabs>
      <w:suppressAutoHyphens/>
      <w:spacing w:after="0" w:line="240" w:lineRule="auto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8BAB4" w14:textId="77777777" w:rsidR="00554A18" w:rsidRDefault="00554A18" w:rsidP="003057C7">
      <w:pPr>
        <w:spacing w:after="0" w:line="240" w:lineRule="auto"/>
      </w:pPr>
      <w:r>
        <w:separator/>
      </w:r>
    </w:p>
  </w:footnote>
  <w:footnote w:type="continuationSeparator" w:id="0">
    <w:p w14:paraId="21BCA9E3" w14:textId="77777777" w:rsidR="00554A18" w:rsidRDefault="00554A18" w:rsidP="00305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C05B8"/>
    <w:multiLevelType w:val="hybridMultilevel"/>
    <w:tmpl w:val="C07E3E32"/>
    <w:lvl w:ilvl="0" w:tplc="8E12D76A">
      <w:start w:val="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EEC284F"/>
    <w:multiLevelType w:val="hybridMultilevel"/>
    <w:tmpl w:val="F0A2076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7376028"/>
    <w:multiLevelType w:val="hybridMultilevel"/>
    <w:tmpl w:val="F44828B6"/>
    <w:lvl w:ilvl="0" w:tplc="03CC0D1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709D4"/>
    <w:multiLevelType w:val="hybridMultilevel"/>
    <w:tmpl w:val="0CCC30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76E"/>
    <w:multiLevelType w:val="multilevel"/>
    <w:tmpl w:val="FA727A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2A2BEF"/>
    <w:multiLevelType w:val="hybridMultilevel"/>
    <w:tmpl w:val="981876EC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70BDB"/>
    <w:multiLevelType w:val="hybridMultilevel"/>
    <w:tmpl w:val="EEA00E5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62864"/>
    <w:multiLevelType w:val="hybridMultilevel"/>
    <w:tmpl w:val="9184EA1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F112887"/>
    <w:multiLevelType w:val="hybridMultilevel"/>
    <w:tmpl w:val="18E8B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540E9"/>
    <w:multiLevelType w:val="hybridMultilevel"/>
    <w:tmpl w:val="B63A5F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1779C"/>
    <w:multiLevelType w:val="multilevel"/>
    <w:tmpl w:val="921E1B5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0"/>
        <w:sz w:val="24"/>
        <w:szCs w:val="24"/>
      </w:rPr>
    </w:lvl>
    <w:lvl w:ilvl="1">
      <w:start w:val="1"/>
      <w:numFmt w:val="decimal"/>
      <w:pStyle w:val="Pravnad3"/>
      <w:lvlText w:val="%1.%2."/>
      <w:lvlJc w:val="left"/>
      <w:pPr>
        <w:ind w:left="3552" w:hanging="432"/>
      </w:pPr>
    </w:lvl>
    <w:lvl w:ilvl="2">
      <w:start w:val="1"/>
      <w:numFmt w:val="decimal"/>
      <w:pStyle w:val="Pravnad4"/>
      <w:lvlText w:val="%1.%2.%3."/>
      <w:lvlJc w:val="left"/>
      <w:pPr>
        <w:ind w:left="50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44A6B2D"/>
    <w:multiLevelType w:val="hybridMultilevel"/>
    <w:tmpl w:val="EA3C879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CD80F9F"/>
    <w:multiLevelType w:val="hybridMultilevel"/>
    <w:tmpl w:val="7AFA273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F65F65"/>
    <w:multiLevelType w:val="hybridMultilevel"/>
    <w:tmpl w:val="FC52798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7151CB"/>
    <w:multiLevelType w:val="multilevel"/>
    <w:tmpl w:val="09A6A1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422921"/>
    <w:multiLevelType w:val="hybridMultilevel"/>
    <w:tmpl w:val="4894D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D23502"/>
    <w:multiLevelType w:val="multilevel"/>
    <w:tmpl w:val="B7BC37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F327F9"/>
    <w:multiLevelType w:val="hybridMultilevel"/>
    <w:tmpl w:val="066CDF6C"/>
    <w:lvl w:ilvl="0" w:tplc="040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 w16cid:durableId="262765153">
    <w:abstractNumId w:val="14"/>
  </w:num>
  <w:num w:numId="2" w16cid:durableId="2006929797">
    <w:abstractNumId w:val="1"/>
  </w:num>
  <w:num w:numId="3" w16cid:durableId="461702308">
    <w:abstractNumId w:val="13"/>
  </w:num>
  <w:num w:numId="4" w16cid:durableId="1310936367">
    <w:abstractNumId w:val="8"/>
  </w:num>
  <w:num w:numId="5" w16cid:durableId="397246265">
    <w:abstractNumId w:val="10"/>
  </w:num>
  <w:num w:numId="6" w16cid:durableId="816993394">
    <w:abstractNumId w:val="6"/>
  </w:num>
  <w:num w:numId="7" w16cid:durableId="437795111">
    <w:abstractNumId w:val="9"/>
  </w:num>
  <w:num w:numId="8" w16cid:durableId="1810441601">
    <w:abstractNumId w:val="0"/>
  </w:num>
  <w:num w:numId="9" w16cid:durableId="1708875025">
    <w:abstractNumId w:val="7"/>
  </w:num>
  <w:num w:numId="10" w16cid:durableId="1393506188">
    <w:abstractNumId w:val="2"/>
  </w:num>
  <w:num w:numId="11" w16cid:durableId="1543398653">
    <w:abstractNumId w:val="17"/>
  </w:num>
  <w:num w:numId="12" w16cid:durableId="4942553">
    <w:abstractNumId w:val="11"/>
  </w:num>
  <w:num w:numId="13" w16cid:durableId="774860181">
    <w:abstractNumId w:val="5"/>
  </w:num>
  <w:num w:numId="14" w16cid:durableId="271406212">
    <w:abstractNumId w:val="3"/>
  </w:num>
  <w:num w:numId="15" w16cid:durableId="1100105752">
    <w:abstractNumId w:val="15"/>
  </w:num>
  <w:num w:numId="16" w16cid:durableId="2014606488">
    <w:abstractNumId w:val="4"/>
  </w:num>
  <w:num w:numId="17" w16cid:durableId="1200314172">
    <w:abstractNumId w:val="16"/>
  </w:num>
  <w:num w:numId="18" w16cid:durableId="1956258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45B"/>
    <w:rsid w:val="00000295"/>
    <w:rsid w:val="000045BA"/>
    <w:rsid w:val="00011CA6"/>
    <w:rsid w:val="00026F5E"/>
    <w:rsid w:val="0003456E"/>
    <w:rsid w:val="000720B5"/>
    <w:rsid w:val="00093B25"/>
    <w:rsid w:val="0009793A"/>
    <w:rsid w:val="000E0A47"/>
    <w:rsid w:val="000F0E39"/>
    <w:rsid w:val="00114A83"/>
    <w:rsid w:val="001247AD"/>
    <w:rsid w:val="0015240A"/>
    <w:rsid w:val="001826A2"/>
    <w:rsid w:val="00186345"/>
    <w:rsid w:val="001906CC"/>
    <w:rsid w:val="001927FF"/>
    <w:rsid w:val="001D118C"/>
    <w:rsid w:val="001E4AD2"/>
    <w:rsid w:val="0021397E"/>
    <w:rsid w:val="002552BE"/>
    <w:rsid w:val="00261F08"/>
    <w:rsid w:val="00291A6A"/>
    <w:rsid w:val="002C5C2E"/>
    <w:rsid w:val="002D1BDC"/>
    <w:rsid w:val="003057C7"/>
    <w:rsid w:val="00315687"/>
    <w:rsid w:val="00322230"/>
    <w:rsid w:val="00326CF0"/>
    <w:rsid w:val="003551EA"/>
    <w:rsid w:val="003D10A5"/>
    <w:rsid w:val="003E3165"/>
    <w:rsid w:val="003F60C5"/>
    <w:rsid w:val="00453B87"/>
    <w:rsid w:val="00466F3B"/>
    <w:rsid w:val="004806C9"/>
    <w:rsid w:val="004C445B"/>
    <w:rsid w:val="00517532"/>
    <w:rsid w:val="00520173"/>
    <w:rsid w:val="00550248"/>
    <w:rsid w:val="00554A18"/>
    <w:rsid w:val="005B2774"/>
    <w:rsid w:val="005D5F55"/>
    <w:rsid w:val="005E21E9"/>
    <w:rsid w:val="0060156B"/>
    <w:rsid w:val="00636D68"/>
    <w:rsid w:val="00640FF7"/>
    <w:rsid w:val="006A5F1A"/>
    <w:rsid w:val="006C2A0A"/>
    <w:rsid w:val="006C70F8"/>
    <w:rsid w:val="00700BAC"/>
    <w:rsid w:val="00776366"/>
    <w:rsid w:val="007C30C5"/>
    <w:rsid w:val="007D1712"/>
    <w:rsid w:val="00817A14"/>
    <w:rsid w:val="008323A0"/>
    <w:rsid w:val="00860041"/>
    <w:rsid w:val="00884E51"/>
    <w:rsid w:val="008A7F2B"/>
    <w:rsid w:val="008D4784"/>
    <w:rsid w:val="008F3C5B"/>
    <w:rsid w:val="0090710A"/>
    <w:rsid w:val="00920B0A"/>
    <w:rsid w:val="00923EBC"/>
    <w:rsid w:val="0094243B"/>
    <w:rsid w:val="0095231B"/>
    <w:rsid w:val="00952F6E"/>
    <w:rsid w:val="009623F3"/>
    <w:rsid w:val="00975AF6"/>
    <w:rsid w:val="00996415"/>
    <w:rsid w:val="009F4569"/>
    <w:rsid w:val="00A10DEF"/>
    <w:rsid w:val="00A53EB3"/>
    <w:rsid w:val="00A56F43"/>
    <w:rsid w:val="00A659C0"/>
    <w:rsid w:val="00A906F6"/>
    <w:rsid w:val="00A95731"/>
    <w:rsid w:val="00AA48EC"/>
    <w:rsid w:val="00B6026A"/>
    <w:rsid w:val="00B60DE3"/>
    <w:rsid w:val="00B62758"/>
    <w:rsid w:val="00B65679"/>
    <w:rsid w:val="00B7780F"/>
    <w:rsid w:val="00BC53F5"/>
    <w:rsid w:val="00BE37DB"/>
    <w:rsid w:val="00BE77E9"/>
    <w:rsid w:val="00BF0403"/>
    <w:rsid w:val="00C02A0D"/>
    <w:rsid w:val="00C02FF3"/>
    <w:rsid w:val="00C22C73"/>
    <w:rsid w:val="00C474DB"/>
    <w:rsid w:val="00CB004B"/>
    <w:rsid w:val="00CB27A6"/>
    <w:rsid w:val="00D12CB3"/>
    <w:rsid w:val="00D406A9"/>
    <w:rsid w:val="00D510AA"/>
    <w:rsid w:val="00D8550A"/>
    <w:rsid w:val="00D937EB"/>
    <w:rsid w:val="00DB5705"/>
    <w:rsid w:val="00DE2094"/>
    <w:rsid w:val="00E500A6"/>
    <w:rsid w:val="00E61479"/>
    <w:rsid w:val="00E83CBB"/>
    <w:rsid w:val="00E862C6"/>
    <w:rsid w:val="00E9450D"/>
    <w:rsid w:val="00EE2D92"/>
    <w:rsid w:val="00F05FC2"/>
    <w:rsid w:val="00F40161"/>
    <w:rsid w:val="00F51D4E"/>
    <w:rsid w:val="00F70F2B"/>
    <w:rsid w:val="00F74C25"/>
    <w:rsid w:val="00F836BF"/>
    <w:rsid w:val="00F961AC"/>
    <w:rsid w:val="00FC4E1B"/>
    <w:rsid w:val="00FD417E"/>
    <w:rsid w:val="00FD53F8"/>
    <w:rsid w:val="00FD7941"/>
    <w:rsid w:val="00FE772E"/>
    <w:rsid w:val="00F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3E1C"/>
  <w15:docId w15:val="{5842EC37-2C39-42FF-AEE2-300D86AF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3C5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836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60D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60D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C445B"/>
    <w:pPr>
      <w:jc w:val="center"/>
    </w:pPr>
    <w:rPr>
      <w:b/>
      <w:snapToGrid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4C445B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Bezmezer">
    <w:name w:val="No Spacing"/>
    <w:uiPriority w:val="1"/>
    <w:qFormat/>
    <w:rsid w:val="004C445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36B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836BF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F836BF"/>
    <w:pPr>
      <w:spacing w:after="120"/>
    </w:pPr>
    <w:rPr>
      <w:rFonts w:ascii="Arial" w:hAnsi="Arial"/>
      <w:snapToGrid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F836BF"/>
    <w:rPr>
      <w:rFonts w:ascii="Arial" w:eastAsia="Times New Roman" w:hAnsi="Arial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B27A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62758"/>
    <w:pPr>
      <w:tabs>
        <w:tab w:val="left" w:pos="567"/>
        <w:tab w:val="right" w:leader="dot" w:pos="9062"/>
      </w:tabs>
      <w:spacing w:after="100"/>
      <w:ind w:left="240" w:hanging="240"/>
    </w:pPr>
  </w:style>
  <w:style w:type="character" w:styleId="Hypertextovodkaz">
    <w:name w:val="Hyperlink"/>
    <w:basedOn w:val="Standardnpsmoodstavce"/>
    <w:uiPriority w:val="99"/>
    <w:unhideWhenUsed/>
    <w:rsid w:val="00CB27A6"/>
    <w:rPr>
      <w:color w:val="0000FF" w:themeColor="hyperlink"/>
      <w:u w:val="single"/>
    </w:rPr>
  </w:style>
  <w:style w:type="paragraph" w:customStyle="1" w:styleId="Pravnad4">
    <w:name w:val="Prav_nad4"/>
    <w:basedOn w:val="Nadpis3"/>
    <w:uiPriority w:val="99"/>
    <w:qFormat/>
    <w:rsid w:val="00B60DE3"/>
    <w:pPr>
      <w:numPr>
        <w:ilvl w:val="2"/>
        <w:numId w:val="5"/>
      </w:numPr>
      <w:tabs>
        <w:tab w:val="num" w:pos="360"/>
      </w:tabs>
      <w:ind w:left="0" w:firstLine="0"/>
      <w:jc w:val="both"/>
    </w:pPr>
    <w:rPr>
      <w:rFonts w:ascii="Arial" w:eastAsia="Times New Roman" w:hAnsi="Arial" w:cs="Arial"/>
      <w:snapToGrid/>
      <w:color w:val="000000"/>
      <w:sz w:val="20"/>
      <w:szCs w:val="22"/>
      <w:lang w:eastAsia="en-US"/>
    </w:rPr>
  </w:style>
  <w:style w:type="paragraph" w:customStyle="1" w:styleId="Pravnad3">
    <w:name w:val="Prav_nad3"/>
    <w:basedOn w:val="Nadpis2"/>
    <w:link w:val="Pravnad3Char"/>
    <w:uiPriority w:val="99"/>
    <w:qFormat/>
    <w:rsid w:val="00B60DE3"/>
    <w:pPr>
      <w:numPr>
        <w:ilvl w:val="1"/>
        <w:numId w:val="5"/>
      </w:numPr>
      <w:ind w:left="431" w:hanging="431"/>
      <w:jc w:val="both"/>
    </w:pPr>
    <w:rPr>
      <w:rFonts w:ascii="Arial" w:eastAsia="Times New Roman" w:hAnsi="Arial" w:cs="Arial"/>
      <w:snapToGrid/>
      <w:color w:val="000000"/>
      <w:sz w:val="22"/>
      <w:lang w:eastAsia="en-US"/>
    </w:rPr>
  </w:style>
  <w:style w:type="character" w:customStyle="1" w:styleId="Pravnad3Char">
    <w:name w:val="Prav_nad3 Char"/>
    <w:link w:val="Pravnad3"/>
    <w:uiPriority w:val="99"/>
    <w:rsid w:val="00B60DE3"/>
    <w:rPr>
      <w:rFonts w:ascii="Arial" w:eastAsia="Times New Roman" w:hAnsi="Arial" w:cs="Arial"/>
      <w:b/>
      <w:bCs/>
      <w:color w:val="000000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60DE3"/>
    <w:rPr>
      <w:rFonts w:asciiTheme="majorHAnsi" w:eastAsiaTheme="majorEastAsia" w:hAnsiTheme="majorHAnsi" w:cstheme="majorBidi"/>
      <w:b/>
      <w:bCs/>
      <w:snapToGrid w:val="0"/>
      <w:color w:val="4F81BD" w:themeColor="accent1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60DE3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0D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0DE3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E2D92"/>
    <w:pPr>
      <w:spacing w:after="0" w:line="240" w:lineRule="auto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E2D92"/>
    <w:rPr>
      <w:rFonts w:ascii="Calibri" w:hAnsi="Calibri"/>
      <w:szCs w:val="21"/>
    </w:rPr>
  </w:style>
  <w:style w:type="paragraph" w:customStyle="1" w:styleId="MAtext">
    <w:name w:val="MA_text"/>
    <w:basedOn w:val="Normln"/>
    <w:link w:val="MAtextChar"/>
    <w:rsid w:val="00952F6E"/>
    <w:pPr>
      <w:widowControl w:val="0"/>
      <w:adjustRightInd w:val="0"/>
      <w:spacing w:after="0" w:line="240" w:lineRule="auto"/>
      <w:ind w:firstLine="567"/>
      <w:jc w:val="both"/>
      <w:textAlignment w:val="baseline"/>
    </w:pPr>
    <w:rPr>
      <w:rFonts w:ascii="Arial" w:hAnsi="Arial"/>
      <w:snapToGrid/>
      <w:sz w:val="20"/>
    </w:rPr>
  </w:style>
  <w:style w:type="character" w:customStyle="1" w:styleId="MAtextChar">
    <w:name w:val="MA_text Char"/>
    <w:link w:val="MAtext"/>
    <w:rsid w:val="00952F6E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Nadpis2Arial10bBezpodtren">
    <w:name w:val="Styl Nadpis 2 + Arial 10 b. Bez podtržení"/>
    <w:basedOn w:val="Nadpis2"/>
    <w:next w:val="Normln"/>
    <w:rsid w:val="00952F6E"/>
    <w:pPr>
      <w:keepLines w:val="0"/>
      <w:spacing w:before="0" w:after="0" w:line="240" w:lineRule="auto"/>
      <w:jc w:val="both"/>
    </w:pPr>
    <w:rPr>
      <w:rFonts w:ascii="Arial" w:eastAsia="Times New Roman" w:hAnsi="Arial" w:cs="Times New Roman"/>
      <w:snapToGrid/>
      <w:color w:val="auto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05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57C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unhideWhenUsed/>
    <w:rsid w:val="00305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057C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9A9E7-2FAA-4541-9B10-6B5B3C75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2080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Růžička a partneři, projektová kancelář s.r.o.</Company>
  <LinksUpToDate>false</LinksUpToDate>
  <CharactersWithSpaces>14325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Růžička a partneři</dc:creator>
  <cp:lastModifiedBy>os</cp:lastModifiedBy>
  <cp:revision>2</cp:revision>
  <dcterms:created xsi:type="dcterms:W3CDTF">2023-10-23T13:34:00Z</dcterms:created>
  <dcterms:modified xsi:type="dcterms:W3CDTF">2023-10-23T13:34:00Z</dcterms:modified>
</cp:coreProperties>
</file>